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AI+HW 2035: Shaping the Next Decade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Summary</w:t>
      </w:r>
      <w:r w:rsidDel="00000000" w:rsidR="00000000" w:rsidRPr="00000000">
        <w:rPr>
          <w:rtl w:val="0"/>
        </w:rPr>
        <w:t xml:space="preserve">: This paper is a 10-year roadmap for the co-design of AI algorithms and hardware systems. In current approaches, algorithms are designed around outdated architectures and hardware optimized for today's workloads. This is unsustainable due to explosive energy demands and scaling bottlenecks. To address this, the paper proposes a multi-layered vision encompassing hardware technologies, algorithmic paradigms, and societal applications. By shifting the focus from unbounded compute consumption to "intelligence per joule," the authors advocate for integrated, energy-aware systems to ensure sustainable AI progress.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Strength</w:t>
      </w:r>
      <w:r w:rsidDel="00000000" w:rsidR="00000000" w:rsidRPr="00000000">
        <w:rPr>
          <w:rtl w:val="0"/>
        </w:rPr>
        <w:t xml:space="preserve">: The paper addresses the disconnect between AI software and hardware development. Instead of treating AI progress as a purely algorithmic problem, it highlights the mutual dependencies across materials, 3D integration, compilers, and application environments.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Weakness</w:t>
      </w:r>
      <w:r w:rsidDel="00000000" w:rsidR="00000000" w:rsidRPr="00000000">
        <w:rPr>
          <w:rtl w:val="0"/>
        </w:rPr>
        <w:t xml:space="preserve">: The paper heavily advocates for integrating emerging hardware paradigms like compute-in-memory, analog accelerators, and non-volatile memory, yet it acknowledges unresolved challenges of device variability, non-linearity, noise, and manufacturing yields. The practical gap between envisioning these hardware-software systems and physically manufacturing them at scale remains unknown.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Discussion</w:t>
      </w:r>
      <w:r w:rsidDel="00000000" w:rsidR="00000000" w:rsidRPr="00000000">
        <w:rPr>
          <w:rtl w:val="0"/>
        </w:rPr>
        <w:t xml:space="preserve">: How can the research community and industry effectively balance the trade-offs between highly specialized hardware to maximize and sufficient architectural adaptability for new algorithmic paradigms?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