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GPU</w:t>
      </w:r>
    </w:p>
    <w:p w:rsidR="00000000" w:rsidDel="00000000" w:rsidP="00000000" w:rsidRDefault="00000000" w:rsidRPr="00000000" w14:paraId="00000002">
      <w:pPr>
        <w:rPr/>
      </w:pPr>
      <w:r w:rsidDel="00000000" w:rsidR="00000000" w:rsidRPr="00000000">
        <w:rPr>
          <w:rtl w:val="0"/>
        </w:rPr>
        <w:t xml:space="preserve">Strong Accept</w:t>
      </w:r>
    </w:p>
    <w:p w:rsidR="00000000" w:rsidDel="00000000" w:rsidP="00000000" w:rsidRDefault="00000000" w:rsidRPr="00000000" w14:paraId="00000003">
      <w:pPr>
        <w:rPr/>
      </w:pPr>
      <w:r w:rsidDel="00000000" w:rsidR="00000000" w:rsidRPr="00000000">
        <w:rPr>
          <w:rtl w:val="0"/>
        </w:rPr>
        <w:t xml:space="preserve">The paper addresses the gap between commonly used academic GPU simulators and modern GPU architectures. Since many GPU simulators are still based on architectures from more than 15 years ago, they no longer accurately reflect the behavior of modern GPUs. The authors first use microbenchmarks to reverse engineer key components of modern NVIDIA GPUs, then incorporate these newly discovered architectural features into different parts of the simulator, including the cache hierarchy, front-end, register file, and memory pipeline. As a result, the updated simulator achieves significantly higher accuracy, reducing the average MAPE by 20.58%.</w:t>
      </w:r>
    </w:p>
    <w:p w:rsidR="00000000" w:rsidDel="00000000" w:rsidP="00000000" w:rsidRDefault="00000000" w:rsidRPr="00000000" w14:paraId="00000004">
      <w:pPr>
        <w:rPr/>
      </w:pPr>
      <w:r w:rsidDel="00000000" w:rsidR="00000000" w:rsidRPr="00000000">
        <w:rPr>
          <w:rtl w:val="0"/>
        </w:rPr>
        <w:t xml:space="preserve">Strength:</w:t>
      </w:r>
    </w:p>
    <w:p w:rsidR="00000000" w:rsidDel="00000000" w:rsidP="00000000" w:rsidRDefault="00000000" w:rsidRPr="00000000" w14:paraId="00000005">
      <w:pPr>
        <w:rPr/>
      </w:pPr>
      <w:r w:rsidDel="00000000" w:rsidR="00000000" w:rsidRPr="00000000">
        <w:rPr>
          <w:rtl w:val="0"/>
        </w:rPr>
        <w:t xml:space="preserve">Multiple figures help explain the modern GPU architecture clearly. Figure 3 provides an overall overview of the GPU core design, Figure 2 explains how dependence counters handle variable-latency dependencies, and Figure 4 illustrates how the scheduler behaves under different scenarios.</w:t>
      </w:r>
    </w:p>
    <w:p w:rsidR="00000000" w:rsidDel="00000000" w:rsidP="00000000" w:rsidRDefault="00000000" w:rsidRPr="00000000" w14:paraId="00000006">
      <w:pPr>
        <w:rPr/>
      </w:pPr>
      <w:r w:rsidDel="00000000" w:rsidR="00000000" w:rsidRPr="00000000">
        <w:rPr>
          <w:rtl w:val="0"/>
        </w:rPr>
        <w:t xml:space="preserve">The paper also presents a detailed reverse engineering process for uncovering the additional architectural features in modern GPUs, with multiple code listings showing the exact tests used to discover them. The authors are careful in presenting their findings and clearly distinguish between conclusions that are strongly supported and those that remain uncertain.</w:t>
      </w:r>
    </w:p>
    <w:p w:rsidR="00000000" w:rsidDel="00000000" w:rsidP="00000000" w:rsidRDefault="00000000" w:rsidRPr="00000000" w14:paraId="00000007">
      <w:pPr>
        <w:rPr/>
      </w:pPr>
      <w:r w:rsidDel="00000000" w:rsidR="00000000" w:rsidRPr="00000000">
        <w:rPr>
          <w:rtl w:val="0"/>
        </w:rPr>
        <w:t xml:space="preserve">In addition, the paper provides valuable insights into many GPU architectural features, such as compiler-managed dependency handling for both fixed- and variable-latency instructions, which is shown to perform better than traditional hardware scoreboards.</w:t>
      </w:r>
    </w:p>
    <w:p w:rsidR="00000000" w:rsidDel="00000000" w:rsidP="00000000" w:rsidRDefault="00000000" w:rsidRPr="00000000" w14:paraId="00000008">
      <w:pPr>
        <w:rPr/>
      </w:pPr>
      <w:r w:rsidDel="00000000" w:rsidR="00000000" w:rsidRPr="00000000">
        <w:rPr>
          <w:rtl w:val="0"/>
        </w:rPr>
        <w:t xml:space="preserve">Weaknesses:</w:t>
      </w:r>
    </w:p>
    <w:p w:rsidR="00000000" w:rsidDel="00000000" w:rsidP="00000000" w:rsidRDefault="00000000" w:rsidRPr="00000000" w14:paraId="00000009">
      <w:pPr>
        <w:rPr/>
      </w:pPr>
      <w:r w:rsidDel="00000000" w:rsidR="00000000" w:rsidRPr="00000000">
        <w:rPr>
          <w:rtl w:val="0"/>
        </w:rPr>
        <w:t xml:space="preserve">The reverse engineering methodology is very strong, but some parts still rely on assumptions and inference. Is there anyway to further prove the correctness of the results from reverse engineering.</w:t>
      </w:r>
    </w:p>
    <w:p w:rsidR="00000000" w:rsidDel="00000000" w:rsidP="00000000" w:rsidRDefault="00000000" w:rsidRPr="00000000" w14:paraId="0000000A">
      <w:pPr>
        <w:rPr/>
      </w:pPr>
      <w:r w:rsidDel="00000000" w:rsidR="00000000" w:rsidRPr="00000000">
        <w:rPr>
          <w:rtl w:val="0"/>
        </w:rPr>
        <w:t xml:space="preserve">Comments:</w:t>
      </w:r>
    </w:p>
    <w:p w:rsidR="00000000" w:rsidDel="00000000" w:rsidP="00000000" w:rsidRDefault="00000000" w:rsidRPr="00000000" w14:paraId="0000000B">
      <w:pPr>
        <w:rPr/>
      </w:pPr>
      <w:r w:rsidDel="00000000" w:rsidR="00000000" w:rsidRPr="00000000">
        <w:rPr>
          <w:rtl w:val="0"/>
        </w:rPr>
        <w:t xml:space="preserve">I think this paper is very valuable because it addresses the mismatch between outdated academic GPU simulators and the modern GPUs that are widely used today across many fields. The discussion of issue scheduling, dependency handling, and register file behavior is especially interesting. The compiler-guided dependency system is particularly notable because it reduces hardware complexity by shifting more responsibility to software, which is one of the biggest differences compared with older GPUs that rely on hardware scoreboards.The paper focuses on NVIDIA GPUs, it would be interesting to see these methodology be applied to other GPUs and compare architecture.</w:t>
      </w:r>
    </w:p>
    <w:p w:rsidR="00000000" w:rsidDel="00000000" w:rsidP="00000000" w:rsidRDefault="00000000" w:rsidRPr="00000000" w14:paraId="0000000C">
      <w:pPr>
        <w:rPr/>
      </w:pPr>
      <w:r w:rsidDel="00000000" w:rsidR="00000000" w:rsidRPr="00000000">
        <w:rPr>
          <w:rtl w:val="0"/>
        </w:rPr>
        <w:t xml:space="preserve">Questions:</w:t>
        <w:br w:type="textWrapping"/>
        <w:t xml:space="preserve">How applicable is this new model to other GPUs?</w:t>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等线"/>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0f4761"/>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0f4761"/>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0f4761"/>
      <w:sz w:val="32"/>
      <w:szCs w:val="32"/>
    </w:rPr>
  </w:style>
  <w:style w:type="paragraph" w:styleId="Heading4">
    <w:name w:val="heading 4"/>
    <w:basedOn w:val="Normal"/>
    <w:next w:val="Normal"/>
    <w:pPr>
      <w:keepNext w:val="1"/>
      <w:keepLines w:val="1"/>
      <w:spacing w:after="40" w:before="8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sz w:val="24"/>
      <w:szCs w:val="24"/>
    </w:rPr>
  </w:style>
  <w:style w:type="paragraph" w:styleId="Heading6">
    <w:name w:val="heading 6"/>
    <w:basedOn w:val="Normal"/>
    <w:next w:val="Normal"/>
    <w:pPr>
      <w:keepNext w:val="1"/>
      <w:keepLines w:val="1"/>
      <w:spacing w:before="40" w:lineRule="auto"/>
    </w:pPr>
    <w:rPr>
      <w:b w:val="1"/>
      <w:bCs w:val="1"/>
      <w:color w:val="0f4761"/>
    </w:rPr>
  </w:style>
  <w:style w:type="paragraph" w:styleId="Title">
    <w:name w:val="Title"/>
    <w:basedOn w:val="Normal"/>
    <w:next w:val="Normal"/>
    <w:pPr>
      <w:spacing w:after="80" w:lineRule="auto"/>
      <w:jc w:val="center"/>
    </w:pPr>
    <w:rPr>
      <w:rFonts w:ascii="等线 Light" w:cs="等线 Light" w:eastAsia="等线 Light" w:hAnsi="等线 Light"/>
      <w:sz w:val="56"/>
      <w:szCs w:val="56"/>
    </w:rPr>
  </w:style>
  <w:style w:type="paragraph" w:styleId="Subtitle">
    <w:name w:val="Subtitle"/>
    <w:basedOn w:val="Normal"/>
    <w:next w:val="Normal"/>
    <w:pPr>
      <w:spacing w:after="160" w:lineRule="auto"/>
      <w:jc w:val="center"/>
    </w:pPr>
    <w:rPr>
      <w:rFonts w:ascii="等线 Light" w:cs="等线 Light" w:eastAsia="等线 Light" w:hAnsi="等线 Light"/>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bUGE/BeBUt07kQAungtegggt5A==">CgMxLjA4AHIhMV91YTJvemdEczV0eGN1Qmxmd2ZtM2NrSzMyU0RUSEJ2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