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Rating: Strong accept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This paper features a reverse-engineered design for modern NVIDIA GPUs. The authors open by establishing the necessity of this endeavor, followed by an overview of the methods they used. The bulk of the paper is dedicated towards an exhaustive explanation of the design features of the GPU, from compiler-set control bits that help identify data hazards, to the issue scheduler that determines which warps execute when, to the unique register file design, to the specifics of the memory system and how it shares memory between SM and GPU memory. The paper then explains how the proposed design was modeled and what benchmarks were used to validate it. It then showcases an experiment where the authors prove that their model closely matches the real hardware’s performance and performs better than the current commonly-used modeling tools. The paper concludes by discussing similar work that has been done to reverse engineer other GPU components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Strengths:</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Exhaustive explanation of proposed GPU hardware design</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Validation experiment conducted appropriately</w:t>
      </w:r>
    </w:p>
    <w:p w:rsidR="00000000" w:rsidDel="00000000" w:rsidP="00000000" w:rsidRDefault="00000000" w:rsidRPr="00000000" w14:paraId="00000008">
      <w:pPr>
        <w:rPr/>
      </w:pPr>
      <w:r w:rsidDel="00000000" w:rsidR="00000000" w:rsidRPr="00000000">
        <w:rPr>
          <w:rtl w:val="0"/>
        </w:rPr>
        <w:t xml:space="preserve">Weaknesses: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While the paper does make the significant step of modeling their design against the new Blackwell architecture, they only model it against one GPU design. It may be more convincing to see it modeled against other Blackwell designs as well to further ensure it holds up for newer architectures.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Detailed comments:</w:t>
        <w:br w:type="textWrapping"/>
      </w:r>
    </w:p>
    <w:p w:rsidR="00000000" w:rsidDel="00000000" w:rsidP="00000000" w:rsidRDefault="00000000" w:rsidRPr="00000000" w14:paraId="0000000C">
      <w:pPr>
        <w:rPr/>
      </w:pPr>
      <w:r w:rsidDel="00000000" w:rsidR="00000000" w:rsidRPr="00000000">
        <w:rPr>
          <w:rtl w:val="0"/>
        </w:rPr>
        <w:t xml:space="preserve">Overall, the paper does a very good job of establishing the design of the reverse-engineered components, and the validation experiment at the end appears comprehensive provided that the chosen benchmarks are sufficiently exhaustive. I appreciated the details and explanation of the design, and the authors seem to have covered all their bases in terms of potential issues. They also admit that there are things they have been unable to find out, but I don’t think that detracts from the overall strength of their work.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paper is very interesting to me from a security perspective. The biggest outstanding point of curiosity I have is that it appears the compiler has much more control over these newer GPUs’ hardware functions than previous versions did. It seems like it may be possible for a malicious actor to use this to manipulate the control bits and create ill effects. I would be interested to see if such an attack could be developed in the future based on the work done in this paper.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Questions: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The paper mentions some features, such as the register file cache, which are used to help save energy. Thinking back to the problems posed by dark silicon, do any other features discussed in the paper create energy savings that allow greater GPU utilization?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