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Cilk: An Efficient Multithreaded Runtime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The paper introduces an algorithm for asynchronous, dynamic parallel computations. It is a provably efficient work-stealing scheduler based on the work-first principle. When a processor runs out of tasks in its own queue, it steals tasks from the top of another processor's deque. This allows a theoretical guarantee on execution time and memory footprint while having high practical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: The Cilk runtime provides provable bounds on performance. By optimizing the common case through the work-first principle, the overhead of parallelizing a program is reduced. This makes parallelizing complex, divide-and-conquer algorithms both efficient and predictable.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Cilk specifically focuses on divide-and-conquer parallelism. Furthermore, programs that require fine-grained synchronization (locks or condition variables) can suffer from performance bottlenecks or deadlocks.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Discussion</w:t>
      </w:r>
      <w:r w:rsidDel="00000000" w:rsidR="00000000" w:rsidRPr="00000000">
        <w:rPr>
          <w:rtl w:val="0"/>
        </w:rPr>
        <w:t xml:space="preserve">: How could Cilk be extended to modern massively parallel processing models (e.g., GPUs)?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