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rPr>
      </w:pPr>
      <w:bookmarkStart w:colFirst="0" w:colLast="0" w:name="_l9oj2wr2z1kd" w:id="0"/>
      <w:bookmarkEnd w:id="0"/>
      <w:r w:rsidDel="00000000" w:rsidR="00000000" w:rsidRPr="00000000">
        <w:rPr>
          <w:rFonts w:ascii="Times New Roman" w:cs="Times New Roman" w:eastAsia="Times New Roman" w:hAnsi="Times New Roman"/>
          <w:b w:val="1"/>
          <w:bCs w:val="1"/>
          <w:rtl w:val="0"/>
        </w:rPr>
        <w:t xml:space="preserve">Overall Merit</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Strong Accept</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rPr>
      </w:pPr>
      <w:bookmarkStart w:colFirst="0" w:colLast="0" w:name="_hepa4idjcn4i" w:id="1"/>
      <w:bookmarkEnd w:id="1"/>
      <w:r w:rsidDel="00000000" w:rsidR="00000000" w:rsidRPr="00000000">
        <w:rPr>
          <w:rFonts w:ascii="Times New Roman" w:cs="Times New Roman" w:eastAsia="Times New Roman" w:hAnsi="Times New Roman"/>
          <w:b w:val="1"/>
          <w:bCs w:val="1"/>
          <w:rtl w:val="0"/>
        </w:rPr>
        <w:t xml:space="preserve">Summary</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paper proposes CudaDMA, a software abstraction that decouples computation and memory transfer on GPUs via warp specialization. Instead of forcing the same threads to both compute and move data (the standard CUDA model), it assigns separate DMA warps for memory movement and compute warps for computation. These warps communicate through fine-grained synchronization, enabling higher memory-level parallelism and better bandwidth utilization. The key idea is that separating memory and compute removes resource entanglement and allows each to be optimized independently, leading to speedups of up to 3.2× on real kernels.</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rPr>
      </w:pPr>
      <w:bookmarkStart w:colFirst="0" w:colLast="0" w:name="_5njafs9lwwqz" w:id="2"/>
      <w:bookmarkEnd w:id="2"/>
      <w:r w:rsidDel="00000000" w:rsidR="00000000" w:rsidRPr="00000000">
        <w:rPr>
          <w:rFonts w:ascii="Times New Roman" w:cs="Times New Roman" w:eastAsia="Times New Roman" w:hAnsi="Times New Roman"/>
          <w:b w:val="1"/>
          <w:bCs w:val="1"/>
          <w:rtl w:val="0"/>
        </w:rPr>
        <w:t xml:space="preserve">Strengths</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Very clean idea: decouple memory and compute instead of forcing them into one thread abstraction.</w:t>
        <w:br w:type="textWrapping"/>
        <w:t xml:space="preserve"> Effectively exposes more MLP and improves bandwidth utilization.</w:t>
        <w:br w:type="textWrapping"/>
        <w:t xml:space="preserve"> Good system-level insight: many bottlenecks come from coupling, not lack of resources.</w:t>
        <w:br w:type="textWrapping"/>
        <w:t xml:space="preserve"> Practical API design that improves both performance and programmability.</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rPr>
      </w:pPr>
      <w:bookmarkStart w:colFirst="0" w:colLast="0" w:name="_rkzzznqg7puc" w:id="3"/>
      <w:bookmarkEnd w:id="3"/>
      <w:r w:rsidDel="00000000" w:rsidR="00000000" w:rsidRPr="00000000">
        <w:rPr>
          <w:rFonts w:ascii="Times New Roman" w:cs="Times New Roman" w:eastAsia="Times New Roman" w:hAnsi="Times New Roman"/>
          <w:b w:val="1"/>
          <w:bCs w:val="1"/>
          <w:rtl w:val="0"/>
        </w:rPr>
        <w:t xml:space="preserve">Weaknesses</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Requires non-trivial programmer effort and understanding of warp specialization.</w:t>
        <w:br w:type="textWrapping"/>
        <w:t xml:space="preserve"> Benefits are workload-dependent, strongest for balanced compute/memory cases.</w:t>
        <w:br w:type="textWrapping"/>
        <w:t xml:space="preserve"> Adds synchronization and scheduling complexity.</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rPr>
      </w:pPr>
      <w:bookmarkStart w:colFirst="0" w:colLast="0" w:name="_ho0swpt6cx7" w:id="4"/>
      <w:bookmarkEnd w:id="4"/>
      <w:r w:rsidDel="00000000" w:rsidR="00000000" w:rsidRPr="00000000">
        <w:rPr>
          <w:rFonts w:ascii="Times New Roman" w:cs="Times New Roman" w:eastAsia="Times New Roman" w:hAnsi="Times New Roman"/>
          <w:b w:val="1"/>
          <w:bCs w:val="1"/>
          <w:rtl w:val="0"/>
        </w:rPr>
        <w:t xml:space="preserve">Comments</w:t>
      </w:r>
    </w:p>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think this is clearly an accept. The paper captures a very important idea: GPU inefficiency often comes from forcing a single abstraction (threads) to do everything. By separating memory movement into dedicated warps, it turns data movement into a first-class component, similar to DMA engines in earlier architectures. This is very aligned with a systems view—performance comes from structuring work correctly, not just scaling resources.</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rPr>
      </w:pPr>
      <w:bookmarkStart w:colFirst="0" w:colLast="0" w:name="_df4olfy1mbp1" w:id="5"/>
      <w:bookmarkEnd w:id="5"/>
      <w:r w:rsidDel="00000000" w:rsidR="00000000" w:rsidRPr="00000000">
        <w:rPr>
          <w:rFonts w:ascii="Times New Roman" w:cs="Times New Roman" w:eastAsia="Times New Roman" w:hAnsi="Times New Roman"/>
          <w:b w:val="1"/>
          <w:bCs w:val="1"/>
          <w:rtl w:val="0"/>
        </w:rPr>
        <w:t xml:space="preserve">Discussion Points</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warp specialization fundamentally better than the traditional “all threads do everything” model?</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Would this idea be better implemented in hardware (true DMA engines) rather than software?</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Does this approach scale to modern GPUs with more complex memory hierarchies?</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