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Shared Memory Consistency Models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paper explains the gap between how programmers want memory to work and how hardware actually handles it to run fast. It starts with Sequential Consistency (SC), but terrible for performance because it blocks hardware optimizations. To fix this, systems use "relaxed" models that reorder instructions. The best part of the paper is the compromise it suggests: the "programmer-centric" contract. Basically, if you write code without data races (by using proper synchronization), the hardware promises to execute it so it looks like SC.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Strength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It explicitly explains the difference between cache coherence and memory consistency. The programmer-centric contract means we don't have to memorize every specific hardware reordering rule just to write multithreaded code.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Weakness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It’s from 1995, so it focuses heavily on older hardware architectures (like SPARC and Alpha) and totally misses modern high-level language memory models (like C++11 or Java).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Discussion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How does the abstraction provided by modern programming languages build upon the foundational concepts presented in this paper? Does the hardware model even matter to a modern software engineer?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