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05D99">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仿宋" w:hAnsi="仿宋" w:eastAsia="仿宋" w:cs="仿宋"/>
          <w:b/>
          <w:bCs/>
          <w:spacing w:val="-6"/>
          <w:sz w:val="13"/>
          <w:szCs w:val="13"/>
          <w:lang w:val="en-US" w:eastAsia="zh-CN"/>
        </w:rPr>
      </w:pPr>
      <w:r>
        <w:rPr>
          <w:rFonts w:hint="eastAsia" w:ascii="仿宋" w:hAnsi="仿宋" w:eastAsia="仿宋" w:cs="仿宋"/>
          <w:color w:val="C00000"/>
          <w:spacing w:val="-6"/>
          <w:sz w:val="13"/>
          <w:szCs w:val="13"/>
          <w:lang w:val="en-US" w:eastAsia="zh-CN"/>
        </w:rPr>
        <w:t>The Doctrine of the Mean</w:t>
      </w:r>
      <w:r>
        <w:rPr>
          <w:rFonts w:hint="eastAsia" w:ascii="仿宋" w:hAnsi="仿宋" w:eastAsia="仿宋" w:cs="仿宋"/>
          <w:spacing w:val="-6"/>
          <w:sz w:val="13"/>
          <w:szCs w:val="13"/>
          <w:lang w:val="en-US" w:eastAsia="zh-CN"/>
        </w:rPr>
        <w:t xml:space="preserve"> is the </w:t>
      </w:r>
      <w:r>
        <w:rPr>
          <w:rFonts w:hint="eastAsia" w:ascii="仿宋" w:hAnsi="仿宋" w:eastAsia="仿宋" w:cs="仿宋"/>
          <w:color w:val="C00000"/>
          <w:spacing w:val="-6"/>
          <w:sz w:val="13"/>
          <w:szCs w:val="13"/>
          <w:lang w:val="en-US" w:eastAsia="zh-CN"/>
        </w:rPr>
        <w:t>core</w:t>
      </w:r>
      <w:r>
        <w:rPr>
          <w:rFonts w:hint="eastAsia" w:ascii="仿宋" w:hAnsi="仿宋" w:eastAsia="仿宋" w:cs="仿宋"/>
          <w:spacing w:val="-6"/>
          <w:sz w:val="13"/>
          <w:szCs w:val="13"/>
          <w:lang w:val="en-US" w:eastAsia="zh-CN"/>
        </w:rPr>
        <w:t xml:space="preserve"> of </w:t>
      </w:r>
      <w:r>
        <w:rPr>
          <w:rFonts w:hint="eastAsia" w:ascii="仿宋" w:hAnsi="仿宋" w:eastAsia="仿宋" w:cs="仿宋"/>
          <w:color w:val="C00000"/>
          <w:spacing w:val="-6"/>
          <w:sz w:val="13"/>
          <w:szCs w:val="13"/>
          <w:lang w:val="en-US" w:eastAsia="zh-CN"/>
        </w:rPr>
        <w:t>Confucianism</w:t>
      </w:r>
      <w:r>
        <w:rPr>
          <w:rFonts w:hint="eastAsia" w:ascii="仿宋" w:hAnsi="仿宋" w:eastAsia="仿宋" w:cs="仿宋"/>
          <w:spacing w:val="-6"/>
          <w:sz w:val="13"/>
          <w:szCs w:val="13"/>
          <w:lang w:val="en-US" w:eastAsia="zh-CN"/>
        </w:rPr>
        <w:t>. The so-called "mean" by Confucius doesn't mean "compromise" but a "moderate" and "just-right" way when understanding and handling objective things. Confucius advocated that this thought should not only be treated as a way to understand and deal with things but also be integrated into one's daily conduct to make it a virtue through self-cultivation and training. The Doctrine of the Mean is not only the core of Confucianism but also an important component of traditional Chinese culture. From the time it came into being to the present, it has played an invaluable role in the construction of national spirit, the transmission of national wisdom, and the development of national culture.</w:t>
      </w:r>
    </w:p>
    <w:p w14:paraId="1B1DCF09">
      <w:pPr>
        <w:keepNext w:val="0"/>
        <w:keepLines w:val="0"/>
        <w:pageBreakBefore w:val="0"/>
        <w:widowControl w:val="0"/>
        <w:kinsoku/>
        <w:wordWrap/>
        <w:overflowPunct/>
        <w:topLinePunct w:val="0"/>
        <w:autoSpaceDE/>
        <w:autoSpaceDN/>
        <w:bidi w:val="0"/>
        <w:adjustRightInd/>
        <w:snapToGrid/>
        <w:spacing w:line="160" w:lineRule="exact"/>
        <w:ind w:firstLine="236" w:firstLineChars="200"/>
        <w:jc w:val="both"/>
        <w:textAlignment w:val="auto"/>
        <w:rPr>
          <w:rFonts w:hint="eastAsia" w:ascii="仿宋" w:hAnsi="仿宋" w:eastAsia="仿宋" w:cs="仿宋"/>
          <w:spacing w:val="-6"/>
          <w:sz w:val="13"/>
          <w:szCs w:val="13"/>
          <w:lang w:val="en-US" w:eastAsia="zh-CN"/>
        </w:rPr>
      </w:pPr>
      <w:r>
        <w:rPr>
          <w:rFonts w:hint="eastAsia" w:ascii="仿宋" w:hAnsi="仿宋" w:eastAsia="仿宋" w:cs="仿宋"/>
          <w:spacing w:val="-6"/>
          <w:sz w:val="13"/>
          <w:szCs w:val="13"/>
          <w:lang w:val="en-US" w:eastAsia="zh-CN"/>
        </w:rPr>
        <w:t xml:space="preserve">The four great classic Chinese novels are </w:t>
      </w:r>
      <w:r>
        <w:rPr>
          <w:rFonts w:hint="eastAsia" w:ascii="仿宋" w:hAnsi="仿宋" w:eastAsia="仿宋" w:cs="仿宋"/>
          <w:i/>
          <w:iCs/>
          <w:spacing w:val="-6"/>
          <w:sz w:val="13"/>
          <w:szCs w:val="13"/>
          <w:lang w:val="en-US" w:eastAsia="zh-CN"/>
        </w:rPr>
        <w:t>Romance of the Three Kingdoms</w:t>
      </w:r>
      <w:r>
        <w:rPr>
          <w:rFonts w:hint="eastAsia" w:ascii="仿宋" w:hAnsi="仿宋" w:eastAsia="仿宋" w:cs="仿宋"/>
          <w:spacing w:val="-6"/>
          <w:sz w:val="13"/>
          <w:szCs w:val="13"/>
          <w:lang w:val="en-US" w:eastAsia="zh-CN"/>
        </w:rPr>
        <w:t xml:space="preserve">, </w:t>
      </w:r>
      <w:r>
        <w:rPr>
          <w:rFonts w:hint="eastAsia" w:ascii="仿宋" w:hAnsi="仿宋" w:eastAsia="仿宋" w:cs="仿宋"/>
          <w:i/>
          <w:iCs/>
          <w:spacing w:val="-6"/>
          <w:sz w:val="13"/>
          <w:szCs w:val="13"/>
          <w:lang w:val="en-US" w:eastAsia="zh-CN"/>
        </w:rPr>
        <w:t>Outlaws of the Marsh</w:t>
      </w:r>
      <w:r>
        <w:rPr>
          <w:rFonts w:hint="eastAsia" w:ascii="仿宋" w:hAnsi="仿宋" w:eastAsia="仿宋" w:cs="仿宋"/>
          <w:spacing w:val="-6"/>
          <w:sz w:val="13"/>
          <w:szCs w:val="13"/>
          <w:lang w:val="en-US" w:eastAsia="zh-CN"/>
        </w:rPr>
        <w:t xml:space="preserve">, </w:t>
      </w:r>
      <w:r>
        <w:rPr>
          <w:rFonts w:hint="eastAsia" w:ascii="仿宋" w:hAnsi="仿宋" w:eastAsia="仿宋" w:cs="仿宋"/>
          <w:i/>
          <w:iCs/>
          <w:spacing w:val="-6"/>
          <w:sz w:val="13"/>
          <w:szCs w:val="13"/>
          <w:lang w:val="en-US" w:eastAsia="zh-CN"/>
        </w:rPr>
        <w:t>Journey to the West</w:t>
      </w:r>
      <w:r>
        <w:rPr>
          <w:rFonts w:hint="eastAsia" w:ascii="仿宋" w:hAnsi="仿宋" w:eastAsia="仿宋" w:cs="仿宋"/>
          <w:spacing w:val="-6"/>
          <w:sz w:val="13"/>
          <w:szCs w:val="13"/>
          <w:lang w:val="en-US" w:eastAsia="zh-CN"/>
        </w:rPr>
        <w:t xml:space="preserve"> and </w:t>
      </w:r>
      <w:r>
        <w:rPr>
          <w:rFonts w:hint="eastAsia" w:ascii="仿宋" w:hAnsi="仿宋" w:eastAsia="仿宋" w:cs="仿宋"/>
          <w:i/>
          <w:iCs/>
          <w:spacing w:val="-6"/>
          <w:sz w:val="13"/>
          <w:szCs w:val="13"/>
          <w:lang w:val="en-US" w:eastAsia="zh-CN"/>
        </w:rPr>
        <w:t>A Dream of Red Mansions</w:t>
      </w:r>
      <w:r>
        <w:rPr>
          <w:rFonts w:hint="eastAsia" w:ascii="仿宋" w:hAnsi="仿宋" w:eastAsia="仿宋" w:cs="仿宋"/>
          <w:spacing w:val="-6"/>
          <w:sz w:val="13"/>
          <w:szCs w:val="13"/>
          <w:lang w:val="en-US" w:eastAsia="zh-CN"/>
        </w:rPr>
        <w:t xml:space="preserve">. All the four novels were written during the period from the late Yuan and early Ming dynasties to the Qing Dynasty. They all reflect various aspects of ancient China, including political and military strife, social conflicts and cultural beliefs. The four novels are of supreme artistic standards, representing the peak of China’s classic novels. Lots of the characters and scenes in the books are well-known in China and have exerted profound influences on the ideology and values </w:t>
      </w:r>
      <w:bookmarkStart w:id="0" w:name="_GoBack"/>
      <w:bookmarkEnd w:id="0"/>
      <w:r>
        <w:rPr>
          <w:rFonts w:hint="eastAsia" w:ascii="仿宋" w:hAnsi="仿宋" w:eastAsia="仿宋" w:cs="仿宋"/>
          <w:spacing w:val="-6"/>
          <w:sz w:val="13"/>
          <w:szCs w:val="13"/>
          <w:lang w:val="en-US" w:eastAsia="zh-CN"/>
        </w:rPr>
        <w:t>of the entire nation. Highly valuable for the research of China’s ancient customs, feudal system, and social life, the four classic novels are precious cultural relics of China as well as the human society as a whole.</w:t>
      </w:r>
    </w:p>
    <w:p w14:paraId="4445874B">
      <w:pPr>
        <w:keepNext w:val="0"/>
        <w:keepLines w:val="0"/>
        <w:pageBreakBefore w:val="0"/>
        <w:widowControl w:val="0"/>
        <w:tabs>
          <w:tab w:val="left" w:pos="3400"/>
        </w:tabs>
        <w:kinsoku/>
        <w:wordWrap/>
        <w:overflowPunct/>
        <w:topLinePunct w:val="0"/>
        <w:autoSpaceDE/>
        <w:autoSpaceDN/>
        <w:bidi w:val="0"/>
        <w:adjustRightInd/>
        <w:snapToGrid/>
        <w:spacing w:line="160" w:lineRule="exact"/>
        <w:ind w:firstLine="236" w:firstLineChars="200"/>
        <w:jc w:val="both"/>
        <w:textAlignment w:val="auto"/>
        <w:rPr>
          <w:rFonts w:hint="eastAsia" w:ascii="仿宋" w:hAnsi="仿宋" w:eastAsia="仿宋" w:cs="仿宋"/>
          <w:spacing w:val="-6"/>
          <w:sz w:val="13"/>
          <w:szCs w:val="13"/>
          <w:lang w:val="en-US" w:eastAsia="zh-CN"/>
        </w:rPr>
      </w:pPr>
      <w:r>
        <w:rPr>
          <w:rFonts w:hint="eastAsia" w:ascii="仿宋" w:hAnsi="仿宋" w:eastAsia="仿宋" w:cs="仿宋"/>
          <w:spacing w:val="-6"/>
          <w:sz w:val="13"/>
          <w:szCs w:val="13"/>
          <w:lang w:val="en-US" w:eastAsia="zh-CN"/>
        </w:rPr>
        <w:t>In recent years, with the rapid development of Internet technology, the Internet economy has become a hot issue. As represented by the promising E-commerce, the Internet economy has become a strong driving force for the economic development. Our government attaches great importance to developing the Internet economy and proposes the concept of "Internet Plus", aiming to integrate Internet with other industries, such as health care, transportation, education, finance, and public service. This will create great potential and broad prospects for the development of the Internet economy. With the implementation of the "Internet Plus" strategy, the Internet is certain to be integrated with more traditional industries and help build "the upgraded version of the Chinese economy".</w:t>
      </w: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F7BB8"/>
    <w:rsid w:val="1DE40B63"/>
    <w:rsid w:val="1F260856"/>
    <w:rsid w:val="24C82D7D"/>
    <w:rsid w:val="2F2435D7"/>
    <w:rsid w:val="3CDC27B6"/>
    <w:rsid w:val="62173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381</Words>
  <Characters>2011</Characters>
  <Lines>0</Lines>
  <Paragraphs>0</Paragraphs>
  <TotalTime>8</TotalTime>
  <ScaleCrop>false</ScaleCrop>
  <LinksUpToDate>false</LinksUpToDate>
  <CharactersWithSpaces>2386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2025-03-03T11:52:00Z</dcterms:created>
  <dc:creator>Lenovo</dc:creator>
  <cp:lastModifiedBy>慢热</cp:lastModifiedBy>
  <dcterms:modified xsi:type="dcterms:W3CDTF">2025-07-02T08:08:08Z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eyJoZGlkIjoiNjBiYjM3NjFmYmFhYTI5YmMxZjQ4MTg2NTVhZDE2MmEiLCJ1c2VySWQiOiIxMjQyMDczOTk5In0=</vt:lpwstr>
  </property>
  <property fmtid="{D5CDD505-2E9C-101B-9397-08002B2CF9AE}" pid="4" name="ICV">
    <vt:lpwstr>EB544D27772C4428B3B482CF162FB1B7_13</vt:lpwstr>
  </property>
</Properties>
</file>