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Market Research Analysis: doc20251012664501</w:t>
      </w:r>
    </w:p>
    <w:p>
      <w:pPr>
        <w:spacing w:before="120" w:after="120"/>
        <w:pBdr>
          <w:bottom w:val="single" w:sz="6" w:space="1" w:color="2E86AB"/>
        </w:pBdr>
      </w:pPr>
    </w:p>
    <w:p>
      <w:r>
        <w:rPr>
          <w:b/>
          <w:color w:val="5A5A5A"/>
          <w:sz w:val="22"/>
        </w:rPr>
        <w:t xml:space="preserve">Sector: </w:t>
      </w:r>
      <w:r>
        <w:rPr>
          <w:color w:val="2D2D2D"/>
          <w:sz w:val="22"/>
        </w:rPr>
        <w:t>AI</w:t>
      </w:r>
    </w:p>
    <w:p>
      <w:r>
        <w:rPr>
          <w:b/>
          <w:color w:val="5A5A5A"/>
          <w:sz w:val="22"/>
        </w:rPr>
        <w:t xml:space="preserve">Processed At: </w:t>
      </w:r>
      <w:r>
        <w:rPr>
          <w:color w:val="2D2D2D"/>
          <w:sz w:val="22"/>
        </w:rPr>
        <w:t>2026-03-12T09:41:24.079336</w:t>
      </w:r>
    </w:p>
    <w:p>
      <w:pPr>
        <w:pStyle w:val="Heading1"/>
      </w:pPr>
      <w:r>
        <w:t>Investment Signals</w:t>
      </w:r>
    </w:p>
    <w:p>
      <w:pPr>
        <w:pStyle w:val="Heading2"/>
      </w:pPr>
      <w:r>
        <w:t>Analysis Date</w:t>
      </w:r>
    </w:p>
    <w:p>
      <w:r>
        <w:t>October 12, 2025 (Report Date)</w:t>
      </w:r>
    </w:p>
    <w:p>
      <w:pPr>
        <w:pStyle w:val="Heading2"/>
      </w:pPr>
      <w:r>
        <w:t>Market Size Growth</w:t>
      </w:r>
    </w:p>
    <w:p>
      <w:r>
        <w:t xml:space="preserve">  - </w:t>
      </w:r>
      <w:r>
        <w:rPr>
          <w:b/>
        </w:rPr>
        <w:t>Total Addressable Market:</w:t>
      </w:r>
      <w:r/>
    </w:p>
    <w:p>
      <w:r>
        <w:t xml:space="preserve">    - </w:t>
      </w:r>
      <w:r>
        <w:rPr>
          <w:b/>
        </w:rPr>
        <w:t>Ai Economic Impact By 2035:</w:t>
      </w:r>
      <w:r>
        <w:t xml:space="preserve"> $1.7 trillion added to India's economy</w:t>
      </w:r>
    </w:p>
    <w:p>
      <w:r>
        <w:t xml:space="preserve">    - </w:t>
      </w:r>
      <w:r>
        <w:rPr>
          <w:b/>
        </w:rPr>
        <w:t>Tech Sector Revenue This Year:</w:t>
      </w:r>
      <w:r>
        <w:t xml:space="preserve"> $280 billion (projected)</w:t>
      </w:r>
    </w:p>
    <w:p>
      <w:r>
        <w:t xml:space="preserve">  - </w:t>
      </w:r>
      <w:r>
        <w:rPr>
          <w:b/>
        </w:rPr>
        <w:t>Serviceable Available Market:</w:t>
      </w:r>
      <w:r/>
    </w:p>
    <w:p>
      <w:r>
        <w:t xml:space="preserve">    - </w:t>
      </w:r>
      <w:r>
        <w:rPr>
          <w:b/>
        </w:rPr>
        <w:t>Indiaai Mission Investment:</w:t>
      </w:r>
      <w:r>
        <w:t xml:space="preserve"> ₹10,371.92 crore (~$1.25 billion USD) over five years (approved March 2024)</w:t>
      </w:r>
    </w:p>
    <w:p>
      <w:r>
        <w:t xml:space="preserve">    - </w:t>
      </w:r>
      <w:r>
        <w:rPr>
          <w:b/>
        </w:rPr>
        <w:t>Gpu Infrastructure Deployed:</w:t>
      </w:r>
      <w:r>
        <w:t xml:space="preserve"> 38,000 GPUs (from an initial target of 10,000)</w:t>
      </w:r>
    </w:p>
    <w:p>
      <w:r>
        <w:t xml:space="preserve">    - </w:t>
      </w:r>
      <w:r>
        <w:rPr>
          <w:b/>
        </w:rPr>
        <w:t>Ai Talent Base Growth 2027:</w:t>
      </w:r>
      <w:r>
        <w:t xml:space="preserve"> From ~6-6.5 lakh (600k-650k) to 12.5 lakh (1.25 million) professionals</w:t>
      </w:r>
    </w:p>
    <w:p>
      <w:r>
        <w:t xml:space="preserve">    - </w:t>
      </w:r>
      <w:r>
        <w:rPr>
          <w:b/>
        </w:rPr>
        <w:t>Ai Talent Cagr 2027:</w:t>
      </w:r>
      <w:r>
        <w:t xml:space="preserve"> 15%</w:t>
      </w:r>
    </w:p>
    <w:p>
      <w:r>
        <w:t xml:space="preserve">    - </w:t>
      </w:r>
      <w:r>
        <w:rPr>
          <w:b/>
        </w:rPr>
        <w:t>Ai Startup Adoption:</w:t>
      </w:r>
      <w:r>
        <w:t xml:space="preserve"> 89% of new startups launched last year used AI in products/services (out of 1.8 lakh total startups in India)</w:t>
      </w:r>
    </w:p>
    <w:p>
      <w:r>
        <w:t xml:space="preserve">    - </w:t>
      </w:r>
      <w:r>
        <w:rPr>
          <w:b/>
        </w:rPr>
        <w:t>Enterprise Ai Adoption Index:</w:t>
      </w:r>
      <w:r>
        <w:t xml:space="preserve"> 2.45 out of 4 on NASSCOM AI Adoption Index (87% of enterprises actively using AI solutions)</w:t>
      </w:r>
    </w:p>
    <w:p>
      <w:r>
        <w:t xml:space="preserve">    - </w:t>
      </w:r>
      <w:r>
        <w:rPr>
          <w:b/>
        </w:rPr>
        <w:t>Enterprise Ai Maturity At Scale:</w:t>
      </w:r>
      <w:r>
        <w:t xml:space="preserve"> 26% of Indian companies (BCG survey)</w:t>
      </w:r>
    </w:p>
    <w:p>
      <w:r>
        <w:t xml:space="preserve">  - </w:t>
      </w:r>
      <w:r>
        <w:rPr>
          <w:b/>
        </w:rPr>
        <w:t>Segments Contributing To Ai Value:</w:t>
      </w:r>
      <w:r/>
    </w:p>
    <w:p>
      <w:r>
        <w:t xml:space="preserve">    - </w:t>
      </w:r>
      <w:r>
        <w:rPr>
          <w:b/>
        </w:rPr>
        <w:t>Leading Sectors:</w:t>
      </w:r>
      <w:r/>
    </w:p>
    <w:p>
      <w:pPr>
        <w:pStyle w:val="ListNumber"/>
      </w:pPr>
      <w:r>
        <w:t>Industrial &amp; Automotive</w:t>
      </w:r>
    </w:p>
    <w:p>
      <w:pPr>
        <w:pStyle w:val="ListNumber"/>
      </w:pPr>
      <w:r>
        <w:t>Consumer Goods &amp; Retail</w:t>
      </w:r>
    </w:p>
    <w:p>
      <w:pPr>
        <w:pStyle w:val="ListNumber"/>
      </w:pPr>
      <w:r>
        <w:t>Banking, Financial Services &amp; Insurance (BFSI)</w:t>
      </w:r>
    </w:p>
    <w:p>
      <w:pPr>
        <w:pStyle w:val="ListNumber"/>
      </w:pPr>
      <w:r>
        <w:t>Healthcare</w:t>
      </w:r>
    </w:p>
    <w:p>
      <w:r>
        <w:t xml:space="preserve">    - </w:t>
      </w:r>
      <w:r>
        <w:rPr>
          <w:b/>
        </w:rPr>
        <w:t>Combined Contribution To Ai Value:</w:t>
      </w:r>
      <w:r>
        <w:t xml:space="preserve"> 60%</w:t>
      </w:r>
    </w:p>
    <w:p>
      <w:pPr>
        <w:pStyle w:val="Heading2"/>
      </w:pPr>
      <w:r>
        <w:t>Key Trends</w:t>
      </w:r>
    </w:p>
    <w:p>
      <w:pPr>
        <w:pStyle w:val="ListNumber"/>
      </w:pPr>
      <w:r/>
      <w:r>
        <w:rPr>
          <w:b/>
          <w:color w:val="1A3C6E"/>
        </w:rPr>
        <w:t>Item 1:</w:t>
      </w:r>
      <w:r/>
    </w:p>
    <w:p>
      <w:r>
        <w:t xml:space="preserve">     - *Trend Name:* Government-Led AI Infrastructure &amp; Ecosystem Development</w:t>
      </w:r>
    </w:p>
    <w:p>
      <w:r>
        <w:t xml:space="preserve">     - *Details:* Massive public investment (₹10,371.92 crore) into the IndiaAI Mission, focusing on expanding computing power (38,000 GPUs deployed, subsidized at ₹65/hour), developing large datasets (AIKosh with 3,000+ datasets), and fostering research and innovation.</w:t>
      </w:r>
    </w:p>
    <w:p>
      <w:pPr>
        <w:pStyle w:val="ListNumber"/>
      </w:pPr>
      <w:r/>
      <w:r>
        <w:rPr>
          <w:b/>
          <w:color w:val="1A3C6E"/>
        </w:rPr>
        <w:t>Item 2:</w:t>
      </w:r>
      <w:r/>
    </w:p>
    <w:p>
      <w:r>
        <w:t xml:space="preserve">     - *Trend Name:* Inclusive AI for Societal Transformation</w:t>
      </w:r>
    </w:p>
    <w:p>
      <w:r>
        <w:t xml:space="preserve">     - *Details:* Strong emphasis on making AI open, affordable, and accessible to empower citizens, particularly the 490 million informal workers. Applications target healthcare, agriculture, education, governance, climate services, and financial inclusion (e.g., Digital ShramSetu Mission, NITI Aayog's 'AI for Inclusive Societal Development' report).</w:t>
      </w:r>
    </w:p>
    <w:p>
      <w:pPr>
        <w:pStyle w:val="ListNumber"/>
      </w:pPr>
      <w:r/>
      <w:r>
        <w:rPr>
          <w:b/>
          <w:color w:val="1A3C6E"/>
        </w:rPr>
        <w:t>Item 3:</w:t>
      </w:r>
      <w:r/>
    </w:p>
    <w:p>
      <w:r>
        <w:t xml:space="preserve">     - *Trend Name:* Indigenous Foundational AI Model Development</w:t>
      </w:r>
    </w:p>
    <w:p>
      <w:r>
        <w:t xml:space="preserve">     - *Details:* Strategic focus on building India's own Large Multimodal Models (LLMs) and foundational models using Indian data and languages to ensure sovereign capability and global competitiveness (e.g., BharatGen AI, IndiaAI Foundation Models pillar, Sarvam AI's Sovereign LLM Ecosystem).</w:t>
      </w:r>
    </w:p>
    <w:p>
      <w:pPr>
        <w:pStyle w:val="ListNumber"/>
      </w:pPr>
      <w:r/>
      <w:r>
        <w:rPr>
          <w:b/>
          <w:color w:val="1A3C6E"/>
        </w:rPr>
        <w:t>Item 4:</w:t>
      </w:r>
      <w:r/>
    </w:p>
    <w:p>
      <w:r>
        <w:t xml:space="preserve">     - *Trend Name:* AI Skilling and Workforce Development at Scale</w:t>
      </w:r>
    </w:p>
    <w:p>
      <w:r>
        <w:t xml:space="preserve">     - *Details:* Significant initiatives to build a future-ready AI workforce, including support for 13,500 scholars (PhD, PG, UG), setting up 570 AI Data Labs across India (including Tier 2/3 cities), and reskilling/upskilling programs like FutureSkills PRIME and YUVAi.</w:t>
      </w:r>
    </w:p>
    <w:p>
      <w:pPr>
        <w:pStyle w:val="ListNumber"/>
      </w:pPr>
      <w:r/>
      <w:r>
        <w:rPr>
          <w:b/>
          <w:color w:val="1A3C6E"/>
        </w:rPr>
        <w:t>Item 5:</w:t>
      </w:r>
      <w:r/>
    </w:p>
    <w:p>
      <w:r>
        <w:t xml:space="preserve">     - *Trend Name:* Robust Startup Ecosystem with Global Ambitions</w:t>
      </w:r>
    </w:p>
    <w:p>
      <w:r>
        <w:t xml:space="preserve">     - *Details:* High AI adoption among new startups (89%), coupled with government support for financial aid and global expansion programs (e.g., IndiaAI Startups Global program in collaboration with Station F and HEC Paris), indicating a vibrant and internationally focused startup scene.</w:t>
      </w:r>
    </w:p>
    <w:p>
      <w:pPr>
        <w:pStyle w:val="Heading2"/>
      </w:pPr>
      <w:r>
        <w:t>Competitive Landscape</w:t>
      </w:r>
    </w:p>
    <w:p>
      <w:r>
        <w:t xml:space="preserve">  - </w:t>
      </w:r>
      <w:r>
        <w:rPr>
          <w:b/>
        </w:rPr>
        <w:t>Government As Enabler And Player:</w:t>
      </w:r>
      <w:r>
        <w:t xml:space="preserve"> The Indian government, through initiatives like IndiaAI Mission, AIKosh, and BharatGen AI, acts as a significant enabler by providing infrastructure and datasets, and also as a developer of foundational models (BharatGen AI).</w:t>
      </w:r>
    </w:p>
    <w:p>
      <w:r>
        <w:t xml:space="preserve">  - </w:t>
      </w:r>
      <w:r>
        <w:rPr>
          <w:b/>
        </w:rPr>
        <w:t>Emerging Foundational Model Startups:</w:t>
      </w:r>
      <w:r/>
    </w:p>
    <w:p>
      <w:pPr>
        <w:pStyle w:val="ListNumber"/>
      </w:pPr>
      <w:r>
        <w:t>Sarvam AI (developing India's Sovereign LLM Ecosystem, working with UIDAI for Aadhaar services)</w:t>
      </w:r>
    </w:p>
    <w:p>
      <w:pPr>
        <w:pStyle w:val="ListNumber"/>
      </w:pPr>
      <w:r>
        <w:t>Soket AI</w:t>
      </w:r>
    </w:p>
    <w:p>
      <w:pPr>
        <w:pStyle w:val="ListNumber"/>
      </w:pPr>
      <w:r>
        <w:t>Gnani AI</w:t>
      </w:r>
    </w:p>
    <w:p>
      <w:pPr>
        <w:pStyle w:val="ListNumber"/>
      </w:pPr>
      <w:r>
        <w:t>Gan AI</w:t>
      </w:r>
    </w:p>
    <w:p>
      <w:r>
        <w:t xml:space="preserve">  - </w:t>
      </w:r>
      <w:r>
        <w:rPr>
          <w:b/>
        </w:rPr>
        <w:t>Global Capability Centers:</w:t>
      </w:r>
      <w:r>
        <w:t xml:space="preserve"> 1,800+ GCCs in India, with over 500 focused on AI, indicating a strong presence of multinational corporations leveraging India's AI talent and market.</w:t>
      </w:r>
    </w:p>
    <w:p>
      <w:r>
        <w:t xml:space="preserve">  - </w:t>
      </w:r>
      <w:r>
        <w:rPr>
          <w:b/>
        </w:rPr>
        <w:t>Fragmented Startup Ecosystem:</w:t>
      </w:r>
      <w:r>
        <w:t xml:space="preserve"> Approximately 1.8 lakh startups in India, with 89% of new ones using AI, suggesting a highly competitive and innovative environment with many small to medium-sized players.</w:t>
      </w:r>
    </w:p>
    <w:p>
      <w:r>
        <w:t xml:space="preserve">  - </w:t>
      </w:r>
      <w:r>
        <w:rPr>
          <w:b/>
        </w:rPr>
        <w:t>Leading Enterprise Adopters:</w:t>
      </w:r>
      <w:r>
        <w:t xml:space="preserve"> Industrial &amp; Automotive, Consumer Goods &amp; Retail, BFSI, and Healthcare sectors are leading AI adoption, indicating where major enterprise-level solutions are being deployed and where larger contracts might exist.</w:t>
      </w:r>
    </w:p>
    <w:p>
      <w:pPr>
        <w:pStyle w:val="Heading2"/>
      </w:pPr>
      <w:r>
        <w:t>Investment Opportunities</w:t>
      </w:r>
    </w:p>
    <w:p>
      <w:pPr>
        <w:pStyle w:val="ListNumber"/>
      </w:pPr>
      <w:r/>
      <w:r>
        <w:rPr>
          <w:b/>
          <w:color w:val="1A3C6E"/>
        </w:rPr>
        <w:t>Item 1:</w:t>
      </w:r>
      <w:r/>
    </w:p>
    <w:p>
      <w:r>
        <w:t xml:space="preserve">     - *Opportunity Area:* India-Specific Foundational Models &amp; LLMs</w:t>
      </w:r>
    </w:p>
    <w:p>
      <w:r>
        <w:t xml:space="preserve">     - *Details:* Investment in startups developing or leveraging large multimodal models trained on diverse Indian languages and datasets. Focus on applications in public service delivery, digital trust, and vernacular interfaces (e.g., Bhashini, Sarvam AI's Sovereign LLM).</w:t>
      </w:r>
    </w:p>
    <w:p>
      <w:r>
        <w:t xml:space="preserve">     - *Quantifiable Metric Or Signal:* IndiaAI Foundation Models pillar selected 4 startups; BharatGen AI is a government-funded initiative.</w:t>
      </w:r>
    </w:p>
    <w:p>
      <w:pPr>
        <w:pStyle w:val="ListNumber"/>
      </w:pPr>
      <w:r/>
      <w:r>
        <w:rPr>
          <w:b/>
          <w:color w:val="1A3C6E"/>
        </w:rPr>
        <w:t>Item 2:</w:t>
      </w:r>
      <w:r/>
    </w:p>
    <w:p>
      <w:r>
        <w:t xml:space="preserve">     - *Opportunity Area:* AI Applications for Inclusive Societal Development</w:t>
      </w:r>
    </w:p>
    <w:p>
      <w:r>
        <w:t xml:space="preserve">     - *Details:* Solutions tailored for India's unique challenges and large informal workforce. This includes:</w:t>
      </w:r>
    </w:p>
    <w:p>
      <w:r>
        <w:t xml:space="preserve">  - </w:t>
      </w:r>
      <w:r>
        <w:rPr>
          <w:b/>
        </w:rPr>
        <w:t>Healthtech</w:t>
      </w:r>
      <w:r>
        <w:t>: AI for remote diagnostics, personalized treatment, telemedicine for rural areas.</w:t>
      </w:r>
    </w:p>
    <w:p>
      <w:r>
        <w:t xml:space="preserve">  - </w:t>
      </w:r>
      <w:r>
        <w:rPr>
          <w:b/>
        </w:rPr>
        <w:t>Agritech</w:t>
      </w:r>
      <w:r>
        <w:t>: AI for precision farming, pest/disease detection, weather forecasting, farmer advisory.</w:t>
      </w:r>
    </w:p>
    <w:p>
      <w:r>
        <w:t xml:space="preserve">  - </w:t>
      </w:r>
      <w:r>
        <w:rPr>
          <w:b/>
        </w:rPr>
        <w:t>Edutech</w:t>
      </w:r>
      <w:r>
        <w:t>: AI for personalized learning, language accessibility, vocational skilling platforms.</w:t>
      </w:r>
    </w:p>
    <w:p>
      <w:r>
        <w:t xml:space="preserve">  - </w:t>
      </w:r>
      <w:r>
        <w:rPr>
          <w:b/>
        </w:rPr>
        <w:t>Govtech/Justice Delivery</w:t>
      </w:r>
      <w:r>
        <w:t>: AI for administrative efficiency, legal language translation, public service chatbots.</w:t>
      </w:r>
    </w:p>
    <w:p>
      <w:r>
        <w:t xml:space="preserve">  - </w:t>
      </w:r>
      <w:r>
        <w:rPr>
          <w:b/>
        </w:rPr>
        <w:t>Financial Inclusion</w:t>
      </w:r>
      <w:r>
        <w:t>: AI-driven tools for micro-credentials, smart contracts, voice-first interfaces for informal workers (Digital ShramSetu Mission roadmap 2025-2035).</w:t>
      </w:r>
    </w:p>
    <w:p>
      <w:r>
        <w:t xml:space="preserve">     - *Quantifiable Metric Or Signal:* 30 applications approved by July 2025 for IndiaAI Application Development; 490 million informal workers targeted by Digital ShramSetu.</w:t>
      </w:r>
    </w:p>
    <w:p>
      <w:pPr>
        <w:pStyle w:val="ListNumber"/>
      </w:pPr>
      <w:r/>
      <w:r>
        <w:rPr>
          <w:b/>
          <w:color w:val="1A3C6E"/>
        </w:rPr>
        <w:t>Item 3:</w:t>
      </w:r>
      <w:r/>
    </w:p>
    <w:p>
      <w:r>
        <w:t xml:space="preserve">     - *Opportunity Area:* AI Compute Infrastructure &amp; Specialized Hardware</w:t>
      </w:r>
    </w:p>
    <w:p>
      <w:r>
        <w:t xml:space="preserve">     - *Details:* While government provides subsidized GPUs, there's potential for private players in providing advanced, specialized, or niche AI compute resources, or managed AI cloud services for enterprises and advanced research.</w:t>
      </w:r>
    </w:p>
    <w:p>
      <w:r>
        <w:t xml:space="preserve">     - *Quantifiable Metric Or Signal:* 38,000 GPUs deployed; demand likely to grow beyond government's initial capacity.</w:t>
      </w:r>
    </w:p>
    <w:p>
      <w:pPr>
        <w:pStyle w:val="ListNumber"/>
      </w:pPr>
      <w:r/>
      <w:r>
        <w:rPr>
          <w:b/>
          <w:color w:val="1A3C6E"/>
        </w:rPr>
        <w:t>Item 4:</w:t>
      </w:r>
      <w:r/>
    </w:p>
    <w:p>
      <w:r>
        <w:t xml:space="preserve">     - *Opportunity Area:* Data Curation, Annotation &amp; AIKosh Integration</w:t>
      </w:r>
    </w:p>
    <w:p>
      <w:r>
        <w:t xml:space="preserve">     - *Details:* Services and platforms that enhance the quality, diversity, and accessibility of datasets, especially for Indian languages and specific industry verticals, supporting the AIKosh platform.</w:t>
      </w:r>
    </w:p>
    <w:p>
      <w:r>
        <w:t xml:space="preserve">     - *Quantifiable Metric Or Signal:* AIKosh has 3,000+ datasets and 243 AI models; 265,000+ visits, 6,000 registered users by July 2025.</w:t>
      </w:r>
    </w:p>
    <w:p>
      <w:pPr>
        <w:pStyle w:val="ListNumber"/>
      </w:pPr>
      <w:r/>
      <w:r>
        <w:rPr>
          <w:b/>
          <w:color w:val="1A3C6E"/>
        </w:rPr>
        <w:t>Item 5:</w:t>
      </w:r>
      <w:r/>
    </w:p>
    <w:p>
      <w:r>
        <w:t xml:space="preserve">     - *Opportunity Area:* Responsible AI &amp; Governance Solutions</w:t>
      </w:r>
    </w:p>
    <w:p>
      <w:r>
        <w:t xml:space="preserve">     - *Details:* Tools and services focusing on machine unlearning, bias mitigation, privacy-preserving machine learning, explainability, auditing, and governance testing to ensure ethical and safe AI deployment.</w:t>
      </w:r>
    </w:p>
    <w:p>
      <w:r>
        <w:t xml:space="preserve">     - *Quantifiable Metric Or Signal:* 8 projects selected in the first round; 400+ applications received in the second round for Safe and Trusted AI pillar.</w:t>
      </w:r>
    </w:p>
    <w:p>
      <w:pPr>
        <w:pStyle w:val="ListNumber"/>
      </w:pPr>
      <w:r/>
      <w:r>
        <w:rPr>
          <w:b/>
          <w:color w:val="1A3C6E"/>
        </w:rPr>
        <w:t>Item 6:</w:t>
      </w:r>
      <w:r/>
    </w:p>
    <w:p>
      <w:r>
        <w:t xml:space="preserve">     - *Opportunity Area:* AI Skilling &amp; Talent Development Platforms</w:t>
      </w:r>
    </w:p>
    <w:p>
      <w:r>
        <w:t xml:space="preserve">     - *Details:* Innovative solutions for AI education, reskilling, and upskilling, especially those targeting specific industry needs or reaching Tier 2/3 cities and diverse academic backgrounds.</w:t>
      </w:r>
    </w:p>
    <w:p>
      <w:r>
        <w:t xml:space="preserve">     - *Quantifiable Metric Or Signal:* 13,500 scholars supported; 570 AI Data Labs planned; 8.65 lakh candidates enrolled/trained in emerging tech, 3.20 lakh in AI/Big Data Analytics by Aug 2025.</w:t>
      </w:r>
    </w:p>
    <w:p>
      <w:pPr>
        <w:pStyle w:val="Heading2"/>
      </w:pPr>
      <w:r>
        <w:t>Risk Factors</w:t>
      </w:r>
    </w:p>
    <w:p>
      <w:pPr>
        <w:pStyle w:val="ListNumber"/>
      </w:pPr>
      <w:r/>
      <w:r>
        <w:rPr>
          <w:b/>
          <w:color w:val="1A3C6E"/>
        </w:rPr>
        <w:t>Item 1:</w:t>
      </w:r>
      <w:r/>
    </w:p>
    <w:p>
      <w:r>
        <w:t xml:space="preserve">     - *Risk Name:* Talent Gap and Skilling Challenges</w:t>
      </w:r>
    </w:p>
    <w:p>
      <w:r>
        <w:t xml:space="preserve">     - *Details:* Despite robust skilling initiatives, the rapid projected growth of the AI talent base (15% CAGR to 1.25 million by 2027) suggests a persistent challenge in meeting the demand for highly skilled AI professionals, particularly in advanced research and niche areas.</w:t>
      </w:r>
    </w:p>
    <w:p>
      <w:pPr>
        <w:pStyle w:val="ListNumber"/>
      </w:pPr>
      <w:r/>
      <w:r>
        <w:rPr>
          <w:b/>
          <w:color w:val="1A3C6E"/>
        </w:rPr>
        <w:t>Item 2:</w:t>
      </w:r>
      <w:r/>
    </w:p>
    <w:p>
      <w:r>
        <w:t xml:space="preserve">     - *Risk Name:* Evolving Regulatory Landscape for Responsible AI</w:t>
      </w:r>
    </w:p>
    <w:p>
      <w:r>
        <w:t xml:space="preserve">     - *Details:* While 'Safe and Trusted AI' is a core pillar, the specific frameworks, policies, and enforcement mechanisms for ethical AI, bias mitigation, and data privacy are still being developed. Regulatory uncertainty could impact development and deployment strategies for AI solutions.</w:t>
      </w:r>
    </w:p>
    <w:p>
      <w:pPr>
        <w:pStyle w:val="ListNumber"/>
      </w:pPr>
      <w:r/>
      <w:r>
        <w:rPr>
          <w:b/>
          <w:color w:val="1A3C6E"/>
        </w:rPr>
        <w:t>Item 3:</w:t>
      </w:r>
      <w:r/>
    </w:p>
    <w:p>
      <w:r>
        <w:t xml:space="preserve">     - *Risk Name:* Data Quality, Diversity &amp; Availability</w:t>
      </w:r>
    </w:p>
    <w:p>
      <w:r>
        <w:t xml:space="preserve">     - *Details:* The success of India-specific AI models hinges on the availability of vast, high-quality, and diverse datasets across all Indian languages and socio-economic contexts. While AIKosh is addressing this, consistent data curation and governance remain a long-term challenge.</w:t>
      </w:r>
    </w:p>
    <w:p>
      <w:pPr>
        <w:pStyle w:val="ListNumber"/>
      </w:pPr>
      <w:r/>
      <w:r>
        <w:rPr>
          <w:b/>
          <w:color w:val="1A3C6E"/>
        </w:rPr>
        <w:t>Item 4:</w:t>
      </w:r>
      <w:r/>
    </w:p>
    <w:p>
      <w:r>
        <w:t xml:space="preserve">     - *Risk Name:* Infrastructure Scaling and Global Supply Chain Dependency</w:t>
      </w:r>
    </w:p>
    <w:p>
      <w:r>
        <w:t xml:space="preserve">     - *Details:* Sustained growth in AI research and deployment will require continuous expansion of compute infrastructure (GPUs). This is capital-intensive and can be subject to global supply chain disruptions and geopolitical factors affecting hardware availability.</w:t>
      </w:r>
    </w:p>
    <w:p>
      <w:pPr>
        <w:pStyle w:val="ListNumber"/>
      </w:pPr>
      <w:r/>
      <w:r>
        <w:rPr>
          <w:b/>
          <w:color w:val="1A3C6E"/>
        </w:rPr>
        <w:t>Item 5:</w:t>
      </w:r>
      <w:r/>
    </w:p>
    <w:p>
      <w:r>
        <w:t xml:space="preserve">     - *Risk Name:* Implementation Complexity for Inclusive AI</w:t>
      </w:r>
    </w:p>
    <w:p>
      <w:r>
        <w:t xml:space="preserve">     - *Details:* Rolling out AI solutions to empower 490 million informal workers and bridge deep social/economic divides (Digital ShramSetu Mission) is a monumental task. It requires overcoming challenges like digital literacy, language barriers, last-mile adoption, and ensuring affordability and relevance across diverse populations.</w:t>
      </w:r>
    </w:p>
    <w:p>
      <w:pPr>
        <w:pStyle w:val="Heading2"/>
      </w:pPr>
      <w:r>
        <w:t>Signal Strength</w:t>
      </w:r>
    </w:p>
    <w:p>
      <w:r>
        <w:t xml:space="preserve">  - </w:t>
      </w:r>
      <w:r>
        <w:rPr>
          <w:b/>
        </w:rPr>
        <w:t>Rating:</w:t>
      </w:r>
      <w:r>
        <w:t xml:space="preserve"> 9/10</w:t>
      </w:r>
    </w:p>
    <w:p>
      <w:r>
        <w:t xml:space="preserve">  - </w:t>
      </w:r>
      <w:r>
        <w:rPr>
          <w:b/>
        </w:rPr>
        <w:t>Justification:</w:t>
      </w:r>
      <w:r>
        <w:t xml:space="preserve"> The report provides a high degree of quantifiable data, including specific investment figures (₹10,371.92 crore), GPU deployment numbers (38,000), economic impact projections ($1.7 trillion), and talent growth forecasts (15% CAGR). It clearly outlines government strategic initiatives (IndiaAI Mission pillars, Digital ShramSetu), identifies specific companies (Sarvam AI, Soket AI, Gnani AI, Gan AI), and pinpoints underserved segments (informal workers, specific sectors for AI applications). The comprehensive nature, strong government backing, and clear future roadmap make the investment signals highly actionable and reliable.</w:t>
      </w:r>
    </w:p>
    <w:p>
      <w:pPr>
        <w:pStyle w:val="Heading1"/>
      </w:pPr>
      <w:r>
        <w:t>Pitch Brief</w:t>
      </w:r>
    </w:p>
    <w:p>
      <w:pPr>
        <w:pStyle w:val="Heading1"/>
      </w:pPr>
      <w:r>
        <w:t>Pitch Brief: India's AI Revolution - A Trillion-Dollar Opportunity</w:t>
      </w:r>
    </w:p>
    <w:p>
      <w:r>
        <w:rPr>
          <w:b/>
          <w:color w:val="5A5A5A"/>
          <w:sz w:val="22"/>
        </w:rPr>
        <w:t xml:space="preserve">Sector: </w:t>
      </w:r>
      <w:r>
        <w:rPr>
          <w:color w:val="2D2D2D"/>
          <w:sz w:val="22"/>
        </w:rPr>
        <w:t>Artificial Intelligence (AI)</w:t>
      </w:r>
    </w:p>
    <w:p>
      <w:r>
        <w:rPr>
          <w:b/>
          <w:color w:val="5A5A5A"/>
          <w:sz w:val="22"/>
        </w:rPr>
        <w:t xml:space="preserve">Analysis Date: </w:t>
      </w:r>
      <w:r>
        <w:rPr>
          <w:color w:val="2D2D2D"/>
          <w:sz w:val="22"/>
        </w:rPr>
        <w:t>October 12, 2025</w:t>
      </w:r>
    </w:p>
    <w:p>
      <w:pPr>
        <w:spacing w:before="120" w:after="120"/>
        <w:pBdr>
          <w:bottom w:val="single" w:sz="6" w:space="1" w:color="2E86AB"/>
        </w:pBdr>
      </w:pPr>
    </w:p>
    <w:p>
      <w:pPr>
        <w:pStyle w:val="Heading2"/>
      </w:pPr>
      <w:r>
        <w:t>1. Executive Summary</w:t>
      </w:r>
    </w:p>
    <w:p>
      <w:r>
        <w:t>India is poised for an unprecedented AI-driven economic transformation, projected to add $1.7 trillion to its economy by 2035, fueled by a massive government investment of ~$1.25 billion USD into the IndiaAI Mission. This confluence of public sector enablement, a rapidly expanding talent pool (15% CAGR), and a vibrant startup ecosystem (89% new startups use AI) creates a compelling, high-growth investment landscape. Opportunities are particularly strong in indigenous foundational models and AI applications targeting India's unique societal and economic challenges.</w:t>
      </w:r>
    </w:p>
    <w:p>
      <w:pPr>
        <w:spacing w:before="120" w:after="120"/>
        <w:pBdr>
          <w:bottom w:val="single" w:sz="6" w:space="1" w:color="2E86AB"/>
        </w:pBdr>
      </w:pPr>
    </w:p>
    <w:p>
      <w:pPr>
        <w:pStyle w:val="Heading2"/>
      </w:pPr>
      <w:r>
        <w:t>2. Market Opportunity</w:t>
      </w:r>
    </w:p>
    <w:p>
      <w:r>
        <w:t>The Indian AI market presents a robust and rapidly expanding opportunity, driven by both public and private sector initiatives:</w:t>
      </w:r>
    </w:p>
    <w:p>
      <w:pPr>
        <w:pStyle w:val="ListBullet"/>
        <w:spacing w:after="60"/>
        <w:ind w:left="720"/>
      </w:pPr>
      <w:r>
        <w:rPr>
          <w:color w:val="2D2D2D"/>
          <w:sz w:val="21"/>
        </w:rPr>
      </w:r>
      <w:r>
        <w:rPr>
          <w:b/>
          <w:color w:val="1A3C6E"/>
          <w:sz w:val="21"/>
        </w:rPr>
        <w:t>Massive Economic Impact:</w:t>
      </w:r>
      <w:r>
        <w:rPr>
          <w:color w:val="2D2D2D"/>
          <w:sz w:val="21"/>
        </w:rPr>
        <w:t xml:space="preserve"> AI is projected to add </w:t>
      </w:r>
      <w:r>
        <w:rPr>
          <w:b/>
          <w:color w:val="1A3C6E"/>
          <w:sz w:val="21"/>
        </w:rPr>
        <w:t>$1.7 trillion</w:t>
      </w:r>
      <w:r>
        <w:rPr>
          <w:color w:val="2D2D2D"/>
          <w:sz w:val="21"/>
        </w:rPr>
        <w:t xml:space="preserve"> to India's economy by 2035. The tech sector alone is projected to reach </w:t>
      </w:r>
      <w:r>
        <w:rPr>
          <w:b/>
          <w:color w:val="1A3C6E"/>
          <w:sz w:val="21"/>
        </w:rPr>
        <w:t>$280 billion</w:t>
      </w:r>
      <w:r>
        <w:rPr>
          <w:color w:val="2D2D2D"/>
          <w:sz w:val="21"/>
        </w:rPr>
        <w:t xml:space="preserve"> in revenue this year.</w:t>
      </w:r>
    </w:p>
    <w:p>
      <w:pPr>
        <w:pStyle w:val="ListBullet"/>
        <w:spacing w:after="60"/>
        <w:ind w:left="720"/>
      </w:pPr>
      <w:r>
        <w:rPr>
          <w:color w:val="2D2D2D"/>
          <w:sz w:val="21"/>
        </w:rPr>
      </w:r>
      <w:r>
        <w:rPr>
          <w:b/>
          <w:color w:val="1A3C6E"/>
          <w:sz w:val="21"/>
        </w:rPr>
        <w:t>Government-Led Growth:</w:t>
      </w:r>
      <w:r>
        <w:rPr>
          <w:color w:val="2D2D2D"/>
          <w:sz w:val="21"/>
        </w:rPr>
        <w:t xml:space="preserve"> The </w:t>
      </w:r>
      <w:r>
        <w:rPr>
          <w:b/>
          <w:color w:val="1A3C6E"/>
          <w:sz w:val="21"/>
        </w:rPr>
        <w:t>IndiaAI Mission</w:t>
      </w:r>
      <w:r>
        <w:rPr>
          <w:color w:val="2D2D2D"/>
          <w:sz w:val="21"/>
        </w:rPr>
        <w:t xml:space="preserve"> has secured </w:t>
      </w:r>
      <w:r>
        <w:rPr>
          <w:b/>
          <w:color w:val="1A3C6E"/>
          <w:sz w:val="21"/>
        </w:rPr>
        <w:t>₹10,371.92 crore (~$1.25 billion USD)</w:t>
      </w:r>
      <w:r>
        <w:rPr>
          <w:color w:val="2D2D2D"/>
          <w:sz w:val="21"/>
        </w:rPr>
        <w:t xml:space="preserve"> in investment over five years, signaling strong strategic commitment. This includes deployment of </w:t>
      </w:r>
      <w:r>
        <w:rPr>
          <w:b/>
          <w:color w:val="1A3C6E"/>
          <w:sz w:val="21"/>
        </w:rPr>
        <w:t>38,000 GPUs</w:t>
      </w:r>
      <w:r>
        <w:rPr>
          <w:color w:val="2D2D2D"/>
          <w:sz w:val="21"/>
        </w:rPr>
        <w:t xml:space="preserve"> (exceeding initial targets) and development of </w:t>
      </w:r>
      <w:r>
        <w:rPr>
          <w:b/>
          <w:color w:val="1A3C6E"/>
          <w:sz w:val="21"/>
        </w:rPr>
        <w:t>AIKosh</w:t>
      </w:r>
      <w:r>
        <w:rPr>
          <w:color w:val="2D2D2D"/>
          <w:sz w:val="21"/>
        </w:rPr>
        <w:t>, a platform with 3,000+ datasets.</w:t>
      </w:r>
    </w:p>
    <w:p>
      <w:pPr>
        <w:pStyle w:val="ListBullet"/>
        <w:spacing w:after="60"/>
        <w:ind w:left="720"/>
      </w:pPr>
      <w:r>
        <w:rPr>
          <w:color w:val="2D2D2D"/>
          <w:sz w:val="21"/>
        </w:rPr>
      </w:r>
      <w:r>
        <w:rPr>
          <w:b/>
          <w:color w:val="1A3C6E"/>
          <w:sz w:val="21"/>
        </w:rPr>
        <w:t>Booming Talent Pool:</w:t>
      </w:r>
      <w:r>
        <w:rPr>
          <w:color w:val="2D2D2D"/>
          <w:sz w:val="21"/>
        </w:rPr>
        <w:t xml:space="preserve"> India's AI talent base is projected to double from ~6-6.5 lakh to </w:t>
      </w:r>
      <w:r>
        <w:rPr>
          <w:b/>
          <w:color w:val="1A3C6E"/>
          <w:sz w:val="21"/>
        </w:rPr>
        <w:t>12.5 lakh (1.25 million) professionals by 2027</w:t>
      </w:r>
      <w:r>
        <w:rPr>
          <w:color w:val="2D2D2D"/>
          <w:sz w:val="21"/>
        </w:rPr>
        <w:t xml:space="preserve">, with a </w:t>
      </w:r>
      <w:r>
        <w:rPr>
          <w:b/>
          <w:color w:val="1A3C6E"/>
          <w:sz w:val="21"/>
        </w:rPr>
        <w:t>15% CAGR</w:t>
      </w:r>
      <w:r>
        <w:rPr>
          <w:color w:val="2D2D2D"/>
          <w:sz w:val="21"/>
        </w:rPr>
        <w:t>, supported by extensive skilling initiatives (570 AI Data Labs, 13,500 scholars).</w:t>
      </w:r>
    </w:p>
    <w:p>
      <w:pPr>
        <w:pStyle w:val="ListBullet"/>
        <w:spacing w:after="60"/>
        <w:ind w:left="720"/>
      </w:pPr>
      <w:r>
        <w:rPr>
          <w:color w:val="2D2D2D"/>
          <w:sz w:val="21"/>
        </w:rPr>
      </w:r>
      <w:r>
        <w:rPr>
          <w:b/>
          <w:color w:val="1A3C6E"/>
          <w:sz w:val="21"/>
        </w:rPr>
        <w:t>High AI Adoption:</w:t>
      </w:r>
      <w:r>
        <w:rPr>
          <w:color w:val="2D2D2D"/>
          <w:sz w:val="21"/>
        </w:rPr>
      </w:r>
    </w:p>
    <w:p>
      <w:pPr>
        <w:pStyle w:val="ListBullet"/>
        <w:spacing w:after="60"/>
        <w:ind w:left="1440"/>
      </w:pPr>
      <w:r>
        <w:rPr>
          <w:color w:val="2D2D2D"/>
          <w:sz w:val="21"/>
        </w:rPr>
      </w:r>
      <w:r>
        <w:rPr>
          <w:b/>
          <w:color w:val="1A3C6E"/>
          <w:sz w:val="21"/>
        </w:rPr>
        <w:t>Startups:</w:t>
      </w:r>
      <w:r>
        <w:rPr>
          <w:color w:val="2D2D2D"/>
          <w:sz w:val="21"/>
        </w:rPr>
        <w:t xml:space="preserve"> A staggering </w:t>
      </w:r>
      <w:r>
        <w:rPr>
          <w:b/>
          <w:color w:val="1A3C6E"/>
          <w:sz w:val="21"/>
        </w:rPr>
        <w:t>89% of new startups</w:t>
      </w:r>
      <w:r>
        <w:rPr>
          <w:color w:val="2D2D2D"/>
          <w:sz w:val="21"/>
        </w:rPr>
        <w:t xml:space="preserve"> launched last year (out of 1.8 lakh total) are integrating AI into their products/services.</w:t>
      </w:r>
    </w:p>
    <w:p>
      <w:pPr>
        <w:pStyle w:val="ListBullet"/>
        <w:spacing w:after="60"/>
        <w:ind w:left="1440"/>
      </w:pPr>
      <w:r>
        <w:rPr>
          <w:color w:val="2D2D2D"/>
          <w:sz w:val="21"/>
        </w:rPr>
      </w:r>
      <w:r>
        <w:rPr>
          <w:b/>
          <w:color w:val="1A3C6E"/>
          <w:sz w:val="21"/>
        </w:rPr>
        <w:t>Enterprises:</w:t>
      </w:r>
      <w:r>
        <w:rPr>
          <w:color w:val="2D2D2D"/>
          <w:sz w:val="21"/>
        </w:rPr>
        <w:t xml:space="preserve"> </w:t>
      </w:r>
      <w:r>
        <w:rPr>
          <w:b/>
          <w:color w:val="1A3C6E"/>
          <w:sz w:val="21"/>
        </w:rPr>
        <w:t>87% of Indian enterprises</w:t>
      </w:r>
      <w:r>
        <w:rPr>
          <w:color w:val="2D2D2D"/>
          <w:sz w:val="21"/>
        </w:rPr>
        <w:t xml:space="preserve"> are actively using AI solutions, with </w:t>
      </w:r>
      <w:r>
        <w:rPr>
          <w:b/>
          <w:color w:val="1A3C6E"/>
          <w:sz w:val="21"/>
        </w:rPr>
        <w:t>26% achieving AI maturity at scale</w:t>
      </w:r>
      <w:r>
        <w:rPr>
          <w:color w:val="2D2D2D"/>
          <w:sz w:val="21"/>
        </w:rPr>
        <w:t xml:space="preserve"> (BCG survey).</w:t>
      </w:r>
    </w:p>
    <w:p>
      <w:pPr>
        <w:pStyle w:val="ListBullet"/>
        <w:spacing w:after="60"/>
        <w:ind w:left="720"/>
      </w:pPr>
      <w:r>
        <w:rPr>
          <w:color w:val="2D2D2D"/>
          <w:sz w:val="21"/>
        </w:rPr>
      </w:r>
      <w:r>
        <w:rPr>
          <w:b/>
          <w:color w:val="1A3C6E"/>
          <w:sz w:val="21"/>
        </w:rPr>
        <w:t>Key Contributing Sectors:</w:t>
      </w:r>
      <w:r>
        <w:rPr>
          <w:color w:val="2D2D2D"/>
          <w:sz w:val="21"/>
        </w:rPr>
        <w:t xml:space="preserve"> Industrial &amp; Automotive, Consumer Goods &amp; Retail, BFSI, and Healthcare collectively contribute </w:t>
      </w:r>
      <w:r>
        <w:rPr>
          <w:b/>
          <w:color w:val="1A3C6E"/>
          <w:sz w:val="21"/>
        </w:rPr>
        <w:t>60%</w:t>
      </w:r>
      <w:r>
        <w:rPr>
          <w:color w:val="2D2D2D"/>
          <w:sz w:val="21"/>
        </w:rPr>
        <w:t xml:space="preserve"> to AI value, indicating strong vertical-specific demand.</w:t>
      </w:r>
    </w:p>
    <w:p>
      <w:pPr>
        <w:pStyle w:val="ListBullet"/>
        <w:spacing w:after="60"/>
        <w:ind w:left="720"/>
      </w:pPr>
      <w:r>
        <w:rPr>
          <w:color w:val="2D2D2D"/>
          <w:sz w:val="21"/>
        </w:rPr>
      </w:r>
      <w:r>
        <w:rPr>
          <w:b/>
          <w:color w:val="1A3C6E"/>
          <w:sz w:val="21"/>
        </w:rPr>
        <w:t>Inclusive AI Mandate:</w:t>
      </w:r>
      <w:r>
        <w:rPr>
          <w:color w:val="2D2D2D"/>
          <w:sz w:val="21"/>
        </w:rPr>
        <w:t xml:space="preserve"> Significant focus on leveraging AI for societal transformation, targeting </w:t>
      </w:r>
      <w:r>
        <w:rPr>
          <w:b/>
          <w:color w:val="1A3C6E"/>
          <w:sz w:val="21"/>
        </w:rPr>
        <w:t>490 million informal workers</w:t>
      </w:r>
      <w:r>
        <w:rPr>
          <w:color w:val="2D2D2D"/>
          <w:sz w:val="21"/>
        </w:rPr>
        <w:t xml:space="preserve"> through initiatives like the Digital ShramSetu Mission, creating opportunities in Healthtech, Agritech, Edutech, Govtech, and Financial Inclusion.</w:t>
      </w:r>
    </w:p>
    <w:p>
      <w:pPr>
        <w:pStyle w:val="ListBullet"/>
        <w:spacing w:after="60"/>
        <w:ind w:left="720"/>
      </w:pPr>
      <w:r>
        <w:rPr>
          <w:color w:val="2D2D2D"/>
          <w:sz w:val="21"/>
        </w:rPr>
      </w:r>
      <w:r>
        <w:rPr>
          <w:b/>
          <w:color w:val="1A3C6E"/>
          <w:sz w:val="21"/>
        </w:rPr>
        <w:t>Indigenous Model Development:</w:t>
      </w:r>
      <w:r>
        <w:rPr>
          <w:color w:val="2D2D2D"/>
          <w:sz w:val="21"/>
        </w:rPr>
        <w:t xml:space="preserve"> Strategic push for India's own Large Multimodal Models (LLMs) and foundational models, leveraging Indian languages and data, fostering sovereign AI capability.</w:t>
      </w:r>
    </w:p>
    <w:p>
      <w:pPr>
        <w:spacing w:before="120" w:after="120"/>
        <w:pBdr>
          <w:bottom w:val="single" w:sz="6" w:space="1" w:color="2E86AB"/>
        </w:pBdr>
      </w:pPr>
    </w:p>
    <w:p>
      <w:pPr>
        <w:pStyle w:val="Heading2"/>
      </w:pPr>
      <w:r>
        <w:t>3. Target Company Profile</w:t>
      </w:r>
    </w:p>
    <w:p>
      <w:r>
        <w:t>Ideal investment targets will exhibit the following characteristics:</w:t>
      </w:r>
    </w:p>
    <w:p>
      <w:pPr>
        <w:pStyle w:val="ListBullet"/>
        <w:spacing w:after="60"/>
        <w:ind w:left="720"/>
      </w:pPr>
      <w:r>
        <w:rPr>
          <w:color w:val="2D2D2D"/>
          <w:sz w:val="21"/>
        </w:rPr>
      </w:r>
      <w:r>
        <w:rPr>
          <w:b/>
          <w:color w:val="1A3C6E"/>
          <w:sz w:val="21"/>
        </w:rPr>
        <w:t>Focus on India-Specific Foundational Models &amp; LLMs:</w:t>
      </w:r>
      <w:r>
        <w:rPr>
          <w:color w:val="2D2D2D"/>
          <w:sz w:val="21"/>
        </w:rPr>
        <w:t xml:space="preserve"> Companies developing or leveraging large multimodal models trained on diverse Indian languages and datasets, with applications in public service delivery, digital trust, and vernacular interfaces (e.g., Bhashini, Sarvam AI's Sovereign LLM).</w:t>
      </w:r>
    </w:p>
    <w:p>
      <w:pPr>
        <w:pStyle w:val="ListBullet"/>
        <w:spacing w:after="60"/>
        <w:ind w:left="720"/>
      </w:pPr>
      <w:r>
        <w:rPr>
          <w:color w:val="2D2D2D"/>
          <w:sz w:val="21"/>
        </w:rPr>
      </w:r>
      <w:r>
        <w:rPr>
          <w:b/>
          <w:color w:val="1A3C6E"/>
          <w:sz w:val="21"/>
        </w:rPr>
        <w:t>Inclusive AI Applications:</w:t>
      </w:r>
      <w:r>
        <w:rPr>
          <w:color w:val="2D2D2D"/>
          <w:sz w:val="21"/>
        </w:rPr>
        <w:t xml:space="preserve"> Solutions tailored for India's unique socio-economic challenges, particularly for the informal workforce. This includes:</w:t>
      </w:r>
    </w:p>
    <w:p>
      <w:pPr>
        <w:pStyle w:val="ListBullet"/>
        <w:spacing w:after="60"/>
        <w:ind w:left="1440"/>
      </w:pPr>
      <w:r>
        <w:rPr>
          <w:color w:val="2D2D2D"/>
          <w:sz w:val="21"/>
        </w:rPr>
      </w:r>
      <w:r>
        <w:rPr>
          <w:b/>
          <w:color w:val="1A3C6E"/>
          <w:sz w:val="21"/>
        </w:rPr>
        <w:t>Healthtech:</w:t>
      </w:r>
      <w:r>
        <w:rPr>
          <w:color w:val="2D2D2D"/>
          <w:sz w:val="21"/>
        </w:rPr>
        <w:t xml:space="preserve"> Remote diagnostics, personalized treatment, telemedicine for rural areas.</w:t>
      </w:r>
    </w:p>
    <w:p>
      <w:pPr>
        <w:pStyle w:val="ListBullet"/>
        <w:spacing w:after="60"/>
        <w:ind w:left="1440"/>
      </w:pPr>
      <w:r>
        <w:rPr>
          <w:color w:val="2D2D2D"/>
          <w:sz w:val="21"/>
        </w:rPr>
      </w:r>
      <w:r>
        <w:rPr>
          <w:b/>
          <w:color w:val="1A3C6E"/>
          <w:sz w:val="21"/>
        </w:rPr>
        <w:t>Agritech:</w:t>
      </w:r>
      <w:r>
        <w:rPr>
          <w:color w:val="2D2D2D"/>
          <w:sz w:val="21"/>
        </w:rPr>
        <w:t xml:space="preserve"> Precision farming, pest/disease detection, weather forecasting, farmer advisory.</w:t>
      </w:r>
    </w:p>
    <w:p>
      <w:pPr>
        <w:pStyle w:val="ListBullet"/>
        <w:spacing w:after="60"/>
        <w:ind w:left="1440"/>
      </w:pPr>
      <w:r>
        <w:rPr>
          <w:color w:val="2D2D2D"/>
          <w:sz w:val="21"/>
        </w:rPr>
      </w:r>
      <w:r>
        <w:rPr>
          <w:b/>
          <w:color w:val="1A3C6E"/>
          <w:sz w:val="21"/>
        </w:rPr>
        <w:t>Edutech:</w:t>
      </w:r>
      <w:r>
        <w:rPr>
          <w:color w:val="2D2D2D"/>
          <w:sz w:val="21"/>
        </w:rPr>
        <w:t xml:space="preserve"> Personalized learning, language accessibility, vocational skilling platforms.</w:t>
      </w:r>
    </w:p>
    <w:p>
      <w:pPr>
        <w:pStyle w:val="ListBullet"/>
        <w:spacing w:after="60"/>
        <w:ind w:left="1440"/>
      </w:pPr>
      <w:r>
        <w:rPr>
          <w:color w:val="2D2D2D"/>
          <w:sz w:val="21"/>
        </w:rPr>
      </w:r>
      <w:r>
        <w:rPr>
          <w:b/>
          <w:color w:val="1A3C6E"/>
          <w:sz w:val="21"/>
        </w:rPr>
        <w:t>Fintech:</w:t>
      </w:r>
      <w:r>
        <w:rPr>
          <w:color w:val="2D2D2D"/>
          <w:sz w:val="21"/>
        </w:rPr>
        <w:t xml:space="preserve"> AI-driven tools for micro-credentials, smart contracts, voice-first interfaces for informal workers.</w:t>
      </w:r>
    </w:p>
    <w:p>
      <w:pPr>
        <w:pStyle w:val="ListBullet"/>
        <w:spacing w:after="60"/>
        <w:ind w:left="720"/>
      </w:pPr>
      <w:r>
        <w:rPr>
          <w:color w:val="2D2D2D"/>
          <w:sz w:val="21"/>
        </w:rPr>
      </w:r>
      <w:r>
        <w:rPr>
          <w:b/>
          <w:color w:val="1A3C6E"/>
          <w:sz w:val="21"/>
        </w:rPr>
        <w:t>AI Compute Infrastructure &amp; Specialized Hardware:</w:t>
      </w:r>
      <w:r>
        <w:rPr>
          <w:color w:val="2D2D2D"/>
          <w:sz w:val="21"/>
        </w:rPr>
        <w:t xml:space="preserve"> Private players providing advanced, specialized, or niche AI compute resources, or managed AI cloud services complementing government offerings.</w:t>
      </w:r>
    </w:p>
    <w:p>
      <w:pPr>
        <w:pStyle w:val="ListBullet"/>
        <w:spacing w:after="60"/>
        <w:ind w:left="720"/>
      </w:pPr>
      <w:r>
        <w:rPr>
          <w:color w:val="2D2D2D"/>
          <w:sz w:val="21"/>
        </w:rPr>
      </w:r>
      <w:r>
        <w:rPr>
          <w:b/>
          <w:color w:val="1A3C6E"/>
          <w:sz w:val="21"/>
        </w:rPr>
        <w:t>Data Curation, Annotation &amp; AIKosh Integration:</w:t>
      </w:r>
      <w:r>
        <w:rPr>
          <w:color w:val="2D2D2D"/>
          <w:sz w:val="21"/>
        </w:rPr>
        <w:t xml:space="preserve"> Services and platforms that enhance the quality, diversity, and accessibility of datasets for Indian languages and specific industry verticals, supporting the AIKosh platform.</w:t>
      </w:r>
    </w:p>
    <w:p>
      <w:pPr>
        <w:pStyle w:val="ListBullet"/>
        <w:spacing w:after="60"/>
        <w:ind w:left="720"/>
      </w:pPr>
      <w:r>
        <w:rPr>
          <w:color w:val="2D2D2D"/>
          <w:sz w:val="21"/>
        </w:rPr>
      </w:r>
      <w:r>
        <w:rPr>
          <w:b/>
          <w:color w:val="1A3C6E"/>
          <w:sz w:val="21"/>
        </w:rPr>
        <w:t>Responsible AI &amp; Governance Solutions:</w:t>
      </w:r>
      <w:r>
        <w:rPr>
          <w:color w:val="2D2D2D"/>
          <w:sz w:val="21"/>
        </w:rPr>
        <w:t xml:space="preserve"> Tools and services focusing on machine unlearning, bias mitigation, privacy-preserving machine learning, explainability, auditing, and governance testing.</w:t>
      </w:r>
    </w:p>
    <w:p>
      <w:pPr>
        <w:pStyle w:val="ListBullet"/>
        <w:spacing w:after="60"/>
        <w:ind w:left="720"/>
      </w:pPr>
      <w:r>
        <w:rPr>
          <w:color w:val="2D2D2D"/>
          <w:sz w:val="21"/>
        </w:rPr>
      </w:r>
      <w:r>
        <w:rPr>
          <w:b/>
          <w:color w:val="1A3C6E"/>
          <w:sz w:val="21"/>
        </w:rPr>
        <w:t>AI Skilling &amp; Talent Development Platforms:</w:t>
      </w:r>
      <w:r>
        <w:rPr>
          <w:color w:val="2D2D2D"/>
          <w:sz w:val="21"/>
        </w:rPr>
        <w:t xml:space="preserve"> Innovative solutions for AI education, reskilling, and upskilling, especially those targeting specific industry needs or reaching Tier 2/3 cities.</w:t>
      </w:r>
    </w:p>
    <w:p>
      <w:pPr>
        <w:pStyle w:val="ListBullet"/>
        <w:spacing w:after="60"/>
        <w:ind w:left="720"/>
      </w:pPr>
      <w:r>
        <w:rPr>
          <w:color w:val="2D2D2D"/>
          <w:sz w:val="21"/>
        </w:rPr>
      </w:r>
      <w:r>
        <w:rPr>
          <w:b/>
          <w:color w:val="1A3C6E"/>
          <w:sz w:val="21"/>
        </w:rPr>
        <w:t>Strong Alignment with Government Initiatives:</w:t>
      </w:r>
      <w:r>
        <w:rPr>
          <w:color w:val="2D2D2D"/>
          <w:sz w:val="21"/>
        </w:rPr>
        <w:t xml:space="preserve"> Companies whose solutions can integrate with or benefit from the IndiaAI Mission pillars (Compute, Data, Applications, Skilling, Foundational Models, Safe &amp; Trusted AI).</w:t>
      </w:r>
    </w:p>
    <w:p>
      <w:pPr>
        <w:spacing w:before="120" w:after="120"/>
        <w:pBdr>
          <w:bottom w:val="single" w:sz="6" w:space="1" w:color="2E86AB"/>
        </w:pBdr>
      </w:pPr>
    </w:p>
    <w:p>
      <w:pPr>
        <w:pStyle w:val="Heading2"/>
      </w:pPr>
      <w:r>
        <w:t>4. Competitive Moat Indicators</w:t>
      </w:r>
    </w:p>
    <w:p>
      <w:r>
        <w:t>Look for companies demonstrating the following competitive advantages:</w:t>
      </w:r>
    </w:p>
    <w:p>
      <w:pPr>
        <w:pStyle w:val="ListBullet"/>
        <w:spacing w:after="60"/>
        <w:ind w:left="720"/>
      </w:pPr>
      <w:r>
        <w:rPr>
          <w:color w:val="2D2D2D"/>
          <w:sz w:val="21"/>
        </w:rPr>
      </w:r>
      <w:r>
        <w:rPr>
          <w:b/>
          <w:color w:val="1A3C6E"/>
          <w:sz w:val="21"/>
        </w:rPr>
        <w:t>Proprietary India-Specific Data &amp; Models:</w:t>
      </w:r>
      <w:r>
        <w:rPr>
          <w:color w:val="2D2D2D"/>
          <w:sz w:val="21"/>
        </w:rPr>
        <w:t xml:space="preserve"> Unique access to or development of large, high-quality, diverse datasets across Indian languages and socio-economic contexts, and foundational models trained on them.</w:t>
      </w:r>
    </w:p>
    <w:p>
      <w:pPr>
        <w:pStyle w:val="ListBullet"/>
        <w:spacing w:after="60"/>
        <w:ind w:left="720"/>
      </w:pPr>
      <w:r>
        <w:rPr>
          <w:color w:val="2D2D2D"/>
          <w:sz w:val="21"/>
        </w:rPr>
      </w:r>
      <w:r>
        <w:rPr>
          <w:b/>
          <w:color w:val="1A3C6E"/>
          <w:sz w:val="21"/>
        </w:rPr>
        <w:t>Deep Vertical Expertise &amp; Solution Customization:</w:t>
      </w:r>
      <w:r>
        <w:rPr>
          <w:color w:val="2D2D2D"/>
          <w:sz w:val="21"/>
        </w:rPr>
        <w:t xml:space="preserve"> Specialized knowledge and proven ability to build AI solutions tailored for specific leading sectors (BFSI, Healthcare, Industrial, Retail) or inclusive domains (Agritech, Healthtech for rural India).</w:t>
      </w:r>
    </w:p>
    <w:p>
      <w:pPr>
        <w:pStyle w:val="ListBullet"/>
        <w:spacing w:after="60"/>
        <w:ind w:left="720"/>
      </w:pPr>
      <w:r>
        <w:rPr>
          <w:color w:val="2D2D2D"/>
          <w:sz w:val="21"/>
        </w:rPr>
      </w:r>
      <w:r>
        <w:rPr>
          <w:b/>
          <w:color w:val="1A3C6E"/>
          <w:sz w:val="21"/>
        </w:rPr>
        <w:t>Strategic Government Partnerships/Integration:</w:t>
      </w:r>
      <w:r>
        <w:rPr>
          <w:color w:val="2D2D2D"/>
          <w:sz w:val="21"/>
        </w:rPr>
        <w:t xml:space="preserve"> Demonstrated ability to collaborate with government bodies, integrate with public platforms (e.g., AIKosh, Bhashini), or participate in government-backed initiatives.</w:t>
      </w:r>
    </w:p>
    <w:p>
      <w:pPr>
        <w:pStyle w:val="ListBullet"/>
        <w:spacing w:after="60"/>
        <w:ind w:left="720"/>
      </w:pPr>
      <w:r>
        <w:rPr>
          <w:color w:val="2D2D2D"/>
          <w:sz w:val="21"/>
        </w:rPr>
      </w:r>
      <w:r>
        <w:rPr>
          <w:b/>
          <w:color w:val="1A3C6E"/>
          <w:sz w:val="21"/>
        </w:rPr>
        <w:t>Scalability for Mass Market &amp; Vernacular Reach:</w:t>
      </w:r>
      <w:r>
        <w:rPr>
          <w:color w:val="2D2D2D"/>
          <w:sz w:val="21"/>
        </w:rPr>
        <w:t xml:space="preserve"> Solutions designed for widespread adoption across India's diverse linguistic and socio-economic landscape, including rural and informal worker segments.</w:t>
      </w:r>
    </w:p>
    <w:p>
      <w:pPr>
        <w:pStyle w:val="ListBullet"/>
        <w:spacing w:after="60"/>
        <w:ind w:left="720"/>
      </w:pPr>
      <w:r>
        <w:rPr>
          <w:color w:val="2D2D2D"/>
          <w:sz w:val="21"/>
        </w:rPr>
      </w:r>
      <w:r>
        <w:rPr>
          <w:b/>
          <w:color w:val="1A3C6E"/>
          <w:sz w:val="21"/>
        </w:rPr>
        <w:t>Robust Talent Acquisition &amp; Retention:</w:t>
      </w:r>
      <w:r>
        <w:rPr>
          <w:color w:val="2D2D2D"/>
          <w:sz w:val="21"/>
        </w:rPr>
        <w:t xml:space="preserve"> A proven track record of attracting, developing, and retaining top-tier AI engineering and research talent in a competitive market.</w:t>
      </w:r>
    </w:p>
    <w:p>
      <w:pPr>
        <w:pStyle w:val="ListBullet"/>
        <w:spacing w:after="60"/>
        <w:ind w:left="720"/>
      </w:pPr>
      <w:r>
        <w:rPr>
          <w:color w:val="2D2D2D"/>
          <w:sz w:val="21"/>
        </w:rPr>
      </w:r>
      <w:r>
        <w:rPr>
          <w:b/>
          <w:color w:val="1A3C6E"/>
          <w:sz w:val="21"/>
        </w:rPr>
        <w:t>Ethical AI &amp; Trust Frameworks:</w:t>
      </w:r>
      <w:r>
        <w:rPr>
          <w:color w:val="2D2D2D"/>
          <w:sz w:val="21"/>
        </w:rPr>
        <w:t xml:space="preserve"> Proactive development and integration of responsible AI principles, bias mitigation, and privacy-preserving techniques, building trust and ensuring long-term sustainability.</w:t>
      </w:r>
    </w:p>
    <w:p>
      <w:pPr>
        <w:spacing w:before="120" w:after="120"/>
        <w:pBdr>
          <w:bottom w:val="single" w:sz="6" w:space="1" w:color="2E86AB"/>
        </w:pBdr>
      </w:pPr>
    </w:p>
    <w:p>
      <w:pPr>
        <w:pStyle w:val="Heading2"/>
      </w:pPr>
      <w:r>
        <w:t>5. Due Diligence Focus Areas</w:t>
      </w:r>
    </w:p>
    <w:p>
      <w:r>
        <w:t>Thorough due diligence should concentrate on:</w:t>
      </w:r>
    </w:p>
    <w:p>
      <w:pPr>
        <w:pStyle w:val="ListBullet"/>
        <w:spacing w:after="60"/>
        <w:ind w:left="720"/>
      </w:pPr>
      <w:r>
        <w:rPr>
          <w:color w:val="2D2D2D"/>
          <w:sz w:val="21"/>
        </w:rPr>
      </w:r>
      <w:r>
        <w:rPr>
          <w:b/>
          <w:color w:val="1A3C6E"/>
          <w:sz w:val="21"/>
        </w:rPr>
        <w:t>Technology &amp; IP:</w:t>
      </w:r>
      <w:r>
        <w:rPr>
          <w:color w:val="2D2D2D"/>
          <w:sz w:val="21"/>
        </w:rPr>
        <w:t xml:space="preserve"> Assess the uniqueness, defensibility, and scalability of their AI models, algorithms, and data architectures. Review IP portfolio and strategy for protecting India-specific innovations.</w:t>
      </w:r>
    </w:p>
    <w:p>
      <w:pPr>
        <w:pStyle w:val="ListBullet"/>
        <w:spacing w:after="60"/>
        <w:ind w:left="720"/>
      </w:pPr>
      <w:r>
        <w:rPr>
          <w:color w:val="2D2D2D"/>
          <w:sz w:val="21"/>
        </w:rPr>
      </w:r>
      <w:r>
        <w:rPr>
          <w:b/>
          <w:color w:val="1A3C6E"/>
          <w:sz w:val="21"/>
        </w:rPr>
        <w:t>Team &amp; Talent:</w:t>
      </w:r>
      <w:r>
        <w:rPr>
          <w:color w:val="2D2D2D"/>
          <w:sz w:val="21"/>
        </w:rPr>
        <w:t xml:space="preserve"> Evaluate the depth of AI expertise, leadership experience, and the company's ability to attract and retain high-quality AI talent amidst rapid market growth.</w:t>
      </w:r>
    </w:p>
    <w:p>
      <w:pPr>
        <w:pStyle w:val="ListBullet"/>
        <w:spacing w:after="60"/>
        <w:ind w:left="720"/>
      </w:pPr>
      <w:r>
        <w:rPr>
          <w:color w:val="2D2D2D"/>
          <w:sz w:val="21"/>
        </w:rPr>
      </w:r>
      <w:r>
        <w:rPr>
          <w:b/>
          <w:color w:val="1A3C6E"/>
          <w:sz w:val="21"/>
        </w:rPr>
        <w:t>Product-Market Fit &amp; Traction:</w:t>
      </w:r>
      <w:r>
        <w:rPr>
          <w:color w:val="2D2D2D"/>
          <w:sz w:val="21"/>
        </w:rPr>
        <w:t xml:space="preserve"> Validate the solution's relevance to India's specific challenges and market needs. Examine customer adoption, engagement, and retention metrics, particularly in target segments (e.g., informal workers, specific industries).</w:t>
      </w:r>
    </w:p>
    <w:p>
      <w:pPr>
        <w:pStyle w:val="ListBullet"/>
        <w:spacing w:after="60"/>
        <w:ind w:left="720"/>
      </w:pPr>
      <w:r>
        <w:rPr>
          <w:color w:val="2D2D2D"/>
          <w:sz w:val="21"/>
        </w:rPr>
      </w:r>
      <w:r>
        <w:rPr>
          <w:b/>
          <w:color w:val="1A3C6E"/>
          <w:sz w:val="21"/>
        </w:rPr>
        <w:t>Data Strategy &amp; Governance:</w:t>
      </w:r>
      <w:r>
        <w:rPr>
          <w:color w:val="2D2D2D"/>
          <w:sz w:val="21"/>
        </w:rPr>
        <w:t xml:space="preserve"> Scrutinize data sources, collection methods, quality control, annotation processes, and compliance with data privacy regulations. Assess reliance on and integration with platforms like AIKosh.</w:t>
      </w:r>
    </w:p>
    <w:p>
      <w:pPr>
        <w:pStyle w:val="ListBullet"/>
        <w:spacing w:after="60"/>
        <w:ind w:left="720"/>
      </w:pPr>
      <w:r>
        <w:rPr>
          <w:color w:val="2D2D2D"/>
          <w:sz w:val="21"/>
        </w:rPr>
      </w:r>
      <w:r>
        <w:rPr>
          <w:b/>
          <w:color w:val="1A3C6E"/>
          <w:sz w:val="21"/>
        </w:rPr>
        <w:t>Regulatory &amp; Ethical Compliance:</w:t>
      </w:r>
      <w:r>
        <w:rPr>
          <w:color w:val="2D2D2D"/>
          <w:sz w:val="21"/>
        </w:rPr>
        <w:t xml:space="preserve"> Investigate the company's understanding of and preparedness for evolving AI regulations, ethical guidelines, and responsible AI frameworks in India.</w:t>
      </w:r>
    </w:p>
    <w:p>
      <w:pPr>
        <w:pStyle w:val="ListBullet"/>
        <w:spacing w:after="60"/>
        <w:ind w:left="720"/>
      </w:pPr>
      <w:r>
        <w:rPr>
          <w:color w:val="2D2D2D"/>
          <w:sz w:val="21"/>
        </w:rPr>
      </w:r>
      <w:r>
        <w:rPr>
          <w:b/>
          <w:color w:val="1A3C6E"/>
          <w:sz w:val="21"/>
        </w:rPr>
        <w:t>Scalability &amp; Infrastructure:</w:t>
      </w:r>
      <w:r>
        <w:rPr>
          <w:color w:val="2D2D2D"/>
          <w:sz w:val="21"/>
        </w:rPr>
        <w:t xml:space="preserve"> Evaluate the company's compute infrastructure strategy, ability to scale operations, and potential dependencies on global supply chains for specialized hardware.</w:t>
      </w:r>
    </w:p>
    <w:p>
      <w:pPr>
        <w:pStyle w:val="ListBullet"/>
        <w:spacing w:after="60"/>
        <w:ind w:left="720"/>
      </w:pPr>
      <w:r>
        <w:rPr>
          <w:color w:val="2D2D2D"/>
          <w:sz w:val="21"/>
        </w:rPr>
      </w:r>
      <w:r>
        <w:rPr>
          <w:b/>
          <w:color w:val="1A3C6E"/>
          <w:sz w:val="21"/>
        </w:rPr>
        <w:t>Business Model &amp; Financials:</w:t>
      </w:r>
      <w:r>
        <w:rPr>
          <w:color w:val="2D2D2D"/>
          <w:sz w:val="21"/>
        </w:rPr>
        <w:t xml:space="preserve"> Analyze revenue streams, cost structure, profitability, and capital efficiency. Assess the long-term sustainability and funding requirements.</w:t>
      </w:r>
    </w:p>
    <w:p>
      <w:pPr>
        <w:pStyle w:val="ListBullet"/>
        <w:spacing w:after="60"/>
        <w:ind w:left="720"/>
      </w:pPr>
      <w:r>
        <w:rPr>
          <w:color w:val="2D2D2D"/>
          <w:sz w:val="21"/>
        </w:rPr>
      </w:r>
      <w:r>
        <w:rPr>
          <w:b/>
          <w:color w:val="1A3C6E"/>
          <w:sz w:val="21"/>
        </w:rPr>
        <w:t>Partnerships &amp; Ecosystem Integration:</w:t>
      </w:r>
      <w:r>
        <w:rPr>
          <w:color w:val="2D2D2D"/>
          <w:sz w:val="21"/>
        </w:rPr>
        <w:t xml:space="preserve"> Review existing and potential collaborations with government entities, large enterprises, academic institutions, and other ecosystem players.</w:t>
      </w:r>
    </w:p>
    <w:p>
      <w:pPr>
        <w:pStyle w:val="ListBullet"/>
        <w:spacing w:after="60"/>
        <w:ind w:left="720"/>
      </w:pPr>
      <w:r>
        <w:rPr>
          <w:color w:val="2D2D2D"/>
          <w:sz w:val="21"/>
        </w:rPr>
      </w:r>
      <w:r>
        <w:rPr>
          <w:b/>
          <w:color w:val="1A3C6E"/>
          <w:sz w:val="21"/>
        </w:rPr>
        <w:t>Risk Mitigation:</w:t>
      </w:r>
      <w:r>
        <w:rPr>
          <w:color w:val="2D2D2D"/>
          <w:sz w:val="21"/>
        </w:rPr>
        <w:t xml:space="preserve"> Assess strategies for addressing talent gaps, ensuring data quality, navigating regulatory uncertainty, and overcoming implementation complexities for inclusive AI solutions.</w:t>
      </w:r>
    </w:p>
    <w:p>
      <w:pPr>
        <w:spacing w:before="120" w:after="120"/>
        <w:pBdr>
          <w:bottom w:val="single" w:sz="6" w:space="1" w:color="2E86AB"/>
        </w:pBdr>
      </w:pPr>
    </w:p>
    <w:p>
      <w:pPr>
        <w:pStyle w:val="Heading2"/>
      </w:pPr>
      <w:r>
        <w:t>6. Investment Thesis</w:t>
      </w:r>
    </w:p>
    <w:p>
      <w:r/>
      <w:r>
        <w:rPr>
          <w:b/>
        </w:rPr>
        <w:t>Invest in India's AI sector to capitalize on a unique, government-catalyzed market poised for exponential growth, driven by a strategic imperative to develop indigenous foundational models and deploy inclusive AI applications across a vast, digitally-transforming economy. Target companies demonstrating proprietary India-specific solutions, strong government alignment, and scalable impact across critical sectors and underserved populations, offering significant returns in a trillion-dollar opportunity.</w:t>
      </w:r>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2D2D2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Calibri" w:hAnsi="Calibri"/>
      <w:b/>
      <w:bCs/>
      <w:color w:val="1A3C6E"/>
      <w:sz w:val="36"/>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b/>
      <w:bCs/>
      <w:color w:val="2E86AB"/>
      <w:sz w:val="28"/>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b/>
      <w:bCs/>
      <w:color w:val="1A3C6E"/>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contextualSpacing/>
    </w:pPr>
    <w:rPr>
      <w:rFonts w:asciiTheme="majorHAnsi" w:eastAsiaTheme="majorEastAsia" w:hAnsiTheme="majorHAnsi" w:cstheme="majorBidi" w:ascii="Calibri" w:hAnsi="Calibri"/>
      <w:b/>
      <w:color w:val="1A3C6E"/>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