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4DDCF" w14:textId="77777777" w:rsidR="00DF6147" w:rsidRPr="00DF6147" w:rsidRDefault="00DF6147" w:rsidP="00DF6147">
      <w:pPr>
        <w:spacing w:line="360" w:lineRule="auto"/>
        <w:jc w:val="center"/>
        <w:rPr>
          <w:rFonts w:ascii="Times New Roman" w:hAnsi="Times New Roman" w:cs="Times New Roman"/>
          <w:b/>
          <w:bCs/>
          <w:sz w:val="32"/>
          <w:szCs w:val="32"/>
        </w:rPr>
      </w:pPr>
      <w:r w:rsidRPr="00DF6147">
        <w:rPr>
          <w:rFonts w:ascii="Times New Roman" w:hAnsi="Times New Roman" w:cs="Times New Roman"/>
          <w:b/>
          <w:bCs/>
          <w:sz w:val="32"/>
          <w:szCs w:val="32"/>
        </w:rPr>
        <w:t>Social Relevance and Usefulness of the Project</w:t>
      </w:r>
    </w:p>
    <w:p w14:paraId="411D76F5" w14:textId="77777777" w:rsidR="00DF6147" w:rsidRPr="00DF6147" w:rsidRDefault="00DF6147" w:rsidP="00DF6147">
      <w:pPr>
        <w:spacing w:line="360" w:lineRule="auto"/>
        <w:jc w:val="center"/>
        <w:rPr>
          <w:rFonts w:ascii="Times New Roman" w:hAnsi="Times New Roman" w:cs="Times New Roman"/>
          <w:b/>
          <w:bCs/>
          <w:sz w:val="28"/>
          <w:szCs w:val="28"/>
        </w:rPr>
      </w:pPr>
    </w:p>
    <w:p w14:paraId="424F8052" w14:textId="77777777" w:rsidR="00DF6147" w:rsidRDefault="00DF6147" w:rsidP="00DF6147">
      <w:pPr>
        <w:spacing w:line="360" w:lineRule="auto"/>
        <w:jc w:val="both"/>
        <w:rPr>
          <w:rFonts w:ascii="Times New Roman" w:hAnsi="Times New Roman" w:cs="Times New Roman"/>
          <w:sz w:val="28"/>
          <w:szCs w:val="28"/>
        </w:rPr>
      </w:pPr>
      <w:r w:rsidRPr="00DF6147">
        <w:rPr>
          <w:rFonts w:ascii="Times New Roman" w:hAnsi="Times New Roman" w:cs="Times New Roman"/>
          <w:b/>
          <w:bCs/>
          <w:sz w:val="28"/>
          <w:szCs w:val="28"/>
        </w:rPr>
        <w:t>Addressing the Financial Literacy Deficit</w:t>
      </w:r>
      <w:r w:rsidRPr="00DF6147">
        <w:rPr>
          <w:rFonts w:ascii="Times New Roman" w:hAnsi="Times New Roman" w:cs="Times New Roman"/>
          <w:sz w:val="28"/>
          <w:szCs w:val="28"/>
        </w:rPr>
        <w:t xml:space="preserve"> </w:t>
      </w:r>
    </w:p>
    <w:p w14:paraId="5EEE2DE2" w14:textId="71473EF1" w:rsidR="00DF6147" w:rsidRDefault="00DF6147" w:rsidP="00DF614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F6147">
        <w:rPr>
          <w:rFonts w:ascii="Times New Roman" w:hAnsi="Times New Roman" w:cs="Times New Roman"/>
          <w:sz w:val="28"/>
          <w:szCs w:val="28"/>
        </w:rPr>
        <w:t>While access to financial markets has democratized rapidly—with a massive surge in young retail investors opening Demat and crypto accounts—basic financial literacy has not kept pace. Many novice investors enter highly volatile markets driven by social media trends rather than fundamental analysis, leading to severe capital erosion. "</w:t>
      </w:r>
      <w:proofErr w:type="spellStart"/>
      <w:r w:rsidRPr="00DF6147">
        <w:rPr>
          <w:rFonts w:ascii="Times New Roman" w:hAnsi="Times New Roman" w:cs="Times New Roman"/>
          <w:sz w:val="28"/>
          <w:szCs w:val="28"/>
        </w:rPr>
        <w:t>InvestiGator</w:t>
      </w:r>
      <w:proofErr w:type="spellEnd"/>
      <w:r w:rsidRPr="00DF6147">
        <w:rPr>
          <w:rFonts w:ascii="Times New Roman" w:hAnsi="Times New Roman" w:cs="Times New Roman"/>
          <w:sz w:val="28"/>
          <w:szCs w:val="28"/>
        </w:rPr>
        <w:t>" serves a critical societal function by acting as an educational bridge. It provides a risk-free, mathematically accurate environment where users can experience the emotional and strategic realities of market volatility without the threat of financial ruin.</w:t>
      </w:r>
    </w:p>
    <w:p w14:paraId="46B69A16" w14:textId="77777777" w:rsidR="00DF6147" w:rsidRPr="00DF6147" w:rsidRDefault="00DF6147" w:rsidP="00DF6147">
      <w:pPr>
        <w:spacing w:line="360" w:lineRule="auto"/>
        <w:jc w:val="both"/>
        <w:rPr>
          <w:rFonts w:ascii="Times New Roman" w:hAnsi="Times New Roman" w:cs="Times New Roman"/>
          <w:sz w:val="28"/>
          <w:szCs w:val="28"/>
        </w:rPr>
      </w:pPr>
    </w:p>
    <w:p w14:paraId="0F2AD5B6" w14:textId="77777777" w:rsidR="00DF6147" w:rsidRDefault="00DF6147" w:rsidP="00DF6147">
      <w:pPr>
        <w:spacing w:line="360" w:lineRule="auto"/>
        <w:jc w:val="both"/>
        <w:rPr>
          <w:rFonts w:ascii="Times New Roman" w:hAnsi="Times New Roman" w:cs="Times New Roman"/>
          <w:sz w:val="28"/>
          <w:szCs w:val="28"/>
        </w:rPr>
      </w:pPr>
      <w:r w:rsidRPr="00DF6147">
        <w:rPr>
          <w:rFonts w:ascii="Times New Roman" w:hAnsi="Times New Roman" w:cs="Times New Roman"/>
          <w:b/>
          <w:bCs/>
          <w:sz w:val="28"/>
          <w:szCs w:val="28"/>
        </w:rPr>
        <w:t>Mitigating Digital Fraud and Data Exploitation</w:t>
      </w:r>
      <w:r w:rsidRPr="00DF6147">
        <w:rPr>
          <w:rFonts w:ascii="Times New Roman" w:hAnsi="Times New Roman" w:cs="Times New Roman"/>
          <w:sz w:val="28"/>
          <w:szCs w:val="28"/>
        </w:rPr>
        <w:t xml:space="preserve"> </w:t>
      </w:r>
    </w:p>
    <w:p w14:paraId="72630F37" w14:textId="5D1F0CC2" w:rsidR="00DF6147" w:rsidRDefault="00DF6147" w:rsidP="00DF614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F6147">
        <w:rPr>
          <w:rFonts w:ascii="Times New Roman" w:hAnsi="Times New Roman" w:cs="Times New Roman"/>
          <w:sz w:val="28"/>
          <w:szCs w:val="28"/>
        </w:rPr>
        <w:t>In an era of increasing cyber threats and financial scams, applications that request read-and-write access to user bank accounts or investment portfolios pose a severe societal risk. By strictly enforcing a read-only architecture for real-world tracking, this project promotes a culture of digital hygiene and zero-trust security. Furthermore, by utilizing localized, on-device AI for risk assessment rather than transmitting sensitive financial queries to third-party cloud servers, the project champions the user's fundamental right to data privacy.</w:t>
      </w:r>
    </w:p>
    <w:p w14:paraId="12B29FDF" w14:textId="77777777" w:rsidR="00DF6147" w:rsidRPr="00DF6147" w:rsidRDefault="00DF6147" w:rsidP="00DF6147">
      <w:pPr>
        <w:spacing w:line="360" w:lineRule="auto"/>
        <w:jc w:val="both"/>
        <w:rPr>
          <w:rFonts w:ascii="Times New Roman" w:hAnsi="Times New Roman" w:cs="Times New Roman"/>
          <w:sz w:val="28"/>
          <w:szCs w:val="28"/>
        </w:rPr>
      </w:pPr>
    </w:p>
    <w:p w14:paraId="2F5E9FAF" w14:textId="77777777" w:rsidR="00DF6147" w:rsidRDefault="00DF6147" w:rsidP="00DF6147">
      <w:pPr>
        <w:spacing w:line="360" w:lineRule="auto"/>
        <w:jc w:val="both"/>
        <w:rPr>
          <w:rFonts w:ascii="Times New Roman" w:hAnsi="Times New Roman" w:cs="Times New Roman"/>
          <w:sz w:val="28"/>
          <w:szCs w:val="28"/>
        </w:rPr>
      </w:pPr>
      <w:r w:rsidRPr="00DF6147">
        <w:rPr>
          <w:rFonts w:ascii="Times New Roman" w:hAnsi="Times New Roman" w:cs="Times New Roman"/>
          <w:b/>
          <w:bCs/>
          <w:sz w:val="28"/>
          <w:szCs w:val="28"/>
        </w:rPr>
        <w:t>Promoting Responsible Wealth Management</w:t>
      </w:r>
      <w:r w:rsidRPr="00DF6147">
        <w:rPr>
          <w:rFonts w:ascii="Times New Roman" w:hAnsi="Times New Roman" w:cs="Times New Roman"/>
          <w:sz w:val="28"/>
          <w:szCs w:val="28"/>
        </w:rPr>
        <w:t xml:space="preserve"> </w:t>
      </w:r>
    </w:p>
    <w:p w14:paraId="5D4BA232" w14:textId="7397A920" w:rsidR="00DF6147" w:rsidRDefault="00DF6147" w:rsidP="00DF614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F6147">
        <w:rPr>
          <w:rFonts w:ascii="Times New Roman" w:hAnsi="Times New Roman" w:cs="Times New Roman"/>
          <w:sz w:val="28"/>
          <w:szCs w:val="28"/>
        </w:rPr>
        <w:t xml:space="preserve">By bringing diverse asset classes—ranging from traditional, risk-averse instruments like Fixed Deposits to high-risk digital assets—under a single monitoring dashboard, the system encourages holistic financial planning. It visually demonstrates the importance of portfolio diversification, steering young </w:t>
      </w:r>
      <w:r w:rsidRPr="00DF6147">
        <w:rPr>
          <w:rFonts w:ascii="Times New Roman" w:hAnsi="Times New Roman" w:cs="Times New Roman"/>
          <w:sz w:val="28"/>
          <w:szCs w:val="28"/>
        </w:rPr>
        <w:lastRenderedPageBreak/>
        <w:t>investors away from concentrated, high-risk gambles and towards long-term, stable wealth generation.</w:t>
      </w:r>
    </w:p>
    <w:p w14:paraId="0163B0AF" w14:textId="77777777" w:rsidR="00DF6147" w:rsidRPr="00DF6147" w:rsidRDefault="00DF6147" w:rsidP="00DF6147">
      <w:pPr>
        <w:spacing w:line="360" w:lineRule="auto"/>
        <w:jc w:val="both"/>
        <w:rPr>
          <w:rFonts w:ascii="Times New Roman" w:hAnsi="Times New Roman" w:cs="Times New Roman"/>
          <w:sz w:val="28"/>
          <w:szCs w:val="28"/>
        </w:rPr>
      </w:pPr>
    </w:p>
    <w:p w14:paraId="629029F0" w14:textId="77777777" w:rsidR="00DF6147" w:rsidRDefault="00DF6147" w:rsidP="00DF6147">
      <w:pPr>
        <w:spacing w:line="360" w:lineRule="auto"/>
        <w:jc w:val="both"/>
        <w:rPr>
          <w:rFonts w:ascii="Times New Roman" w:hAnsi="Times New Roman" w:cs="Times New Roman"/>
          <w:sz w:val="28"/>
          <w:szCs w:val="28"/>
        </w:rPr>
      </w:pPr>
      <w:r w:rsidRPr="00DF6147">
        <w:rPr>
          <w:rFonts w:ascii="Times New Roman" w:hAnsi="Times New Roman" w:cs="Times New Roman"/>
          <w:b/>
          <w:bCs/>
          <w:sz w:val="28"/>
          <w:szCs w:val="28"/>
        </w:rPr>
        <w:t>Democratizing Advanced Technological Tools</w:t>
      </w:r>
      <w:r w:rsidRPr="00DF6147">
        <w:rPr>
          <w:rFonts w:ascii="Times New Roman" w:hAnsi="Times New Roman" w:cs="Times New Roman"/>
          <w:sz w:val="28"/>
          <w:szCs w:val="28"/>
        </w:rPr>
        <w:t xml:space="preserve"> </w:t>
      </w:r>
    </w:p>
    <w:p w14:paraId="399A43B0" w14:textId="2581027B" w:rsidR="00DF6147" w:rsidRPr="00DF6147" w:rsidRDefault="00DF6147" w:rsidP="00DF614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F6147">
        <w:rPr>
          <w:rFonts w:ascii="Times New Roman" w:hAnsi="Times New Roman" w:cs="Times New Roman"/>
          <w:sz w:val="28"/>
          <w:szCs w:val="28"/>
        </w:rPr>
        <w:t xml:space="preserve">Historically, algorithmic </w:t>
      </w:r>
      <w:proofErr w:type="spellStart"/>
      <w:r w:rsidRPr="00DF6147">
        <w:rPr>
          <w:rFonts w:ascii="Times New Roman" w:hAnsi="Times New Roman" w:cs="Times New Roman"/>
          <w:sz w:val="28"/>
          <w:szCs w:val="28"/>
        </w:rPr>
        <w:t>backtesting</w:t>
      </w:r>
      <w:proofErr w:type="spellEnd"/>
      <w:r w:rsidRPr="00DF6147">
        <w:rPr>
          <w:rFonts w:ascii="Times New Roman" w:hAnsi="Times New Roman" w:cs="Times New Roman"/>
          <w:sz w:val="28"/>
          <w:szCs w:val="28"/>
        </w:rPr>
        <w:t xml:space="preserve"> and AI-driven risk analysis have been restricted to institutional investors or users who can afford premium software subscriptions. This project has immense social utility by leveraging open-source, distributed Big Data frameworks and local AI to provide enterprise-grade financial analytics to the average student or retail investor at zero marginal cost.</w:t>
      </w:r>
    </w:p>
    <w:p w14:paraId="77931894" w14:textId="77777777" w:rsidR="00DF6147" w:rsidRPr="00DF6147" w:rsidRDefault="00DF6147" w:rsidP="00DF6147">
      <w:pPr>
        <w:spacing w:line="360" w:lineRule="auto"/>
        <w:jc w:val="both"/>
        <w:rPr>
          <w:rFonts w:ascii="Times New Roman" w:hAnsi="Times New Roman" w:cs="Times New Roman"/>
          <w:sz w:val="28"/>
          <w:szCs w:val="28"/>
        </w:rPr>
      </w:pPr>
    </w:p>
    <w:sectPr w:rsidR="00DF6147" w:rsidRPr="00DF61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147"/>
    <w:rsid w:val="001D0DF5"/>
    <w:rsid w:val="00DF6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67B98"/>
  <w15:chartTrackingRefBased/>
  <w15:docId w15:val="{3C942281-91FE-408A-8DC0-B831B8872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147"/>
    <w:rPr>
      <w:rFonts w:eastAsiaTheme="majorEastAsia" w:cstheme="majorBidi"/>
      <w:color w:val="272727" w:themeColor="text1" w:themeTint="D8"/>
    </w:rPr>
  </w:style>
  <w:style w:type="paragraph" w:styleId="Title">
    <w:name w:val="Title"/>
    <w:basedOn w:val="Normal"/>
    <w:next w:val="Normal"/>
    <w:link w:val="TitleChar"/>
    <w:uiPriority w:val="10"/>
    <w:qFormat/>
    <w:rsid w:val="00DF6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147"/>
    <w:pPr>
      <w:spacing w:before="160"/>
      <w:jc w:val="center"/>
    </w:pPr>
    <w:rPr>
      <w:i/>
      <w:iCs/>
      <w:color w:val="404040" w:themeColor="text1" w:themeTint="BF"/>
    </w:rPr>
  </w:style>
  <w:style w:type="character" w:customStyle="1" w:styleId="QuoteChar">
    <w:name w:val="Quote Char"/>
    <w:basedOn w:val="DefaultParagraphFont"/>
    <w:link w:val="Quote"/>
    <w:uiPriority w:val="29"/>
    <w:rsid w:val="00DF6147"/>
    <w:rPr>
      <w:i/>
      <w:iCs/>
      <w:color w:val="404040" w:themeColor="text1" w:themeTint="BF"/>
    </w:rPr>
  </w:style>
  <w:style w:type="paragraph" w:styleId="ListParagraph">
    <w:name w:val="List Paragraph"/>
    <w:basedOn w:val="Normal"/>
    <w:uiPriority w:val="34"/>
    <w:qFormat/>
    <w:rsid w:val="00DF6147"/>
    <w:pPr>
      <w:ind w:left="720"/>
      <w:contextualSpacing/>
    </w:pPr>
  </w:style>
  <w:style w:type="character" w:styleId="IntenseEmphasis">
    <w:name w:val="Intense Emphasis"/>
    <w:basedOn w:val="DefaultParagraphFont"/>
    <w:uiPriority w:val="21"/>
    <w:qFormat/>
    <w:rsid w:val="00DF6147"/>
    <w:rPr>
      <w:i/>
      <w:iCs/>
      <w:color w:val="0F4761" w:themeColor="accent1" w:themeShade="BF"/>
    </w:rPr>
  </w:style>
  <w:style w:type="paragraph" w:styleId="IntenseQuote">
    <w:name w:val="Intense Quote"/>
    <w:basedOn w:val="Normal"/>
    <w:next w:val="Normal"/>
    <w:link w:val="IntenseQuoteChar"/>
    <w:uiPriority w:val="30"/>
    <w:qFormat/>
    <w:rsid w:val="00DF6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147"/>
    <w:rPr>
      <w:i/>
      <w:iCs/>
      <w:color w:val="0F4761" w:themeColor="accent1" w:themeShade="BF"/>
    </w:rPr>
  </w:style>
  <w:style w:type="character" w:styleId="IntenseReference">
    <w:name w:val="Intense Reference"/>
    <w:basedOn w:val="DefaultParagraphFont"/>
    <w:uiPriority w:val="32"/>
    <w:qFormat/>
    <w:rsid w:val="00DF61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Pranesh Venkidusamy</dc:creator>
  <cp:keywords/>
  <dc:description/>
  <cp:lastModifiedBy>Pranesh Venkidusamy</cp:lastModifiedBy>
  <cp:revision>1</cp:revision>
  <dcterms:created xsi:type="dcterms:W3CDTF">2026-02-28T16:28:00Z</dcterms:created>
  <dcterms:modified xsi:type="dcterms:W3CDTF">2026-02-28T16:30:00Z</dcterms:modified>
</cp:coreProperties>
</file>