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8F74" w14:textId="77777777" w:rsidR="002E1B3A" w:rsidRDefault="002E1B3A" w:rsidP="002E1B3A">
      <w:pPr>
        <w:spacing w:line="360" w:lineRule="auto"/>
        <w:jc w:val="center"/>
        <w:rPr>
          <w:rFonts w:ascii="Times New Roman" w:hAnsi="Times New Roman" w:cs="Times New Roman"/>
          <w:b/>
          <w:bCs/>
          <w:sz w:val="28"/>
          <w:szCs w:val="28"/>
        </w:rPr>
      </w:pPr>
      <w:r w:rsidRPr="002E1B3A">
        <w:rPr>
          <w:rFonts w:ascii="Times New Roman" w:hAnsi="Times New Roman" w:cs="Times New Roman"/>
          <w:b/>
          <w:bCs/>
          <w:sz w:val="28"/>
          <w:szCs w:val="28"/>
        </w:rPr>
        <w:t xml:space="preserve">Abstract: </w:t>
      </w:r>
      <w:proofErr w:type="spellStart"/>
      <w:r w:rsidRPr="002E1B3A">
        <w:rPr>
          <w:rFonts w:ascii="Times New Roman" w:hAnsi="Times New Roman" w:cs="Times New Roman"/>
          <w:b/>
          <w:bCs/>
          <w:sz w:val="28"/>
          <w:szCs w:val="28"/>
        </w:rPr>
        <w:t>InvestiGator</w:t>
      </w:r>
      <w:proofErr w:type="spellEnd"/>
    </w:p>
    <w:p w14:paraId="63C6E1EF" w14:textId="77777777" w:rsidR="002E1B3A" w:rsidRPr="002E1B3A" w:rsidRDefault="002E1B3A" w:rsidP="002E1B3A">
      <w:pPr>
        <w:spacing w:line="360" w:lineRule="auto"/>
        <w:jc w:val="center"/>
        <w:rPr>
          <w:rFonts w:ascii="Times New Roman" w:hAnsi="Times New Roman" w:cs="Times New Roman"/>
          <w:b/>
          <w:bCs/>
          <w:sz w:val="28"/>
          <w:szCs w:val="28"/>
        </w:rPr>
      </w:pPr>
    </w:p>
    <w:p w14:paraId="2AA32803" w14:textId="0AAE54D4" w:rsidR="002E1B3A" w:rsidRPr="002E1B3A" w:rsidRDefault="002E1B3A" w:rsidP="002E1B3A">
      <w:pPr>
        <w:spacing w:line="360" w:lineRule="auto"/>
        <w:rPr>
          <w:rFonts w:ascii="Times New Roman" w:hAnsi="Times New Roman" w:cs="Times New Roman"/>
          <w:sz w:val="28"/>
          <w:szCs w:val="28"/>
        </w:rPr>
      </w:pPr>
      <w:r w:rsidRPr="002E1B3A">
        <w:rPr>
          <w:rFonts w:ascii="Times New Roman" w:hAnsi="Times New Roman" w:cs="Times New Roman"/>
          <w:sz w:val="28"/>
          <w:szCs w:val="28"/>
        </w:rPr>
        <w:t>Financial markets are increasingly accessible, yet novice investors face a steep learning curve and significant capital risk due to a lack of safe practice environments, while existing applications often fragment the monitoring of modern and traditional assets. To address this, "</w:t>
      </w:r>
      <w:proofErr w:type="spellStart"/>
      <w:r w:rsidRPr="002E1B3A">
        <w:rPr>
          <w:rFonts w:ascii="Times New Roman" w:hAnsi="Times New Roman" w:cs="Times New Roman"/>
          <w:sz w:val="28"/>
          <w:szCs w:val="28"/>
        </w:rPr>
        <w:t>InvestiGator</w:t>
      </w:r>
      <w:proofErr w:type="spellEnd"/>
      <w:r w:rsidRPr="002E1B3A">
        <w:rPr>
          <w:rFonts w:ascii="Times New Roman" w:hAnsi="Times New Roman" w:cs="Times New Roman"/>
          <w:sz w:val="28"/>
          <w:szCs w:val="28"/>
        </w:rPr>
        <w:t xml:space="preserve">" is proposed as an integrated, dual-purpose platform combining a strictly read-only, secure dashboard for monitoring real-world assets—spanning cryptocurrencies, equities, and fixed deposits—with a high-fidelity, live-data simulated trading environment for risk-free practice. The system's core architecture will be engineered using Java to manage real-time WebSocket and REST API data pipelines, optimized by an in-memory cache to handle strict external rate limits. To elevate the project's scientific and computational value, historical market </w:t>
      </w:r>
      <w:r w:rsidRPr="002E1B3A">
        <w:rPr>
          <w:rFonts w:ascii="Times New Roman" w:hAnsi="Times New Roman" w:cs="Times New Roman"/>
          <w:sz w:val="28"/>
          <w:szCs w:val="28"/>
        </w:rPr>
        <w:t>back testing</w:t>
      </w:r>
      <w:r w:rsidRPr="002E1B3A">
        <w:rPr>
          <w:rFonts w:ascii="Times New Roman" w:hAnsi="Times New Roman" w:cs="Times New Roman"/>
          <w:sz w:val="28"/>
          <w:szCs w:val="28"/>
        </w:rPr>
        <w:t xml:space="preserve"> within the simulator will be processed utilizing distributed Big Data frameworks like Hadoop and MapReduce. Furthermore, to actively enhance financial literacy, an on-device, privacy-first AI tutor—deploying localized models such as DeepSeek via Ollama—will </w:t>
      </w:r>
      <w:r w:rsidRPr="002E1B3A">
        <w:rPr>
          <w:rFonts w:ascii="Times New Roman" w:hAnsi="Times New Roman" w:cs="Times New Roman"/>
          <w:sz w:val="28"/>
          <w:szCs w:val="28"/>
        </w:rPr>
        <w:t>analyse</w:t>
      </w:r>
      <w:r w:rsidRPr="002E1B3A">
        <w:rPr>
          <w:rFonts w:ascii="Times New Roman" w:hAnsi="Times New Roman" w:cs="Times New Roman"/>
          <w:sz w:val="28"/>
          <w:szCs w:val="28"/>
        </w:rPr>
        <w:t xml:space="preserve"> user trading patterns to provide algorithmic risk assessments. To ensure absolute data integrity, the entire application will be subjected to rigorous penetration testing using ethical hacking methodologies, guaranteeing the cryptographic isolation of the read-only portfolio tracker from the simulated trading environment.</w:t>
      </w:r>
    </w:p>
    <w:p w14:paraId="5042D0E2" w14:textId="01D1DF41" w:rsidR="002E1B3A" w:rsidRPr="002E1B3A" w:rsidRDefault="002E1B3A" w:rsidP="002E1B3A">
      <w:pPr>
        <w:spacing w:line="360" w:lineRule="auto"/>
        <w:rPr>
          <w:rFonts w:ascii="Times New Roman" w:hAnsi="Times New Roman" w:cs="Times New Roman"/>
          <w:sz w:val="28"/>
          <w:szCs w:val="28"/>
        </w:rPr>
      </w:pPr>
      <w:r w:rsidRPr="002E1B3A">
        <w:rPr>
          <w:rFonts w:ascii="Times New Roman" w:hAnsi="Times New Roman" w:cs="Times New Roman"/>
          <w:b/>
          <w:bCs/>
          <w:sz w:val="28"/>
          <w:szCs w:val="28"/>
        </w:rPr>
        <w:t xml:space="preserve">Year-Wise </w:t>
      </w:r>
      <w:r w:rsidRPr="002E1B3A">
        <w:rPr>
          <w:rFonts w:ascii="Times New Roman" w:hAnsi="Times New Roman" w:cs="Times New Roman"/>
          <w:b/>
          <w:bCs/>
          <w:sz w:val="28"/>
          <w:szCs w:val="28"/>
        </w:rPr>
        <w:t>Budget</w:t>
      </w:r>
      <w:r>
        <w:rPr>
          <w:rFonts w:ascii="Times New Roman" w:hAnsi="Times New Roman" w:cs="Times New Roman"/>
          <w:b/>
          <w:bCs/>
          <w:sz w:val="28"/>
          <w:szCs w:val="28"/>
        </w:rPr>
        <w:t>:</w:t>
      </w:r>
      <w:r w:rsidRPr="002E1B3A">
        <w:t xml:space="preserve"> </w:t>
      </w:r>
      <w:r>
        <w:t xml:space="preserve"> </w:t>
      </w:r>
      <w:r w:rsidRPr="002E1B3A">
        <w:rPr>
          <w:rFonts w:ascii="Times New Roman" w:hAnsi="Times New Roman" w:cs="Times New Roman"/>
          <w:b/>
          <w:bCs/>
          <w:sz w:val="28"/>
          <w:szCs w:val="28"/>
        </w:rPr>
        <w:t>₹</w:t>
      </w:r>
      <w:r>
        <w:rPr>
          <w:rFonts w:ascii="Times New Roman" w:hAnsi="Times New Roman" w:cs="Times New Roman"/>
          <w:b/>
          <w:bCs/>
          <w:sz w:val="28"/>
          <w:szCs w:val="28"/>
        </w:rPr>
        <w:t xml:space="preserve"> 100000 </w:t>
      </w:r>
      <w:r w:rsidRPr="002E1B3A">
        <w:rPr>
          <w:rFonts w:ascii="Times New Roman" w:hAnsi="Times New Roman" w:cs="Times New Roman"/>
          <w:b/>
          <w:bCs/>
          <w:sz w:val="28"/>
          <w:szCs w:val="28"/>
        </w:rPr>
        <w:t>(Estimated for 12-Month Project Lifecycle)</w:t>
      </w:r>
    </w:p>
    <w:p w14:paraId="1DF45628" w14:textId="77777777" w:rsidR="002E1B3A" w:rsidRPr="002E1B3A" w:rsidRDefault="002E1B3A" w:rsidP="002E1B3A">
      <w:pPr>
        <w:spacing w:line="360" w:lineRule="auto"/>
        <w:rPr>
          <w:rFonts w:ascii="Times New Roman" w:hAnsi="Times New Roman" w:cs="Times New Roman"/>
          <w:sz w:val="28"/>
          <w:szCs w:val="28"/>
        </w:rPr>
      </w:pPr>
    </w:p>
    <w:sectPr w:rsidR="002E1B3A" w:rsidRPr="002E1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B3A"/>
    <w:rsid w:val="001D0DF5"/>
    <w:rsid w:val="002E1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D73D"/>
  <w15:chartTrackingRefBased/>
  <w15:docId w15:val="{5D684C67-2172-4A1D-A99F-A5B06CD8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B3A"/>
    <w:rPr>
      <w:rFonts w:eastAsiaTheme="majorEastAsia" w:cstheme="majorBidi"/>
      <w:color w:val="272727" w:themeColor="text1" w:themeTint="D8"/>
    </w:rPr>
  </w:style>
  <w:style w:type="paragraph" w:styleId="Title">
    <w:name w:val="Title"/>
    <w:basedOn w:val="Normal"/>
    <w:next w:val="Normal"/>
    <w:link w:val="TitleChar"/>
    <w:uiPriority w:val="10"/>
    <w:qFormat/>
    <w:rsid w:val="002E1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B3A"/>
    <w:pPr>
      <w:spacing w:before="160"/>
      <w:jc w:val="center"/>
    </w:pPr>
    <w:rPr>
      <w:i/>
      <w:iCs/>
      <w:color w:val="404040" w:themeColor="text1" w:themeTint="BF"/>
    </w:rPr>
  </w:style>
  <w:style w:type="character" w:customStyle="1" w:styleId="QuoteChar">
    <w:name w:val="Quote Char"/>
    <w:basedOn w:val="DefaultParagraphFont"/>
    <w:link w:val="Quote"/>
    <w:uiPriority w:val="29"/>
    <w:rsid w:val="002E1B3A"/>
    <w:rPr>
      <w:i/>
      <w:iCs/>
      <w:color w:val="404040" w:themeColor="text1" w:themeTint="BF"/>
    </w:rPr>
  </w:style>
  <w:style w:type="paragraph" w:styleId="ListParagraph">
    <w:name w:val="List Paragraph"/>
    <w:basedOn w:val="Normal"/>
    <w:uiPriority w:val="34"/>
    <w:qFormat/>
    <w:rsid w:val="002E1B3A"/>
    <w:pPr>
      <w:ind w:left="720"/>
      <w:contextualSpacing/>
    </w:pPr>
  </w:style>
  <w:style w:type="character" w:styleId="IntenseEmphasis">
    <w:name w:val="Intense Emphasis"/>
    <w:basedOn w:val="DefaultParagraphFont"/>
    <w:uiPriority w:val="21"/>
    <w:qFormat/>
    <w:rsid w:val="002E1B3A"/>
    <w:rPr>
      <w:i/>
      <w:iCs/>
      <w:color w:val="0F4761" w:themeColor="accent1" w:themeShade="BF"/>
    </w:rPr>
  </w:style>
  <w:style w:type="paragraph" w:styleId="IntenseQuote">
    <w:name w:val="Intense Quote"/>
    <w:basedOn w:val="Normal"/>
    <w:next w:val="Normal"/>
    <w:link w:val="IntenseQuoteChar"/>
    <w:uiPriority w:val="30"/>
    <w:qFormat/>
    <w:rsid w:val="002E1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B3A"/>
    <w:rPr>
      <w:i/>
      <w:iCs/>
      <w:color w:val="0F4761" w:themeColor="accent1" w:themeShade="BF"/>
    </w:rPr>
  </w:style>
  <w:style w:type="character" w:styleId="IntenseReference">
    <w:name w:val="Intense Reference"/>
    <w:basedOn w:val="DefaultParagraphFont"/>
    <w:uiPriority w:val="32"/>
    <w:qFormat/>
    <w:rsid w:val="002E1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Pranesh Venkidusamy</dc:creator>
  <cp:keywords/>
  <dc:description/>
  <cp:lastModifiedBy>Pranesh Venkidusamy</cp:lastModifiedBy>
  <cp:revision>1</cp:revision>
  <dcterms:created xsi:type="dcterms:W3CDTF">2026-02-28T15:52:00Z</dcterms:created>
  <dcterms:modified xsi:type="dcterms:W3CDTF">2026-02-28T15:56:00Z</dcterms:modified>
</cp:coreProperties>
</file>