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304402" cy="109867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ПРОФЕССИОНАЛЬНОЙ ПЕРЕПОДГОТОВКИ 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center"/>
        <w:rPr>
          <w:rFonts w:ascii="Montserrat" w:cs="Montserrat" w:eastAsia="Montserrat" w:hAnsi="Montserrat"/>
          <w:b w:val="1"/>
          <w:color w:val="11696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96d"/>
          <w:sz w:val="30"/>
          <w:szCs w:val="30"/>
          <w:rtl w:val="0"/>
        </w:rPr>
        <w:t xml:space="preserve">Python-разработка для БПЛА: паттерны проектирования, API-интерфейсы и библиотеки для оптимизации решений</w:t>
      </w: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Применение ООП в контексте разработки для БПЛА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Преподаватель курса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№ потока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Москва 2024 г.</w:t>
      </w:r>
    </w:p>
    <w:p w:rsidR="00000000" w:rsidDel="00000000" w:rsidP="00000000" w:rsidRDefault="00000000" w:rsidRPr="00000000" w14:paraId="00000027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Применение ООП в контексте разработки для БПЛА</w:t>
      </w:r>
    </w:p>
    <w:p w:rsidR="00000000" w:rsidDel="00000000" w:rsidP="00000000" w:rsidRDefault="00000000" w:rsidRPr="00000000" w14:paraId="00000028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Инструкция:</w:t>
      </w:r>
    </w:p>
    <w:p w:rsidR="00000000" w:rsidDel="00000000" w:rsidP="00000000" w:rsidRDefault="00000000" w:rsidRPr="00000000" w14:paraId="0000002A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классы Drone (беспилотник), Camera (камера), GPS (система GPS) и FlightController (контроллер полета).</w:t>
      </w:r>
    </w:p>
    <w:p w:rsidR="00000000" w:rsidDel="00000000" w:rsidP="00000000" w:rsidRDefault="00000000" w:rsidRPr="00000000" w14:paraId="0000002B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класс Drone поля для объектов Camera, GPS и FlightController. Таким образом беспилотник будет содержать эти компоненты.</w:t>
      </w:r>
    </w:p>
    <w:p w:rsidR="00000000" w:rsidDel="00000000" w:rsidP="00000000" w:rsidRDefault="00000000" w:rsidRPr="00000000" w14:paraId="0000002C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класс FlightController методы для управления полетом беспилотника - взлет, посадка, изменение высоты и координат. Вызывать эти методы для объекта класса Drone.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XELeVjvoUWehZi6A3l9Nc9D9g==">CgMxLjA4AHIhMV9NLW5wcF85M19JMDIxLVFiZWh0Uk00TjNibThxX01Q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