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9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8489"/>
      </w:tblGrid>
      <w:tr>
        <w:trPr>
          <w:trHeight w:val="1900" w:hRule="atLeast"/>
        </w:trPr>
        <w:tc>
          <w:tcPr>
            <w:tcW w:w="1417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 w:cs="等线"/>
                <w:sz w:val="16"/>
                <w:szCs w:val="16"/>
                <w:color w:val="A6A6A6"/>
              </w:rPr>
              <w:t xml:space="preserve">照 片</w:t>
            </w:r>
          </w:p>
        </w:tc>
        <w:tc>
          <w:tcPr>
            <w:tcW w:w="8489" w:type="dxa"/>
            <w:tcMar>
              <w:left w:w="340" w:type="dxa"/>
            </w:tcMar>
            <w:vAlign w:val="center"/>
          </w:tcPr>
          <w:p>
            <w:pPr>
              <w:spacing w:before="0" w:after="1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36"/>
                <w:szCs w:val="36"/>
              </w:rPr>
              <w:t xml:space="preserve">许云翔</w:t>
            </w:r>
          </w:p>
          <w:p>
            <w:pPr>
              <w:spacing w:before="0" w:after="24" w:line="240" w:lineRule="auto"/>
            </w:pPr>
            <w:r>
              <w:rPr>
                <w:rFonts w:ascii="微软雅黑" w:hAnsi="微软雅黑" w:eastAsia="微软雅黑" w:cs="微软雅黑"/>
                <w:sz w:val="21"/>
                <w:szCs w:val="21"/>
                <w:color w:val="404040"/>
              </w:rPr>
              <w:t xml:space="preserve">游戏 AI 策划（Agent 协作底座方向）</w:t>
            </w:r>
          </w:p>
          <w:p>
            <w:pPr>
              <w:spacing w:before="0" w:after="6" w:line="220" w:lineRule="auto"/>
            </w:pPr>
            <w:r>
              <w:rPr>
                <w:rFonts w:ascii="等线" w:hAnsi="等线" w:eastAsia="等线" w:cs="等线"/>
                <w:sz w:val="16"/>
                <w:szCs w:val="16"/>
                <w:color w:val="595959"/>
              </w:rPr>
              <w:t xml:space="preserve">15829207208　|　2254059713@qq.com</w:t>
            </w:r>
          </w:p>
          <w:p>
            <w:pPr>
              <w:spacing w:before="0" w:after="0" w:line="220" w:lineRule="auto"/>
            </w:pPr>
            <w:r>
              <w:rPr>
                <w:rFonts w:ascii="等线" w:hAnsi="等线" w:eastAsia="等线" w:cs="等线"/>
                <w:sz w:val="16"/>
                <w:szCs w:val="16"/>
                <w:color w:val="595959"/>
              </w:rPr>
              <w:t xml:space="preserve">成都　|　2027 届本科　|　CET-6（506）　|　一周内到岗</w:t>
            </w:r>
          </w:p>
        </w:tc>
      </w:tr>
    </w:tbl>
    <w:p>
      <w:pPr>
        <w:spacing w:before="0" w:after="90" w:line="120" w:lineRule="auto"/>
        <w:pBdr>
          <w:bottom w:val="single" w:sz="8" w:space="1" w:color="1F3864"/>
        </w:pBdr>
      </w:pPr>
      <w:r>
        <w:rPr>
          <w:rFonts w:ascii="等线" w:hAnsi="等线" w:eastAsia="等线" w:cs="等线"/>
          <w:sz w:val="6"/>
          <w:szCs w:val="6"/>
        </w:rPr>
        <w:t xml:space="preserve"> </w:t>
      </w:r>
    </w:p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个人概述</w:t>
      </w:r>
    </w:p>
    <w:p>
      <w:pPr>
        <w:spacing w:before="0" w:after="40" w:line="225" w:lineRule="auto"/>
      </w:pPr>
      <w:r>
        <w:rPr>
          <w:rFonts w:ascii="等线" w:hAnsi="等线" w:eastAsia="等线" w:cs="等线"/>
          <w:sz w:val="19"/>
          <w:szCs w:val="19"/>
        </w:rPr>
        <w:t xml:space="preserve">电子信息科学与技术本科在读（西南交通大学，2027 届，专业前 30%）。日常以 Codex、DSH 类 Agent 完成长文档与内容生产，习惯把任务拆成「目标—环境—限制—验收标准」交给 Agent，并用脚本校验兜住幻觉与假完成；独立完成《绝区零》战斗与养成系统拆解。无考公考研计划，可一周内到岗。</w:t>
      </w:r>
    </w:p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技能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AI 协作：</w:t>
      </w:r>
      <w:r>
        <w:rPr>
          <w:rFonts w:ascii="等线" w:hAnsi="等线" w:eastAsia="等线" w:cs="等线"/>
          <w:sz w:val="19"/>
          <w:szCs w:val="19"/>
        </w:rPr>
        <w:t xml:space="preserve">Codex、DSH 日常深度使用，按岗位场景收敛可复用工作流；识别 Agent 典型失效（幻觉、假完成、格式漂移），以结构校验、图注与 alt 一致性检查、产物比对做验收。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工程与工具：</w:t>
      </w:r>
      <w:r>
        <w:rPr>
          <w:rFonts w:ascii="等线" w:hAnsi="等线" w:eastAsia="等线" w:cs="等线"/>
          <w:sz w:val="19"/>
          <w:szCs w:val="19"/>
        </w:rPr>
        <w:t xml:space="preserve">Markdown → Word 自动化构建（PowerShell / Node 脚本，含图表插入与打包定稿）；Office 精通；熟悉 C++、MATLAB；熟悉 Cocos Creator 编辑器基础操作（场景搭建、UI 与组件）。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游戏设计：</w:t>
      </w:r>
      <w:r>
        <w:rPr>
          <w:rFonts w:ascii="等线" w:hAnsi="等线" w:eastAsia="等线" w:cs="等线"/>
          <w:sz w:val="19"/>
          <w:szCs w:val="19"/>
        </w:rPr>
        <w:t xml:space="preserve">机制层系统拆解（资源闭环、失衡与连携、养成线与节奏阀）；关卡设计文档方法论（地图 → 玩法 → 美术需求 → 用户研究迭代）。</w:t>
      </w:r>
    </w:p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项目经历</w:t>
      </w:r>
    </w:p>
    <w:p>
      <w:pPr>
        <w:spacing w:before="60" w:after="20" w:line="225" w:lineRule="auto"/>
      </w:pPr>
      <w:r>
        <w:rPr>
          <w:rFonts w:ascii="等线" w:hAnsi="等线" w:eastAsia="等线" w:cs="等线"/>
          <w:b/>
          <w:bCs/>
          <w:sz w:val="20"/>
          <w:szCs w:val="20"/>
        </w:rPr>
        <w:t xml:space="preserve">《元素回响》Elemental Echo：Markdown 规范的卡牌 Roguelike</w:t>
      </w:r>
      <w:r>
        <w:rPr>
          <w:rFonts w:ascii="等线" w:hAnsi="等线" w:eastAsia="等线" w:cs="等线"/>
          <w:sz w:val="16"/>
          <w:szCs w:val="16"/>
          <w:color w:val="595959"/>
        </w:rPr>
        <w:t xml:space="preserve">　个人项目 · 进行中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定位：</w:t>
      </w:r>
      <w:r>
        <w:rPr>
          <w:rFonts w:ascii="等线" w:hAnsi="等线" w:eastAsia="等线" w:cs="等线"/>
          <w:sz w:val="19"/>
          <w:szCs w:val="19"/>
        </w:rPr>
        <w:t xml:space="preserve">单人卡牌构筑 Roguelike，TapTap 小游戏 / H5，竖屏 750×1334，单局 12–18 分钟，3 个 Act。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文档即规格：</w:t>
      </w:r>
      <w:r>
        <w:rPr>
          <w:rFonts w:ascii="等线" w:hAnsi="等线" w:eastAsia="等线" w:cs="等线"/>
          <w:sz w:val="19"/>
          <w:szCs w:val="19"/>
        </w:rPr>
        <w:t xml:space="preserve">DESIGN.md（31KB / 12 章）定义设计支柱、10 组元素反应表、战斗规则与单局状态机、12 种敌人与三 Act 难度曲线；ASSETS.md 按 P0/P1/P2 拆出 22 张卡面、30 个遗物图标、12 种立绘与 UI 组件；ART_PROMPTS.md 收敛生图提示词与后处理规范。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落地：</w:t>
      </w:r>
      <w:r>
        <w:rPr>
          <w:rFonts w:ascii="等线" w:hAnsi="等线" w:eastAsia="等线" w:cs="等线"/>
          <w:sz w:val="19"/>
          <w:szCs w:val="19"/>
        </w:rPr>
        <w:t xml:space="preserve">以文档为唯一事实源实现 code/（HTML + CSS + 7 个 JS 模块），自建 tools/build.cjs 打包单文件 dist/index.html、serve.cjs 本地预览；里程碑、已确认决策与阻塞项写回同一套文档。</w:t>
      </w:r>
    </w:p>
    <w:p>
      <w:pPr>
        <w:spacing w:before="60" w:after="20" w:line="225" w:lineRule="auto"/>
      </w:pPr>
      <w:r>
        <w:rPr>
          <w:rFonts w:ascii="等线" w:hAnsi="等线" w:eastAsia="等线" w:cs="等线"/>
          <w:b/>
          <w:bCs/>
          <w:sz w:val="20"/>
          <w:szCs w:val="20"/>
        </w:rPr>
        <w:t xml:space="preserve">《绝区零》战斗与养成系统拆解</w:t>
      </w:r>
      <w:r>
        <w:rPr>
          <w:rFonts w:ascii="等线" w:hAnsi="等线" w:eastAsia="等线" w:cs="等线"/>
          <w:sz w:val="16"/>
          <w:szCs w:val="16"/>
          <w:color w:val="595959"/>
        </w:rPr>
        <w:t xml:space="preserve">　独立完成 · 2026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内容：</w:t>
      </w:r>
      <w:r>
        <w:rPr>
          <w:rFonts w:ascii="等线" w:hAnsi="等线" w:eastAsia="等线" w:cs="等线"/>
          <w:sz w:val="19"/>
          <w:szCs w:val="19"/>
        </w:rPr>
        <w:t xml:space="preserve">换人、三资源闭环、失衡推条与连携、极限支援、属性×特性两轴构筑；五条养成线、电量节奏阀与版本节奏。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方法：</w:t>
      </w:r>
      <w:r>
        <w:rPr>
          <w:rFonts w:ascii="等线" w:hAnsi="等线" w:eastAsia="等线" w:cs="等线"/>
          <w:sz w:val="19"/>
          <w:szCs w:val="19"/>
        </w:rPr>
        <w:t xml:space="preserve">机制层拆解 + 设计意图归因，形成可迁移到其他长线 RPG 的拆解框架。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产出：</w:t>
      </w:r>
      <w:r>
        <w:rPr>
          <w:rFonts w:ascii="等线" w:hAnsi="等线" w:eastAsia="等线" w:cs="等线"/>
          <w:sz w:val="19"/>
          <w:szCs w:val="19"/>
        </w:rPr>
        <w:t xml:space="preserve">28KB 结构化文档 + 8 张自制图表。</w:t>
      </w:r>
    </w:p>
    <w:p>
      <w:pPr>
        <w:spacing w:before="60" w:after="20" w:line="225" w:lineRule="auto"/>
      </w:pPr>
      <w:r>
        <w:rPr>
          <w:rFonts w:ascii="等线" w:hAnsi="等线" w:eastAsia="等线" w:cs="等线"/>
          <w:b/>
          <w:bCs/>
          <w:sz w:val="20"/>
          <w:szCs w:val="20"/>
        </w:rPr>
        <w:t xml:space="preserve">《三国战棋》关卡设计文档模板</w:t>
      </w:r>
      <w:r>
        <w:rPr>
          <w:rFonts w:ascii="等线" w:hAnsi="等线" w:eastAsia="等线" w:cs="等线"/>
          <w:sz w:val="16"/>
          <w:szCs w:val="16"/>
          <w:color w:val="595959"/>
        </w:rPr>
        <w:t xml:space="preserve">　规程型文档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内容：</w:t>
      </w:r>
      <w:r>
        <w:rPr>
          <w:rFonts w:ascii="等线" w:hAnsi="等线" w:eastAsia="等线" w:cs="等线"/>
          <w:sz w:val="19"/>
          <w:szCs w:val="19"/>
        </w:rPr>
        <w:t xml:space="preserve">覆盖关卡策划四环节（地图 → 玩法 → 美术需求 → 用户研究迭代），含地形战术意义、AI 规则、回合数推导、美术清单优先级与首通率指标。</w:t>
      </w:r>
    </w:p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校园经历</w:t>
      </w:r>
    </w:p>
    <w:p>
      <w:pPr>
        <w:spacing w:before="0" w:after="20" w:line="225" w:lineRule="auto"/>
      </w:pPr>
      <w:r>
        <w:rPr>
          <w:rFonts w:ascii="等线" w:hAnsi="等线" w:eastAsia="等线" w:cs="等线"/>
          <w:b/>
          <w:bCs/>
          <w:sz w:val="19"/>
          <w:szCs w:val="19"/>
        </w:rPr>
        <w:t xml:space="preserve">西南交通大学 棋牌协会 · 博弈部部长</w:t>
      </w:r>
      <w:r>
        <w:rPr>
          <w:rFonts w:ascii="等线" w:hAnsi="等线" w:eastAsia="等线" w:cs="等线"/>
          <w:sz w:val="16"/>
          <w:szCs w:val="16"/>
          <w:color w:val="595959"/>
        </w:rPr>
        <w:t xml:space="preserve">　2024-09 至今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赛事组织：</w:t>
      </w:r>
      <w:r>
        <w:rPr>
          <w:rFonts w:ascii="等线" w:hAnsi="等线" w:eastAsia="等线" w:cs="等线"/>
          <w:sz w:val="19"/>
          <w:szCs w:val="19"/>
        </w:rPr>
        <w:t xml:space="preserve">校级棋类比赛全流程（报名、赛程、裁判培训、场地、经费审报、赛后总结）。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社团运营：</w:t>
      </w:r>
      <w:r>
        <w:rPr>
          <w:rFonts w:ascii="等线" w:hAnsi="等线" w:eastAsia="等线" w:cs="等线"/>
          <w:sz w:val="19"/>
          <w:szCs w:val="19"/>
        </w:rPr>
        <w:t xml:space="preserve">招新企划、会场布置与现场接待。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对外参赛：</w:t>
      </w:r>
      <w:r>
        <w:rPr>
          <w:rFonts w:ascii="等线" w:hAnsi="等线" w:eastAsia="等线" w:cs="等线"/>
          <w:sz w:val="19"/>
          <w:szCs w:val="19"/>
        </w:rPr>
        <w:t xml:space="preserve">带队参加 2025 年第二届「弈友杯」成都市高校棋类邀请赛，获团体季军。</w:t>
      </w:r>
    </w:p>
    <w:p>
      <w:pPr>
        <w:spacing w:before="60" w:after="20" w:line="225" w:lineRule="auto"/>
      </w:pPr>
      <w:r>
        <w:rPr>
          <w:rFonts w:ascii="等线" w:hAnsi="等线" w:eastAsia="等线" w:cs="等线"/>
          <w:b/>
          <w:bCs/>
          <w:sz w:val="19"/>
          <w:szCs w:val="19"/>
        </w:rPr>
        <w:t xml:space="preserve">学院辩论新生赛 · 团体第四名</w:t>
      </w:r>
      <w:r>
        <w:rPr>
          <w:rFonts w:ascii="等线" w:hAnsi="等线" w:eastAsia="等线" w:cs="等线"/>
          <w:sz w:val="16"/>
          <w:szCs w:val="16"/>
          <w:color w:val="595959"/>
        </w:rPr>
        <w:t xml:space="preserve">　2023.10-2023.11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辩位：</w:t>
      </w:r>
      <w:r>
        <w:rPr>
          <w:rFonts w:ascii="等线" w:hAnsi="等线" w:eastAsia="等线" w:cs="等线"/>
          <w:sz w:val="19"/>
          <w:szCs w:val="19"/>
        </w:rPr>
        <w:t xml:space="preserve">四辩（总结陈词），负责全场归纳与结辩，回应对方攻防，收束己方立论并输出最终结论。</w:t>
      </w:r>
    </w:p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游戏经历</w:t>
      </w:r>
    </w:p>
    <w:p>
      <w:pPr>
        <w:spacing w:before="0" w:after="30" w:line="225" w:lineRule="auto"/>
      </w:pPr>
      <w:r>
        <w:rPr>
          <w:rFonts w:ascii="等线" w:hAnsi="等线" w:eastAsia="等线" w:cs="等线"/>
          <w:sz w:val="19"/>
          <w:szCs w:val="19"/>
        </w:rPr>
        <w:t xml:space="preserve">累计约 4700 小时（不含棋牌），RPG 占比约 25%。</w:t>
      </w:r>
    </w:p>
    <w:tbl>
      <w:tblPr>
        <w:tblW w:w="980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00"/>
        <w:gridCol w:w="5100"/>
        <w:gridCol w:w="2400"/>
      </w:tblGrid>
      <w:tr>
        <w:trPr>
          <w:tblHeader/>
        </w:trPr>
        <w:tc>
          <w:tcPr>
            <w:tcW w:w="2300" w:type="dxa"/>
            <w:shd w:val="clear" w:color="auto" w:fill="EDF1F7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b/>
                <w:bCs/>
                <w:sz w:val="17"/>
                <w:szCs w:val="17"/>
              </w:rPr>
              <w:t xml:space="preserve">类别</w:t>
            </w:r>
          </w:p>
        </w:tc>
        <w:tc>
          <w:tcPr>
            <w:tcW w:w="5100" w:type="dxa"/>
            <w:shd w:val="clear" w:color="auto" w:fill="EDF1F7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b/>
                <w:bCs/>
                <w:sz w:val="17"/>
                <w:szCs w:val="17"/>
              </w:rPr>
              <w:t xml:space="preserve">代表作</w:t>
            </w:r>
          </w:p>
        </w:tc>
        <w:tc>
          <w:tcPr>
            <w:tcW w:w="2400" w:type="dxa"/>
            <w:shd w:val="clear" w:color="auto" w:fill="EDF1F7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b/>
                <w:bCs/>
                <w:sz w:val="17"/>
                <w:szCs w:val="17"/>
              </w:rPr>
              <w:t xml:space="preserve">时长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长线 RPG / 二游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绝区零（动作 ARPG）、嘟嘟脸恶作剧、卡厄斯梦境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2 年+ / 220h / 100h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单机 ARPG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黑神话悟空（通关）、幽灵线东京（通关）、哈迪斯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通关 / 通关 / 100h+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射击与竞技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APEX、CSGO、王者荣耀、荒野乱斗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770h / 535h / 7 年 / 6 年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卡牌构筑</w:t>
            </w:r>
          </w:p>
        </w:tc>
        <w:tc>
          <w:tcPr>
            <w:tcW w:w="51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Marvel Snap、月圆之夜、杀戮尖塔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10" w:line="210" w:lineRule="auto"/>
            </w:pPr>
            <w:r>
              <w:rPr>
                <w:rFonts w:ascii="等线" w:hAnsi="等线" w:eastAsia="等线" w:cs="等线"/>
                <w:sz w:val="17"/>
                <w:szCs w:val="17"/>
              </w:rPr>
              <w:t xml:space="preserve">577.7h / 300h / 150h+</w:t>
            </w:r>
          </w:p>
        </w:tc>
      </w:tr>
    </w:tbl>
    <w:p>
      <w:pPr>
        <w:spacing w:before="110" w:after="30" w:line="225" w:lineRule="auto"/>
        <w:pBdr>
          <w:bottom w:val="single" w:sz="6" w:space="1" w:color="BFBFBF"/>
        </w:pBdr>
      </w:pPr>
      <w:r>
        <w:rPr>
          <w:rFonts w:ascii="微软雅黑" w:hAnsi="微软雅黑" w:eastAsia="微软雅黑" w:cs="微软雅黑"/>
          <w:b/>
          <w:bCs/>
          <w:sz w:val="21"/>
          <w:szCs w:val="21"/>
          <w:color w:val="1F3864"/>
        </w:rPr>
        <w:t xml:space="preserve">自我评价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交付意识：</w:t>
      </w:r>
      <w:r>
        <w:rPr>
          <w:rFonts w:ascii="等线" w:hAnsi="等线" w:eastAsia="等线" w:cs="等线"/>
          <w:sz w:val="19"/>
          <w:szCs w:val="19"/>
        </w:rPr>
        <w:t xml:space="preserve">先定验收标准再动工，产出以「能被人和 Agent 复用」为标准。</w:t>
      </w:r>
    </w:p>
    <w:p>
      <w:pPr>
        <w:spacing w:before="0" w:after="12" w:line="225" w:lineRule="auto"/>
        <w:ind w:left="360" w:hanging="180"/>
      </w:pPr>
      <w:r>
        <w:rPr>
          <w:rFonts w:ascii="等线" w:hAnsi="等线" w:eastAsia="等线" w:cs="等线"/>
          <w:sz w:val="19"/>
          <w:szCs w:val="19"/>
          <w:color w:val="1F3864"/>
        </w:rPr>
        <w:t xml:space="preserve">• </w:t>
      </w:r>
      <w:r>
        <w:rPr>
          <w:rFonts w:ascii="等线" w:hAnsi="等线" w:eastAsia="等线" w:cs="等线"/>
          <w:b/>
          <w:bCs/>
          <w:sz w:val="19"/>
          <w:szCs w:val="19"/>
        </w:rPr>
        <w:t xml:space="preserve">跨职能沟通：</w:t>
      </w:r>
      <w:r>
        <w:rPr>
          <w:rFonts w:ascii="等线" w:hAnsi="等线" w:eastAsia="等线" w:cs="等线"/>
          <w:sz w:val="19"/>
          <w:szCs w:val="19"/>
        </w:rPr>
        <w:t xml:space="preserve">赛事组织与经费审报经历，能把策划、程序、管理的语言对齐。</w:t>
      </w:r>
    </w:p>
    <w:sectPr>
      <w:pgSz w:w="11906" w:h="16838"/>
      <w:pgMar w:top="900" w:right="1000" w:bottom="900" w:left="10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19"/>
        <w:szCs w:val="19"/>
      </w:rPr>
    </w:rPrDefault>
    <w:pPrDefault>
      <w:pPr>
        <w:spacing w:after="20" w:line="225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许云翔 - 游戏 AI 策划 简历</dc:title>
  <dc:creator>许云翔</dc:creator>
</cp:coreProperties>
</file>