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知识库模块 PRD</w:t>
      </w:r>
    </w:p>
    <w:p>
      <w:pPr>
        <w:pStyle w:val="Heading2"/>
      </w:pPr>
      <w:r>
        <w:t>1. 模块概述</w:t>
      </w:r>
    </w:p>
    <w:p>
      <w:r>
        <w:t>本模块为每个项目提供独立的测试知识库，用于沉淀业务规则、接口文档与历史缺陷记录。知识入库后自动分块并向量化，在 AI 生成用例前可检索相关知识注入提示词（RAG），补充 PRD 缺失的业务背景并减少幻觉。</w:t>
      </w:r>
    </w:p>
    <w:p>
      <w:pPr>
        <w:pStyle w:val="Heading2"/>
      </w:pPr>
      <w:r>
        <w:t>2. 功能需求</w:t>
      </w:r>
    </w:p>
    <w:p>
      <w:pPr>
        <w:pStyle w:val="Heading3"/>
      </w:pPr>
      <w:r>
        <w:t>2.1 知识文档上传</w:t>
      </w:r>
    </w:p>
    <w:p>
      <w:r>
        <w:t>功能描述： 用户在知识库页上传文档或粘贴文本，系统自动分块、向量化并入库。</w:t>
      </w:r>
    </w:p>
    <w:p>
      <w:r>
        <w:t>验收标准：</w:t>
      </w:r>
    </w:p>
    <w:p>
      <w:pPr>
        <w:pStyle w:val="ListBullet"/>
      </w:pPr>
      <w:r>
        <w:t>支持上传 .md 与 .docx 文件，上传成功后列表新增记录，状态为「已入库」</w:t>
      </w:r>
    </w:p>
    <w:p>
      <w:pPr>
        <w:pStyle w:val="ListBullet"/>
      </w:pPr>
      <w:r>
        <w:t>支持选择来源类型：业务文档 / 历史用例 / 缺陷记录</w:t>
      </w:r>
    </w:p>
    <w:p>
      <w:pPr>
        <w:pStyle w:val="ListBullet"/>
      </w:pPr>
      <w:r>
        <w:t>上传非支持格式（如 .exe）时拒绝并提示支持的格式</w:t>
      </w:r>
    </w:p>
    <w:p>
      <w:pPr>
        <w:pStyle w:val="ListBullet"/>
      </w:pPr>
      <w:r>
        <w:t>文档内容过短（少于最小分块长度）时入库失败并给出明确提示</w:t>
      </w:r>
    </w:p>
    <w:p>
      <w:pPr>
        <w:pStyle w:val="ListBullet"/>
      </w:pPr>
      <w:r>
        <w:t>入库失败的文档状态显示「失败」，并可查看失败原因</w:t>
      </w:r>
    </w:p>
    <w:p>
      <w:r>
        <w:t>约束条件：</w:t>
      </w:r>
    </w:p>
    <w:p>
      <w:pPr>
        <w:pStyle w:val="ListBullet"/>
      </w:pPr>
      <w:r>
        <w:t>单个文件不超过 10MB</w:t>
      </w:r>
    </w:p>
    <w:p>
      <w:pPr>
        <w:pStyle w:val="ListBullet"/>
      </w:pPr>
      <w:r>
        <w:t>未填标题时默认使用文件名（去扩展名）</w:t>
      </w:r>
    </w:p>
    <w:p>
      <w:pPr>
        <w:pStyle w:val="Heading3"/>
      </w:pPr>
      <w:r>
        <w:t>2.2 文档分块</w:t>
      </w:r>
    </w:p>
    <w:p>
      <w:r>
        <w:t>功能描述： 入库时按 Markdown 标题层级切分为知识块，供后续检索。</w:t>
      </w:r>
    </w:p>
    <w:p>
      <w:r>
        <w:t>验收标准：</w:t>
      </w:r>
    </w:p>
    <w:p>
      <w:pPr>
        <w:pStyle w:val="ListBullet"/>
      </w:pPr>
      <w:r>
        <w:t>按标题层级分块，每块保留「一级 &gt; 二级」标题路径</w:t>
      </w:r>
    </w:p>
    <w:p>
      <w:pPr>
        <w:pStyle w:val="ListBullet"/>
      </w:pPr>
      <w:r>
        <w:t>超长内容按句子边界二次切分，单块不超过 500 字符</w:t>
      </w:r>
    </w:p>
    <w:p>
      <w:pPr>
        <w:pStyle w:val="ListBullet"/>
      </w:pPr>
      <w:r>
        <w:t>入库后可在「查看分块」中预览全部分块内容与标题路径</w:t>
      </w:r>
    </w:p>
    <w:p>
      <w:pPr>
        <w:pStyle w:val="ListBullet"/>
      </w:pPr>
      <w:r>
        <w:t>列表展示每篇文档的分块数量</w:t>
      </w:r>
    </w:p>
    <w:p>
      <w:pPr>
        <w:pStyle w:val="Heading3"/>
      </w:pPr>
      <w:r>
        <w:t>2.3 知识检索</w:t>
      </w:r>
    </w:p>
    <w:p>
      <w:r>
        <w:t>功能描述： 提供检索测试入口，验证知识库召回效果；生成用例时自动按功能点检索。</w:t>
      </w:r>
    </w:p>
    <w:p>
      <w:r>
        <w:t>验收标准：</w:t>
      </w:r>
    </w:p>
    <w:p>
      <w:pPr>
        <w:pStyle w:val="ListBullet"/>
      </w:pPr>
      <w:r>
        <w:t>输入问题点击「检索」，返回按相似度降序的命中列表，展示来源文档、标题路径与相似度分数</w:t>
      </w:r>
    </w:p>
    <w:p>
      <w:pPr>
        <w:pStyle w:val="ListBullet"/>
      </w:pPr>
      <w:r>
        <w:t>相似度低于阈值的结果不返回</w:t>
      </w:r>
    </w:p>
    <w:p>
      <w:pPr>
        <w:pStyle w:val="ListBullet"/>
      </w:pPr>
      <w:r>
        <w:t>知识库为空时检索返回空结果，页面不报错</w:t>
      </w:r>
    </w:p>
    <w:p>
      <w:pPr>
        <w:pStyle w:val="ListBullet"/>
      </w:pPr>
      <w:r>
        <w:t>开启「知识库检索」开关生成用例时，按功能点自动检索并注入提示词，生成结果页展示引用的知识条目</w:t>
      </w:r>
    </w:p>
    <w:p>
      <w:pPr>
        <w:pStyle w:val="Heading3"/>
      </w:pPr>
      <w:r>
        <w:t>2.4 文档删除</w:t>
      </w:r>
    </w:p>
    <w:p>
      <w:r>
        <w:t>功能描述： 删除不再需要的知识文档。</w:t>
      </w:r>
    </w:p>
    <w:p>
      <w:r>
        <w:t>验收标准：</w:t>
      </w:r>
    </w:p>
    <w:p>
      <w:pPr>
        <w:pStyle w:val="ListBullet"/>
      </w:pPr>
      <w:r>
        <w:t>删除需二次确认，确认后列表移除该文档</w:t>
      </w:r>
    </w:p>
    <w:p>
      <w:pPr>
        <w:pStyle w:val="ListBullet"/>
      </w:pPr>
      <w:r>
        <w:t>删除文档同时清理对应向量，再次检索不会命中已删除内容</w:t>
      </w:r>
    </w:p>
    <w:p>
      <w:pPr>
        <w:pStyle w:val="ListBullet"/>
      </w:pPr>
      <w:r>
        <w:t>删除项目时级联清理该项目全部知识文档与向量</w:t>
      </w:r>
    </w:p>
    <w:p>
      <w:pPr>
        <w:pStyle w:val="Heading2"/>
      </w:pPr>
      <w:r>
        <w:t>3. 界面要求</w:t>
      </w:r>
    </w:p>
    <w:p>
      <w:pPr>
        <w:pStyle w:val="ListBullet"/>
      </w:pPr>
      <w:r>
        <w:t>知识库为全局入口，页面顶部提供项目切换器，明确展示当前管理的项目</w:t>
      </w:r>
    </w:p>
    <w:p>
      <w:pPr>
        <w:pStyle w:val="ListBullet"/>
      </w:pPr>
      <w:r>
        <w:t>文档列表展示标题、来源类型、状态、分块数、入库时间与操作</w:t>
      </w:r>
    </w:p>
    <w:p>
      <w:pPr>
        <w:pStyle w:val="ListBullet"/>
      </w:pPr>
      <w:r>
        <w:t>上传区支持点击与拖拽两种方式</w:t>
      </w:r>
    </w:p>
    <w:p>
      <w:pPr>
        <w:pStyle w:val="Heading2"/>
      </w:pPr>
      <w:r>
        <w:t>4. 非功能要求</w:t>
      </w:r>
    </w:p>
    <w:p>
      <w:pPr>
        <w:pStyle w:val="ListBullet"/>
      </w:pPr>
      <w:r>
        <w:t>单篇文档入库（含向量化）不超过 30 秒</w:t>
      </w:r>
    </w:p>
    <w:p>
      <w:pPr>
        <w:pStyle w:val="ListBullet"/>
      </w:pPr>
      <w:r>
        <w:t>未配置 Embedding 模型时，Mock 模式下使用伪向量保证功能可用</w:t>
      </w:r>
    </w:p>
    <w:p>
      <w:pPr>
        <w:pStyle w:val="ListBullet"/>
      </w:pPr>
      <w:r>
        <w:t>知识内容仅存储于本地（SQLite + 本地向量库），不上传第三方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