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奶茶配方系统设计文档</w:t>
      </w:r>
    </w:p>
    <w:p>
      <w:pPr>
        <w:spacing w:before="120" w:after="120" w:line="288" w:lineRule="auto"/>
        <w:ind w:left="0"/>
        <w:jc w:val="left"/>
      </w:pPr>
      <w:r>
        <w:rPr>
          <w:rFonts w:eastAsia="等线" w:ascii="Arial" w:cs="Arial" w:hAnsi="Arial"/>
          <w:b w:val="true"/>
          <w:sz w:val="22"/>
        </w:rPr>
        <w:t>版本：</w:t>
      </w:r>
      <w:r>
        <w:rPr>
          <w:rFonts w:eastAsia="等线" w:ascii="Arial" w:cs="Arial" w:hAnsi="Arial"/>
          <w:sz w:val="22"/>
        </w:rPr>
        <w:t xml:space="preserve"> V0.1（阶段性设计稿）</w:t>
        <w:br/>
      </w:r>
      <w:r>
        <w:rPr>
          <w:rFonts w:eastAsia="等线" w:ascii="Arial" w:cs="Arial" w:hAnsi="Arial"/>
          <w:b w:val="true"/>
          <w:sz w:val="22"/>
        </w:rPr>
        <w:t>项目：</w:t>
      </w:r>
      <w:r>
        <w:rPr>
          <w:rFonts w:eastAsia="等线" w:ascii="Arial" w:cs="Arial" w:hAnsi="Arial"/>
          <w:sz w:val="22"/>
        </w:rPr>
        <w:t>《我的奶茶店连通异世界》</w:t>
        <w:br/>
      </w:r>
      <w:r>
        <w:rPr>
          <w:rFonts w:eastAsia="等线" w:ascii="Arial" w:cs="Arial" w:hAnsi="Arial"/>
          <w:b w:val="true"/>
          <w:sz w:val="22"/>
        </w:rPr>
        <w:t>用途：</w:t>
      </w:r>
      <w:r>
        <w:rPr>
          <w:rFonts w:eastAsia="等线" w:ascii="Arial" w:cs="Arial" w:hAnsi="Arial"/>
          <w:sz w:val="22"/>
        </w:rPr>
        <w:t xml:space="preserve"> 团队设计同步、程序开发与联调参考</w:t>
      </w:r>
    </w:p>
    <w:p>
      <w:pPr>
        <w:pStyle w:val="2"/>
        <w:spacing w:before="320" w:after="120" w:line="288" w:lineRule="auto"/>
        <w:ind w:left="0"/>
        <w:jc w:val="left"/>
        <w:outlineLvl w:val="1"/>
      </w:pPr>
      <w:bookmarkStart w:name="heading_0" w:id="0"/>
      <w:r>
        <w:rPr>
          <w:rFonts w:eastAsia="等线" w:ascii="Arial" w:cs="Arial" w:hAnsi="Arial"/>
          <w:b w:val="true"/>
          <w:sz w:val="32"/>
        </w:rPr>
        <w:t>一、系统目标</w:t>
      </w:r>
      <w:bookmarkEnd w:id="0"/>
    </w:p>
    <w:p>
      <w:pPr>
        <w:spacing w:before="120" w:after="120" w:line="288" w:lineRule="auto"/>
        <w:ind w:left="0"/>
        <w:jc w:val="left"/>
      </w:pPr>
      <w:r>
        <w:rPr>
          <w:rFonts w:eastAsia="等线" w:ascii="Arial" w:cs="Arial" w:hAnsi="Arial"/>
          <w:sz w:val="22"/>
        </w:rPr>
        <w:t>奶茶配方系统是店铺经营玩法的组成部分。玩家选择基底和辅料，制作饮品，系统根据原料配置计算饮品属性、生成名称、判断是否命中预设爆品，并展示制作结果。</w:t>
      </w:r>
    </w:p>
    <w:p>
      <w:pPr>
        <w:spacing w:before="120" w:after="120" w:line="288" w:lineRule="auto"/>
        <w:ind w:left="0"/>
        <w:jc w:val="left"/>
      </w:pPr>
      <w:r>
        <w:rPr>
          <w:rFonts w:eastAsia="等线" w:ascii="Arial" w:cs="Arial" w:hAnsi="Arial"/>
          <w:sz w:val="22"/>
        </w:rPr>
        <w:t>玩家还可以通过饮品图鉴查看已经发现的饮品。</w:t>
      </w:r>
    </w:p>
    <w:p>
      <w:pPr>
        <w:spacing w:before="120" w:after="120" w:line="288" w:lineRule="auto"/>
        <w:ind w:left="0"/>
        <w:jc w:val="left"/>
      </w:pPr>
      <w:r>
        <w:rPr>
          <w:rFonts w:eastAsia="等线" w:ascii="Arial" w:cs="Arial" w:hAnsi="Arial"/>
          <w:sz w:val="22"/>
        </w:rPr>
        <w:t>本系统第一版以规则明确、实现简单、便于联调为原则，不依赖 AI 生成配方或名称。</w:t>
      </w:r>
    </w:p>
    <w:p>
      <w:pPr>
        <w:pStyle w:val="2"/>
        <w:spacing w:before="320" w:after="120" w:line="288" w:lineRule="auto"/>
        <w:ind w:left="0"/>
        <w:jc w:val="left"/>
        <w:outlineLvl w:val="1"/>
      </w:pPr>
      <w:bookmarkStart w:name="heading_1" w:id="1"/>
      <w:r>
        <w:rPr>
          <w:rFonts w:eastAsia="等线" w:ascii="Arial" w:cs="Arial" w:hAnsi="Arial"/>
          <w:b w:val="true"/>
          <w:sz w:val="32"/>
        </w:rPr>
        <w:t>二、数据表设计</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 xml:space="preserve">2.1 原料配置表 </w:t>
      </w:r>
      <w:r>
        <w:rPr>
          <w:rFonts w:eastAsia="Consolas" w:ascii="Consolas" w:cs="Consolas" w:hAnsi="Consolas"/>
          <w:b w:val="true"/>
          <w:sz w:val="30"/>
          <w:shd w:fill="EFF0F1"/>
        </w:rPr>
        <w:t>Recipe_Ingredients</w:t>
      </w:r>
      <w:bookmarkEnd w:id="2"/>
    </w:p>
    <w:p>
      <w:pPr>
        <w:spacing w:before="120" w:after="120" w:line="288" w:lineRule="auto"/>
        <w:ind w:left="0"/>
        <w:jc w:val="left"/>
      </w:pPr>
      <w:r>
        <w:rPr>
          <w:rFonts w:eastAsia="等线" w:ascii="Arial" w:cs="Arial" w:hAnsi="Arial"/>
          <w:b w:val="true"/>
          <w:sz w:val="22"/>
        </w:rPr>
        <w:t>当前状态：</w:t>
      </w:r>
      <w:r>
        <w:rPr>
          <w:rFonts w:eastAsia="等线" w:ascii="Arial" w:cs="Arial" w:hAnsi="Arial"/>
          <w:sz w:val="22"/>
        </w:rPr>
        <w:t xml:space="preserve"> 已有原料数据，共 22 种原料。</w:t>
      </w:r>
    </w:p>
    <w:p>
      <w:pPr>
        <w:spacing w:before="120" w:after="120" w:line="288" w:lineRule="auto"/>
        <w:ind w:left="0"/>
        <w:jc w:val="left"/>
      </w:pPr>
      <w:r>
        <w:rPr>
          <w:rFonts w:eastAsia="等线" w:ascii="Arial" w:cs="Arial" w:hAnsi="Arial"/>
          <w:sz w:val="22"/>
        </w:rPr>
        <w:t>现有字段包括：</w:t>
      </w:r>
    </w:p>
    <w:p>
      <w:pPr>
        <w:numPr>
          <w:numId w:val="1"/>
        </w:numPr>
        <w:spacing w:before="120" w:after="120" w:line="288" w:lineRule="auto"/>
        <w:ind w:left="0"/>
        <w:jc w:val="left"/>
      </w:pPr>
      <w:r>
        <w:rPr>
          <w:rFonts w:eastAsia="等线" w:ascii="Arial" w:cs="Arial" w:hAnsi="Arial"/>
          <w:sz w:val="22"/>
        </w:rPr>
        <w:t>原料ID、原料名称</w:t>
      </w:r>
    </w:p>
    <w:p>
      <w:pPr>
        <w:numPr>
          <w:numId w:val="2"/>
        </w:numPr>
        <w:spacing w:before="120" w:after="120" w:line="288" w:lineRule="auto"/>
        <w:ind w:left="0"/>
        <w:jc w:val="left"/>
      </w:pPr>
      <w:r>
        <w:rPr>
          <w:rFonts w:eastAsia="等线" w:ascii="Arial" w:cs="Arial" w:hAnsi="Arial"/>
          <w:sz w:val="22"/>
        </w:rPr>
        <w:t>原料来源、原料类别</w:t>
      </w:r>
    </w:p>
    <w:p>
      <w:pPr>
        <w:numPr>
          <w:numId w:val="3"/>
        </w:numPr>
        <w:spacing w:before="120" w:after="120" w:line="288" w:lineRule="auto"/>
        <w:ind w:left="0"/>
        <w:jc w:val="left"/>
      </w:pPr>
      <w:r>
        <w:rPr>
          <w:rFonts w:eastAsia="等线" w:ascii="Arial" w:cs="Arial" w:hAnsi="Arial"/>
          <w:sz w:val="22"/>
        </w:rPr>
        <w:t>是否可作为基底、是否可用于普通配方</w:t>
      </w:r>
    </w:p>
    <w:p>
      <w:pPr>
        <w:numPr>
          <w:numId w:val="4"/>
        </w:numPr>
        <w:spacing w:before="120" w:after="120" w:line="288" w:lineRule="auto"/>
        <w:ind w:left="0"/>
        <w:jc w:val="left"/>
      </w:pPr>
      <w:r>
        <w:rPr>
          <w:rFonts w:eastAsia="等线" w:ascii="Arial" w:cs="Arial" w:hAnsi="Arial"/>
          <w:sz w:val="22"/>
        </w:rPr>
        <w:t>甜度、酸度、苦度、辣度、奶香度、酒香度</w:t>
      </w:r>
    </w:p>
    <w:p>
      <w:pPr>
        <w:numPr>
          <w:numId w:val="5"/>
        </w:numPr>
        <w:spacing w:before="120" w:after="120" w:line="288" w:lineRule="auto"/>
        <w:ind w:left="0"/>
        <w:jc w:val="left"/>
      </w:pPr>
      <w:r>
        <w:rPr>
          <w:rFonts w:eastAsia="等线" w:ascii="Arial" w:cs="Arial" w:hAnsi="Arial"/>
          <w:sz w:val="22"/>
        </w:rPr>
        <w:t>风味标签、质地标签、特殊效果标签</w:t>
      </w:r>
    </w:p>
    <w:p>
      <w:pPr>
        <w:numPr>
          <w:numId w:val="6"/>
        </w:numPr>
        <w:spacing w:before="120" w:after="120" w:line="288" w:lineRule="auto"/>
        <w:ind w:left="0"/>
        <w:jc w:val="left"/>
      </w:pPr>
      <w:r>
        <w:rPr>
          <w:rFonts w:eastAsia="等线" w:ascii="Arial" w:cs="Arial" w:hAnsi="Arial"/>
          <w:sz w:val="22"/>
        </w:rPr>
        <w:t>加工方式、单份成本</w:t>
      </w:r>
    </w:p>
    <w:p>
      <w:pPr>
        <w:spacing w:before="120" w:after="120" w:line="288" w:lineRule="auto"/>
        <w:ind w:left="0"/>
        <w:jc w:val="left"/>
      </w:pPr>
      <w:r>
        <w:rPr>
          <w:rFonts w:eastAsia="等线" w:ascii="Arial" w:cs="Arial" w:hAnsi="Arial"/>
          <w:sz w:val="22"/>
        </w:rPr>
        <w:t>数值属性范围为 0–3。饮品最终数值允许超过 3。</w:t>
      </w:r>
    </w:p>
    <w:p>
      <w:pPr>
        <w:spacing w:before="120" w:after="120" w:line="288" w:lineRule="auto"/>
        <w:ind w:left="0"/>
        <w:jc w:val="left"/>
      </w:pPr>
      <w:r>
        <w:rPr>
          <w:rFonts w:eastAsia="等线" w:ascii="Arial" w:cs="Arial" w:hAnsi="Arial"/>
          <w:sz w:val="22"/>
        </w:rPr>
        <w:t>原料来源分为人类与哥布林；原料类别分为液体、固体、胶体与粉末。</w:t>
      </w:r>
    </w:p>
    <w:p>
      <w:pPr>
        <w:pStyle w:val="3"/>
        <w:spacing w:before="300" w:after="120" w:line="288" w:lineRule="auto"/>
        <w:ind w:left="0"/>
        <w:jc w:val="left"/>
        <w:outlineLvl w:val="2"/>
      </w:pPr>
      <w:bookmarkStart w:name="heading_3" w:id="3"/>
      <w:r>
        <w:rPr>
          <w:rFonts w:eastAsia="等线" w:ascii="Arial" w:cs="Arial" w:hAnsi="Arial"/>
          <w:b w:val="true"/>
          <w:sz w:val="30"/>
        </w:rPr>
        <w:t xml:space="preserve">2.2 预设爆品配方表 </w:t>
      </w:r>
      <w:r>
        <w:rPr>
          <w:rFonts w:eastAsia="Consolas" w:ascii="Consolas" w:cs="Consolas" w:hAnsi="Consolas"/>
          <w:b w:val="true"/>
          <w:sz w:val="30"/>
          <w:shd w:fill="EFF0F1"/>
        </w:rPr>
        <w:t>Signature_Products</w:t>
      </w:r>
      <w:bookmarkEnd w:id="3"/>
    </w:p>
    <w:p>
      <w:pPr>
        <w:spacing w:before="120" w:after="120" w:line="288" w:lineRule="auto"/>
        <w:ind w:left="0"/>
        <w:jc w:val="left"/>
      </w:pPr>
      <w:r>
        <w:rPr>
          <w:rFonts w:eastAsia="等线" w:ascii="Arial" w:cs="Arial" w:hAnsi="Arial"/>
          <w:b w:val="true"/>
          <w:sz w:val="22"/>
        </w:rPr>
        <w:t>当前状态：</w:t>
      </w:r>
      <w:r>
        <w:rPr>
          <w:rFonts w:eastAsia="等线" w:ascii="Arial" w:cs="Arial" w:hAnsi="Arial"/>
          <w:sz w:val="22"/>
        </w:rPr>
        <w:t xml:space="preserve"> 已有表及爆品设计方案，完整配方数据仍需核对。</w:t>
      </w:r>
    </w:p>
    <w:p>
      <w:pPr>
        <w:spacing w:before="120" w:after="120" w:line="288" w:lineRule="auto"/>
        <w:ind w:left="0"/>
        <w:jc w:val="left"/>
      </w:pPr>
      <w:r>
        <w:rPr>
          <w:rFonts w:eastAsia="等线" w:ascii="Arial" w:cs="Arial" w:hAnsi="Arial"/>
          <w:sz w:val="22"/>
        </w:rPr>
        <w:t>该表用于保存预设爆品的固定信息，包括：</w:t>
      </w:r>
    </w:p>
    <w:p>
      <w:pPr>
        <w:numPr>
          <w:numId w:val="7"/>
        </w:numPr>
        <w:spacing w:before="120" w:after="120" w:line="288" w:lineRule="auto"/>
        <w:ind w:left="0"/>
        <w:jc w:val="left"/>
      </w:pPr>
      <w:r>
        <w:rPr>
          <w:rFonts w:eastAsia="等线" w:ascii="Arial" w:cs="Arial" w:hAnsi="Arial"/>
          <w:sz w:val="22"/>
        </w:rPr>
        <w:t>产品ID与专属名称</w:t>
      </w:r>
    </w:p>
    <w:p>
      <w:pPr>
        <w:numPr>
          <w:numId w:val="8"/>
        </w:numPr>
        <w:spacing w:before="120" w:after="120" w:line="288" w:lineRule="auto"/>
        <w:ind w:left="0"/>
        <w:jc w:val="left"/>
      </w:pPr>
      <w:r>
        <w:rPr>
          <w:rFonts w:eastAsia="等线" w:ascii="Arial" w:cs="Arial" w:hAnsi="Arial"/>
          <w:sz w:val="22"/>
        </w:rPr>
        <w:t>基底及辅料组成</w:t>
      </w:r>
    </w:p>
    <w:p>
      <w:pPr>
        <w:numPr>
          <w:numId w:val="9"/>
        </w:numPr>
        <w:spacing w:before="120" w:after="120" w:line="288" w:lineRule="auto"/>
        <w:ind w:left="0"/>
        <w:jc w:val="left"/>
      </w:pPr>
      <w:r>
        <w:rPr>
          <w:rFonts w:eastAsia="等线" w:ascii="Arial" w:cs="Arial" w:hAnsi="Arial"/>
          <w:sz w:val="22"/>
        </w:rPr>
        <w:t>各辅料的使用数量</w:t>
      </w:r>
    </w:p>
    <w:p>
      <w:pPr>
        <w:numPr>
          <w:numId w:val="10"/>
        </w:numPr>
        <w:spacing w:before="120" w:after="120" w:line="288" w:lineRule="auto"/>
        <w:ind w:left="0"/>
        <w:jc w:val="left"/>
      </w:pPr>
      <w:r>
        <w:rPr>
          <w:rFonts w:eastAsia="等线" w:ascii="Arial" w:cs="Arial" w:hAnsi="Arial"/>
          <w:sz w:val="22"/>
        </w:rPr>
        <w:t>专属售价及其他已确定的产品信息</w:t>
      </w:r>
    </w:p>
    <w:p>
      <w:pPr>
        <w:spacing w:before="120" w:after="120" w:line="288" w:lineRule="auto"/>
        <w:ind w:left="0"/>
        <w:jc w:val="left"/>
      </w:pPr>
      <w:r>
        <w:rPr>
          <w:rFonts w:eastAsia="等线" w:ascii="Arial" w:cs="Arial" w:hAnsi="Arial"/>
          <w:sz w:val="22"/>
        </w:rPr>
        <w:t>爆品配方必须能够被程序精确读取与比较。具体字段名称以现有表结构为准，不应在没有核对的情况下重复创建字段。</w:t>
      </w:r>
    </w:p>
    <w:p>
      <w:pPr>
        <w:pStyle w:val="3"/>
        <w:spacing w:before="300" w:after="120" w:line="288" w:lineRule="auto"/>
        <w:ind w:left="0"/>
        <w:jc w:val="left"/>
        <w:outlineLvl w:val="2"/>
      </w:pPr>
      <w:bookmarkStart w:name="heading_4" w:id="4"/>
      <w:r>
        <w:rPr>
          <w:rFonts w:eastAsia="等线" w:ascii="Arial" w:cs="Arial" w:hAnsi="Arial"/>
          <w:b w:val="true"/>
          <w:sz w:val="30"/>
        </w:rPr>
        <w:t xml:space="preserve">2.3 饮品图鉴表 </w:t>
      </w:r>
      <w:r>
        <w:rPr>
          <w:rFonts w:eastAsia="Consolas" w:ascii="Consolas" w:cs="Consolas" w:hAnsi="Consolas"/>
          <w:b w:val="true"/>
          <w:sz w:val="30"/>
          <w:shd w:fill="EFF0F1"/>
        </w:rPr>
        <w:t>Drink_Encyclopedia</w:t>
      </w:r>
      <w:bookmarkEnd w:id="4"/>
    </w:p>
    <w:p>
      <w:pPr>
        <w:spacing w:before="120" w:after="120" w:line="288" w:lineRule="auto"/>
        <w:ind w:left="0"/>
        <w:jc w:val="left"/>
      </w:pPr>
      <w:r>
        <w:rPr>
          <w:rFonts w:eastAsia="等线" w:ascii="Arial" w:cs="Arial" w:hAnsi="Arial"/>
          <w:b w:val="true"/>
          <w:sz w:val="22"/>
        </w:rPr>
        <w:t>当前状态：</w:t>
      </w:r>
      <w:r>
        <w:rPr>
          <w:rFonts w:eastAsia="等线" w:ascii="Arial" w:cs="Arial" w:hAnsi="Arial"/>
          <w:sz w:val="22"/>
        </w:rPr>
        <w:t xml:space="preserve"> 待建立。</w:t>
      </w:r>
    </w:p>
    <w:p>
      <w:pPr>
        <w:spacing w:before="120" w:after="120" w:line="288" w:lineRule="auto"/>
        <w:ind w:left="0"/>
        <w:jc w:val="left"/>
      </w:pPr>
      <w:r>
        <w:rPr>
          <w:rFonts w:eastAsia="等线" w:ascii="Arial" w:cs="Arial" w:hAnsi="Arial"/>
          <w:sz w:val="22"/>
        </w:rPr>
        <w:t>该表用于保存玩家制作并发现的饮品。建议第一版包含：</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首次发现时间可作为后续补充字段。</w:t>
      </w:r>
    </w:p>
    <w:p>
      <w:pPr>
        <w:pStyle w:val="2"/>
        <w:spacing w:before="320" w:after="120" w:line="288" w:lineRule="auto"/>
        <w:ind w:left="0"/>
        <w:jc w:val="left"/>
        <w:outlineLvl w:val="1"/>
      </w:pPr>
      <w:bookmarkStart w:name="heading_5" w:id="5"/>
      <w:r>
        <w:rPr>
          <w:rFonts w:eastAsia="等线" w:ascii="Arial" w:cs="Arial" w:hAnsi="Arial"/>
          <w:b w:val="true"/>
          <w:sz w:val="32"/>
        </w:rPr>
        <w:t>三、配方制作规则</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3.1 基本限制</w:t>
      </w:r>
      <w:bookmarkEnd w:id="6"/>
    </w:p>
    <w:p>
      <w:pPr>
        <w:numPr>
          <w:numId w:val="11"/>
        </w:numPr>
        <w:spacing w:before="120" w:after="120" w:line="288" w:lineRule="auto"/>
        <w:ind w:left="0"/>
        <w:jc w:val="left"/>
      </w:pPr>
      <w:r>
        <w:rPr>
          <w:rFonts w:eastAsia="等线" w:ascii="Arial" w:cs="Arial" w:hAnsi="Arial"/>
          <w:sz w:val="22"/>
        </w:rPr>
        <w:t>每杯饮品必须选择一个基底。</w:t>
      </w:r>
    </w:p>
    <w:p>
      <w:pPr>
        <w:numPr>
          <w:numId w:val="12"/>
        </w:numPr>
        <w:spacing w:before="120" w:after="120" w:line="288" w:lineRule="auto"/>
        <w:ind w:left="0"/>
        <w:jc w:val="left"/>
      </w:pPr>
      <w:r>
        <w:rPr>
          <w:rFonts w:eastAsia="等线" w:ascii="Arial" w:cs="Arial" w:hAnsi="Arial"/>
          <w:sz w:val="22"/>
        </w:rPr>
        <w:t>每杯最多使用 3 个原料槽位，基底也占用一个槽位。</w:t>
      </w:r>
    </w:p>
    <w:p>
      <w:pPr>
        <w:numPr>
          <w:numId w:val="13"/>
        </w:numPr>
        <w:spacing w:before="120" w:after="120" w:line="288" w:lineRule="auto"/>
        <w:ind w:left="0"/>
        <w:jc w:val="left"/>
      </w:pPr>
      <w:r>
        <w:rPr>
          <w:rFonts w:eastAsia="等线" w:ascii="Arial" w:cs="Arial" w:hAnsi="Arial"/>
          <w:sz w:val="22"/>
        </w:rPr>
        <w:t>剩余槽位可添加符合普通配方使用条件的辅料。</w:t>
      </w:r>
    </w:p>
    <w:p>
      <w:pPr>
        <w:numPr>
          <w:numId w:val="14"/>
        </w:numPr>
        <w:spacing w:before="120" w:after="120" w:line="288" w:lineRule="auto"/>
        <w:ind w:left="0"/>
        <w:jc w:val="left"/>
      </w:pPr>
      <w:r>
        <w:rPr>
          <w:rFonts w:eastAsia="等线" w:ascii="Arial" w:cs="Arial" w:hAnsi="Arial"/>
          <w:sz w:val="22"/>
        </w:rPr>
        <w:t>饮品可以少于 3 个槽位，但必须有基底。</w:t>
      </w:r>
    </w:p>
    <w:p>
      <w:pPr>
        <w:numPr>
          <w:numId w:val="15"/>
        </w:numPr>
        <w:spacing w:before="120" w:after="120" w:line="288" w:lineRule="auto"/>
        <w:ind w:left="0"/>
        <w:jc w:val="left"/>
      </w:pPr>
      <w:r>
        <w:rPr>
          <w:rFonts w:eastAsia="等线" w:ascii="Arial" w:cs="Arial" w:hAnsi="Arial"/>
          <w:sz w:val="22"/>
        </w:rPr>
        <w:t>同种辅料允许重复使用。</w:t>
      </w:r>
    </w:p>
    <w:p>
      <w:pPr>
        <w:numPr>
          <w:numId w:val="16"/>
        </w:numPr>
        <w:spacing w:before="120" w:after="120" w:line="288" w:lineRule="auto"/>
        <w:ind w:left="0"/>
        <w:jc w:val="left"/>
      </w:pPr>
      <w:r>
        <w:rPr>
          <w:rFonts w:eastAsia="等线" w:ascii="Arial" w:cs="Arial" w:hAnsi="Arial"/>
          <w:sz w:val="22"/>
        </w:rPr>
        <w:t>基底资格与普通配方使用资格是两个独立条件。</w:t>
      </w:r>
    </w:p>
    <w:p>
      <w:pPr>
        <w:numPr>
          <w:numId w:val="17"/>
        </w:numPr>
        <w:spacing w:before="120" w:after="120" w:line="288" w:lineRule="auto"/>
        <w:ind w:left="0"/>
        <w:jc w:val="left"/>
      </w:pPr>
      <w:r>
        <w:rPr>
          <w:rFonts w:eastAsia="等线" w:ascii="Arial" w:cs="Arial" w:hAnsi="Arial"/>
          <w:sz w:val="22"/>
        </w:rPr>
        <w:t>不能作为普通配方原料的特殊原料，不得通过普通自由配方加入。</w:t>
      </w:r>
    </w:p>
    <w:p>
      <w:pPr>
        <w:spacing w:before="120" w:after="120" w:line="288" w:lineRule="auto"/>
        <w:ind w:left="0"/>
        <w:jc w:val="left"/>
      </w:pPr>
      <w:r>
        <w:rPr>
          <w:rFonts w:eastAsia="等线" w:ascii="Arial" w:cs="Arial" w:hAnsi="Arial"/>
          <w:sz w:val="22"/>
        </w:rPr>
        <w:t>因此，普通饮品最多包含一个基底和两份辅料。</w:t>
      </w:r>
    </w:p>
    <w:p>
      <w:pPr>
        <w:pStyle w:val="3"/>
        <w:spacing w:before="300" w:after="120" w:line="288" w:lineRule="auto"/>
        <w:ind w:left="0"/>
        <w:jc w:val="left"/>
        <w:outlineLvl w:val="2"/>
      </w:pPr>
      <w:bookmarkStart w:name="heading_7" w:id="7"/>
      <w:r>
        <w:rPr>
          <w:rFonts w:eastAsia="等线" w:ascii="Arial" w:cs="Arial" w:hAnsi="Arial"/>
          <w:b w:val="true"/>
          <w:sz w:val="30"/>
        </w:rPr>
        <w:t>3.2 原料选择界面</w:t>
      </w:r>
      <w:bookmarkEnd w:id="7"/>
    </w:p>
    <w:p>
      <w:pPr>
        <w:spacing w:before="120" w:after="120" w:line="288" w:lineRule="auto"/>
        <w:ind w:left="0"/>
        <w:jc w:val="left"/>
      </w:pPr>
      <w:r>
        <w:rPr>
          <w:rFonts w:eastAsia="等线" w:ascii="Arial" w:cs="Arial" w:hAnsi="Arial"/>
          <w:sz w:val="22"/>
        </w:rPr>
        <w:t>玩家选择原料时，界面展示原料名称与风味描述，不直接展示原料的内部数值。</w:t>
      </w:r>
    </w:p>
    <w:p>
      <w:pPr>
        <w:spacing w:before="120" w:after="120" w:line="288" w:lineRule="auto"/>
        <w:ind w:left="0"/>
        <w:jc w:val="left"/>
      </w:pPr>
      <w:r>
        <w:rPr>
          <w:rFonts w:eastAsia="等线" w:ascii="Arial" w:cs="Arial" w:hAnsi="Arial"/>
          <w:sz w:val="22"/>
        </w:rPr>
        <w:t>第一版不要求玩家手动选择加工方式。</w:t>
      </w:r>
    </w:p>
    <w:p>
      <w:pPr>
        <w:pStyle w:val="2"/>
        <w:spacing w:before="320" w:after="120" w:line="288" w:lineRule="auto"/>
        <w:ind w:left="0"/>
        <w:jc w:val="left"/>
        <w:outlineLvl w:val="1"/>
      </w:pPr>
      <w:bookmarkStart w:name="heading_8" w:id="8"/>
      <w:r>
        <w:rPr>
          <w:rFonts w:eastAsia="等线" w:ascii="Arial" w:cs="Arial" w:hAnsi="Arial"/>
          <w:b w:val="true"/>
          <w:sz w:val="32"/>
        </w:rPr>
        <w:t>四、饮品数值计算规则</w:t>
      </w:r>
      <w:bookmarkEnd w:id="8"/>
    </w:p>
    <w:p>
      <w:pPr>
        <w:spacing w:before="120" w:after="120" w:line="288" w:lineRule="auto"/>
        <w:ind w:left="0"/>
        <w:jc w:val="left"/>
      </w:pPr>
      <w:r>
        <w:rPr>
          <w:rFonts w:eastAsia="等线" w:ascii="Arial" w:cs="Arial" w:hAnsi="Arial"/>
          <w:sz w:val="22"/>
        </w:rPr>
        <w:t>饮品包含六项数值属性：</w:t>
      </w:r>
    </w:p>
    <w:p>
      <w:pPr>
        <w:numPr>
          <w:numId w:val="18"/>
        </w:numPr>
        <w:spacing w:before="120" w:after="120" w:line="288" w:lineRule="auto"/>
        <w:ind w:left="0"/>
        <w:jc w:val="left"/>
      </w:pPr>
      <w:r>
        <w:rPr>
          <w:rFonts w:eastAsia="等线" w:ascii="Arial" w:cs="Arial" w:hAnsi="Arial"/>
          <w:sz w:val="22"/>
        </w:rPr>
        <w:t>甜度</w:t>
      </w:r>
    </w:p>
    <w:p>
      <w:pPr>
        <w:numPr>
          <w:numId w:val="19"/>
        </w:numPr>
        <w:spacing w:before="120" w:after="120" w:line="288" w:lineRule="auto"/>
        <w:ind w:left="0"/>
        <w:jc w:val="left"/>
      </w:pPr>
      <w:r>
        <w:rPr>
          <w:rFonts w:eastAsia="等线" w:ascii="Arial" w:cs="Arial" w:hAnsi="Arial"/>
          <w:sz w:val="22"/>
        </w:rPr>
        <w:t>酸度</w:t>
      </w:r>
    </w:p>
    <w:p>
      <w:pPr>
        <w:numPr>
          <w:numId w:val="20"/>
        </w:numPr>
        <w:spacing w:before="120" w:after="120" w:line="288" w:lineRule="auto"/>
        <w:ind w:left="0"/>
        <w:jc w:val="left"/>
      </w:pPr>
      <w:r>
        <w:rPr>
          <w:rFonts w:eastAsia="等线" w:ascii="Arial" w:cs="Arial" w:hAnsi="Arial"/>
          <w:sz w:val="22"/>
        </w:rPr>
        <w:t>苦度</w:t>
      </w:r>
    </w:p>
    <w:p>
      <w:pPr>
        <w:numPr>
          <w:numId w:val="21"/>
        </w:numPr>
        <w:spacing w:before="120" w:after="120" w:line="288" w:lineRule="auto"/>
        <w:ind w:left="0"/>
        <w:jc w:val="left"/>
      </w:pPr>
      <w:r>
        <w:rPr>
          <w:rFonts w:eastAsia="等线" w:ascii="Arial" w:cs="Arial" w:hAnsi="Arial"/>
          <w:sz w:val="22"/>
        </w:rPr>
        <w:t>辣度</w:t>
      </w:r>
    </w:p>
    <w:p>
      <w:pPr>
        <w:numPr>
          <w:numId w:val="22"/>
        </w:numPr>
        <w:spacing w:before="120" w:after="120" w:line="288" w:lineRule="auto"/>
        <w:ind w:left="0"/>
        <w:jc w:val="left"/>
      </w:pPr>
      <w:r>
        <w:rPr>
          <w:rFonts w:eastAsia="等线" w:ascii="Arial" w:cs="Arial" w:hAnsi="Arial"/>
          <w:sz w:val="22"/>
        </w:rPr>
        <w:t>奶香度</w:t>
      </w:r>
    </w:p>
    <w:p>
      <w:pPr>
        <w:numPr>
          <w:numId w:val="23"/>
        </w:numPr>
        <w:spacing w:before="120" w:after="120" w:line="288" w:lineRule="auto"/>
        <w:ind w:left="0"/>
        <w:jc w:val="left"/>
      </w:pPr>
      <w:r>
        <w:rPr>
          <w:rFonts w:eastAsia="等线" w:ascii="Arial" w:cs="Arial" w:hAnsi="Arial"/>
          <w:sz w:val="22"/>
        </w:rPr>
        <w:t>酒香度</w:t>
      </w:r>
    </w:p>
    <w:p>
      <w:pPr>
        <w:spacing w:before="120" w:after="120" w:line="288" w:lineRule="auto"/>
        <w:ind w:left="0"/>
        <w:jc w:val="left"/>
      </w:pPr>
      <w:r>
        <w:rPr>
          <w:rFonts w:eastAsia="等线" w:ascii="Arial" w:cs="Arial" w:hAnsi="Arial"/>
          <w:sz w:val="22"/>
        </w:rPr>
        <w:t>计算过程如下：</w:t>
      </w:r>
    </w:p>
    <w:p>
      <w:pPr>
        <w:numPr>
          <w:numId w:val="24"/>
        </w:numPr>
        <w:spacing w:before="120" w:after="120" w:line="288" w:lineRule="auto"/>
        <w:ind w:left="0"/>
        <w:jc w:val="left"/>
      </w:pPr>
      <w:r>
        <w:rPr>
          <w:rFonts w:eastAsia="等线" w:ascii="Arial" w:cs="Arial" w:hAnsi="Arial"/>
          <w:sz w:val="22"/>
        </w:rPr>
        <w:t>基底提供六项属性的初始值。</w:t>
      </w:r>
    </w:p>
    <w:p>
      <w:pPr>
        <w:numPr>
          <w:numId w:val="25"/>
        </w:numPr>
        <w:spacing w:before="120" w:after="120" w:line="288" w:lineRule="auto"/>
        <w:ind w:left="0"/>
        <w:jc w:val="left"/>
      </w:pPr>
      <w:r>
        <w:rPr>
          <w:rFonts w:eastAsia="等线" w:ascii="Arial" w:cs="Arial" w:hAnsi="Arial"/>
          <w:sz w:val="22"/>
        </w:rPr>
        <w:t>对每一份辅料，分别检查其对应属性。</w:t>
      </w:r>
    </w:p>
    <w:p>
      <w:pPr>
        <w:numPr>
          <w:numId w:val="26"/>
        </w:numPr>
        <w:spacing w:before="120" w:after="120" w:line="288" w:lineRule="auto"/>
        <w:ind w:left="0"/>
        <w:jc w:val="left"/>
      </w:pPr>
      <w:r>
        <w:rPr>
          <w:rFonts w:eastAsia="等线" w:ascii="Arial" w:cs="Arial" w:hAnsi="Arial"/>
          <w:sz w:val="22"/>
        </w:rPr>
        <w:t>如果辅料在某项属性上的数值达到 3，则将该数值加到饮品对应属性上。</w:t>
      </w:r>
    </w:p>
    <w:p>
      <w:pPr>
        <w:numPr>
          <w:numId w:val="27"/>
        </w:numPr>
        <w:spacing w:before="120" w:after="120" w:line="288" w:lineRule="auto"/>
        <w:ind w:left="0"/>
        <w:jc w:val="left"/>
      </w:pPr>
      <w:r>
        <w:rPr>
          <w:rFonts w:eastAsia="等线" w:ascii="Arial" w:cs="Arial" w:hAnsi="Arial"/>
          <w:sz w:val="22"/>
        </w:rPr>
        <w:t>辅料属性低于 3 时，不增加该项数值。</w:t>
      </w:r>
    </w:p>
    <w:p>
      <w:pPr>
        <w:numPr>
          <w:numId w:val="28"/>
        </w:numPr>
        <w:spacing w:before="120" w:after="120" w:line="288" w:lineRule="auto"/>
        <w:ind w:left="0"/>
        <w:jc w:val="left"/>
      </w:pPr>
      <w:r>
        <w:rPr>
          <w:rFonts w:eastAsia="等线" w:ascii="Arial" w:cs="Arial" w:hAnsi="Arial"/>
          <w:sz w:val="22"/>
        </w:rPr>
        <w:t>各属性独立判断，同一份辅料可以同时影响多个属性。</w:t>
      </w:r>
    </w:p>
    <w:p>
      <w:pPr>
        <w:numPr>
          <w:numId w:val="29"/>
        </w:numPr>
        <w:spacing w:before="120" w:after="120" w:line="288" w:lineRule="auto"/>
        <w:ind w:left="0"/>
        <w:jc w:val="left"/>
      </w:pPr>
      <w:r>
        <w:rPr>
          <w:rFonts w:eastAsia="等线" w:ascii="Arial" w:cs="Arial" w:hAnsi="Arial"/>
          <w:sz w:val="22"/>
        </w:rPr>
        <w:t>多份符合条件的辅料可以累计。</w:t>
      </w:r>
    </w:p>
    <w:p>
      <w:pPr>
        <w:numPr>
          <w:numId w:val="30"/>
        </w:numPr>
        <w:spacing w:before="120" w:after="120" w:line="288" w:lineRule="auto"/>
        <w:ind w:left="0"/>
        <w:jc w:val="left"/>
      </w:pPr>
      <w:r>
        <w:rPr>
          <w:rFonts w:eastAsia="等线" w:ascii="Arial" w:cs="Arial" w:hAnsi="Arial"/>
          <w:sz w:val="22"/>
        </w:rPr>
        <w:t>最终数值不设上限。</w:t>
      </w:r>
    </w:p>
    <w:p>
      <w:pPr>
        <w:spacing w:before="120" w:after="120" w:line="288" w:lineRule="auto"/>
        <w:ind w:left="0"/>
        <w:jc w:val="left"/>
      </w:pPr>
      <w:r>
        <w:rPr>
          <w:rFonts w:eastAsia="等线" w:ascii="Arial" w:cs="Arial" w:hAnsi="Arial"/>
          <w:b w:val="true"/>
          <w:sz w:val="22"/>
        </w:rPr>
        <w:t>示例：</w:t>
      </w:r>
    </w:p>
    <w:p>
      <w:pPr>
        <w:spacing w:before="120" w:after="120" w:line="288" w:lineRule="auto"/>
        <w:ind w:left="0"/>
        <w:jc w:val="left"/>
      </w:pPr>
      <w:r>
        <w:rPr>
          <w:rFonts w:eastAsia="等线" w:ascii="Arial" w:cs="Arial" w:hAnsi="Arial"/>
          <w:sz w:val="22"/>
        </w:rPr>
        <w:t>基底甜度为 2，添加两份甜度均为 3 的辅料，则最终甜度为：</w:t>
      </w:r>
    </w:p>
    <w:p>
      <w:pPr>
        <w:spacing w:before="120" w:after="120" w:line="288" w:lineRule="auto"/>
        <w:ind w:left="0"/>
        <w:jc w:val="left"/>
      </w:pPr>
      <w:r>
        <w:rPr>
          <w:rFonts w:eastAsia="等线" w:ascii="Arial" w:cs="Arial" w:hAnsi="Arial"/>
          <w:sz w:val="22"/>
        </w:rPr>
        <w:t>2 + 3 + 3 = 8</w:t>
      </w:r>
    </w:p>
    <w:p>
      <w:pPr>
        <w:spacing w:before="120" w:after="120" w:line="288" w:lineRule="auto"/>
        <w:ind w:left="0"/>
        <w:jc w:val="left"/>
      </w:pPr>
      <w:r>
        <w:rPr>
          <w:rFonts w:eastAsia="等线" w:ascii="Arial" w:cs="Arial" w:hAnsi="Arial"/>
          <w:sz w:val="22"/>
        </w:rPr>
        <w:t>基底自身的属性只作为初始值，不会触发辅料加值规则。</w:t>
      </w:r>
    </w:p>
    <w:p>
      <w:pPr>
        <w:pStyle w:val="2"/>
        <w:spacing w:before="320" w:after="120" w:line="288" w:lineRule="auto"/>
        <w:ind w:left="0"/>
        <w:jc w:val="left"/>
        <w:outlineLvl w:val="1"/>
      </w:pPr>
      <w:bookmarkStart w:name="heading_9" w:id="9"/>
      <w:r>
        <w:rPr>
          <w:rFonts w:eastAsia="等线" w:ascii="Arial" w:cs="Arial" w:hAnsi="Arial"/>
          <w:b w:val="true"/>
          <w:sz w:val="32"/>
        </w:rPr>
        <w:t>五、标签合并规则</w:t>
      </w:r>
      <w:bookmarkEnd w:id="9"/>
    </w:p>
    <w:p>
      <w:pPr>
        <w:spacing w:before="120" w:after="120" w:line="288" w:lineRule="auto"/>
        <w:ind w:left="0"/>
        <w:jc w:val="left"/>
      </w:pPr>
      <w:r>
        <w:rPr>
          <w:rFonts w:eastAsia="等线" w:ascii="Arial" w:cs="Arial" w:hAnsi="Arial"/>
          <w:sz w:val="22"/>
        </w:rPr>
        <w:t>风味标签、质地标签与特殊效果分别处理。</w:t>
      </w:r>
    </w:p>
    <w:p>
      <w:pPr>
        <w:numPr>
          <w:numId w:val="31"/>
        </w:numPr>
        <w:spacing w:before="120" w:after="120" w:line="288" w:lineRule="auto"/>
        <w:ind w:left="0"/>
        <w:jc w:val="left"/>
      </w:pPr>
      <w:r>
        <w:rPr>
          <w:rFonts w:eastAsia="等线" w:ascii="Arial" w:cs="Arial" w:hAnsi="Arial"/>
          <w:sz w:val="22"/>
        </w:rPr>
        <w:t>收集所有已选原料对应的标签。</w:t>
      </w:r>
    </w:p>
    <w:p>
      <w:pPr>
        <w:numPr>
          <w:numId w:val="32"/>
        </w:numPr>
        <w:spacing w:before="120" w:after="120" w:line="288" w:lineRule="auto"/>
        <w:ind w:left="0"/>
        <w:jc w:val="left"/>
      </w:pPr>
      <w:r>
        <w:rPr>
          <w:rFonts w:eastAsia="等线" w:ascii="Arial" w:cs="Arial" w:hAnsi="Arial"/>
          <w:sz w:val="22"/>
        </w:rPr>
        <w:t>合并相同类别的标签。</w:t>
      </w:r>
    </w:p>
    <w:p>
      <w:pPr>
        <w:numPr>
          <w:numId w:val="33"/>
        </w:numPr>
        <w:spacing w:before="120" w:after="120" w:line="288" w:lineRule="auto"/>
        <w:ind w:left="0"/>
        <w:jc w:val="left"/>
      </w:pPr>
      <w:r>
        <w:rPr>
          <w:rFonts w:eastAsia="等线" w:ascii="Arial" w:cs="Arial" w:hAnsi="Arial"/>
          <w:sz w:val="22"/>
        </w:rPr>
        <w:t>删除重复标签。</w:t>
      </w:r>
    </w:p>
    <w:p>
      <w:pPr>
        <w:numPr>
          <w:numId w:val="34"/>
        </w:numPr>
        <w:spacing w:before="120" w:after="120" w:line="288" w:lineRule="auto"/>
        <w:ind w:left="0"/>
        <w:jc w:val="left"/>
      </w:pPr>
      <w:r>
        <w:rPr>
          <w:rFonts w:eastAsia="等线" w:ascii="Arial" w:cs="Arial" w:hAnsi="Arial"/>
          <w:sz w:val="22"/>
        </w:rPr>
        <w:t>保留合并后的标签作为饮品结果。</w:t>
      </w:r>
    </w:p>
    <w:p>
      <w:pPr>
        <w:spacing w:before="120" w:after="120" w:line="288" w:lineRule="auto"/>
        <w:ind w:left="0"/>
        <w:jc w:val="left"/>
      </w:pPr>
      <w:r>
        <w:rPr>
          <w:rFonts w:eastAsia="等线" w:ascii="Arial" w:cs="Arial" w:hAnsi="Arial"/>
          <w:sz w:val="22"/>
        </w:rPr>
        <w:t>例如，一杯饮品的多个原料都具有“甜味”标签，最终只显示一次“甜味”。</w:t>
      </w:r>
    </w:p>
    <w:p>
      <w:pPr>
        <w:spacing w:before="120" w:after="120" w:line="288" w:lineRule="auto"/>
        <w:ind w:left="0"/>
        <w:jc w:val="left"/>
      </w:pPr>
      <w:r>
        <w:rPr>
          <w:rFonts w:eastAsia="等线" w:ascii="Arial" w:cs="Arial" w:hAnsi="Arial"/>
          <w:sz w:val="22"/>
        </w:rPr>
        <w:t>六项数值属性以外的风味标签不参与数值计算。</w:t>
      </w:r>
    </w:p>
    <w:p>
      <w:pPr>
        <w:pStyle w:val="2"/>
        <w:spacing w:before="320" w:after="120" w:line="288" w:lineRule="auto"/>
        <w:ind w:left="0"/>
        <w:jc w:val="left"/>
        <w:outlineLvl w:val="1"/>
      </w:pPr>
      <w:bookmarkStart w:name="heading_10" w:id="10"/>
      <w:r>
        <w:rPr>
          <w:rFonts w:eastAsia="等线" w:ascii="Arial" w:cs="Arial" w:hAnsi="Arial"/>
          <w:b w:val="true"/>
          <w:sz w:val="32"/>
        </w:rPr>
        <w:t>六、饮品命名规则</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六、饮品命名规则</w:t>
      </w:r>
      <w:bookmarkEnd w:id="11"/>
    </w:p>
    <w:p>
      <w:pPr>
        <w:spacing w:before="120" w:after="120" w:line="288" w:lineRule="auto"/>
        <w:ind w:left="0"/>
        <w:jc w:val="left"/>
      </w:pPr>
      <w:r>
        <w:rPr>
          <w:rFonts w:eastAsia="等线" w:ascii="Arial" w:cs="Arial" w:hAnsi="Arial"/>
          <w:sz w:val="22"/>
        </w:rPr>
        <w:t>第一版不使用 AI 生成名称。</w:t>
      </w:r>
    </w:p>
    <w:p>
      <w:pPr>
        <w:spacing w:before="120" w:after="120" w:line="288" w:lineRule="auto"/>
        <w:ind w:left="0"/>
        <w:jc w:val="left"/>
      </w:pPr>
      <w:r>
        <w:rPr>
          <w:rFonts w:eastAsia="等线" w:ascii="Arial" w:cs="Arial" w:hAnsi="Arial"/>
          <w:sz w:val="22"/>
        </w:rPr>
        <w:t>普通饮品采用程序可实现的固定命名规则，优先保证玩家能够理解配方与名称的对应关系。</w:t>
      </w:r>
    </w:p>
    <w:p>
      <w:pPr>
        <w:numPr>
          <w:numId w:val="35"/>
        </w:numPr>
        <w:spacing w:before="120" w:after="120" w:line="288" w:lineRule="auto"/>
        <w:ind w:left="0"/>
        <w:jc w:val="left"/>
      </w:pPr>
      <w:r>
        <w:rPr>
          <w:rFonts w:eastAsia="等线" w:ascii="Arial" w:cs="Arial" w:hAnsi="Arial"/>
          <w:b w:val="true"/>
          <w:sz w:val="22"/>
        </w:rPr>
        <w:t>普通饮品命名：</w:t>
      </w:r>
      <w:r>
        <w:rPr>
          <w:rFonts w:eastAsia="等线" w:ascii="Arial" w:cs="Arial" w:hAnsi="Arial"/>
          <w:sz w:val="22"/>
        </w:rPr>
        <w:t xml:space="preserve"> 按照配方中原料的选择顺序，将原料名称依次拼接，并根据基底原料的「基底命名类型」追加对应后缀。</w:t>
      </w:r>
    </w:p>
    <w:p>
      <w:pPr>
        <w:numPr>
          <w:numId w:val="36"/>
        </w:numPr>
        <w:spacing w:before="120" w:after="120" w:line="288" w:lineRule="auto"/>
        <w:ind w:left="0"/>
        <w:jc w:val="left"/>
      </w:pPr>
      <w:r>
        <w:rPr>
          <w:rFonts w:eastAsia="等线" w:ascii="Arial" w:cs="Arial" w:hAnsi="Arial"/>
          <w:b w:val="true"/>
          <w:sz w:val="22"/>
        </w:rPr>
        <w:t>基底命名类型与后缀对应关系：</w:t>
      </w:r>
    </w:p>
    <w:p>
      <w:pPr>
        <w:numPr>
          <w:numId w:val="37"/>
        </w:numPr>
        <w:spacing w:before="120" w:after="120" w:line="288" w:lineRule="auto"/>
        <w:ind w:left="453"/>
        <w:jc w:val="left"/>
      </w:pPr>
      <w:r>
        <w:rPr>
          <w:rFonts w:eastAsia="等线" w:ascii="Arial" w:cs="Arial" w:hAnsi="Arial"/>
          <w:sz w:val="22"/>
        </w:rPr>
        <w:t>奶茶 → 奶茶</w:t>
      </w:r>
    </w:p>
    <w:p>
      <w:pPr>
        <w:numPr>
          <w:numId w:val="38"/>
        </w:numPr>
        <w:spacing w:before="120" w:after="120" w:line="288" w:lineRule="auto"/>
        <w:ind w:left="453"/>
        <w:jc w:val="left"/>
      </w:pPr>
      <w:r>
        <w:rPr>
          <w:rFonts w:eastAsia="等线" w:ascii="Arial" w:cs="Arial" w:hAnsi="Arial"/>
          <w:sz w:val="22"/>
        </w:rPr>
        <w:t>茶 → 茶</w:t>
      </w:r>
    </w:p>
    <w:p>
      <w:pPr>
        <w:numPr>
          <w:numId w:val="39"/>
        </w:numPr>
        <w:spacing w:before="120" w:after="120" w:line="288" w:lineRule="auto"/>
        <w:ind w:left="453"/>
        <w:jc w:val="left"/>
      </w:pPr>
      <w:r>
        <w:rPr>
          <w:rFonts w:eastAsia="等线" w:ascii="Arial" w:cs="Arial" w:hAnsi="Arial"/>
          <w:sz w:val="22"/>
        </w:rPr>
        <w:t>咖啡 → 咖啡</w:t>
      </w:r>
    </w:p>
    <w:p>
      <w:pPr>
        <w:numPr>
          <w:numId w:val="40"/>
        </w:numPr>
        <w:spacing w:before="120" w:after="120" w:line="288" w:lineRule="auto"/>
        <w:ind w:left="453"/>
        <w:jc w:val="left"/>
      </w:pPr>
      <w:r>
        <w:rPr>
          <w:rFonts w:eastAsia="等线" w:ascii="Arial" w:cs="Arial" w:hAnsi="Arial"/>
          <w:sz w:val="22"/>
        </w:rPr>
        <w:t>特调 → 特调</w:t>
      </w:r>
    </w:p>
    <w:p>
      <w:pPr>
        <w:numPr>
          <w:numId w:val="41"/>
        </w:numPr>
        <w:spacing w:before="120" w:after="120" w:line="288" w:lineRule="auto"/>
        <w:ind w:left="0"/>
        <w:jc w:val="left"/>
      </w:pPr>
      <w:r>
        <w:rPr>
          <w:rFonts w:eastAsia="等线" w:ascii="Arial" w:cs="Arial" w:hAnsi="Arial"/>
          <w:b w:val="true"/>
          <w:sz w:val="22"/>
        </w:rPr>
        <w:t>同种辅料重复：</w:t>
      </w:r>
      <w:r>
        <w:rPr>
          <w:rFonts w:eastAsia="等线" w:ascii="Arial" w:cs="Arial" w:hAnsi="Arial"/>
          <w:sz w:val="22"/>
        </w:rPr>
        <w:t xml:space="preserve"> 名称中应体现数量，例如“双重薄荷糖浆”。</w:t>
      </w:r>
    </w:p>
    <w:p>
      <w:pPr>
        <w:numPr>
          <w:numId w:val="42"/>
        </w:numPr>
        <w:spacing w:before="120" w:after="120" w:line="288" w:lineRule="auto"/>
        <w:ind w:left="0"/>
        <w:jc w:val="left"/>
      </w:pPr>
      <w:r>
        <w:rPr>
          <w:rFonts w:eastAsia="等线" w:ascii="Arial" w:cs="Arial" w:hAnsi="Arial"/>
          <w:b w:val="true"/>
          <w:sz w:val="22"/>
        </w:rPr>
        <w:t>原料限制：</w:t>
      </w:r>
      <w:r>
        <w:rPr>
          <w:rFonts w:eastAsia="等线" w:ascii="Arial" w:cs="Arial" w:hAnsi="Arial"/>
          <w:sz w:val="22"/>
        </w:rPr>
        <w:t xml:space="preserve"> 每杯饮品最多使用 3 个原料槽位。「是否可作为基底」决定原料能否作为基底；「是否可用于普通配方」决定原料能否加入普通配方，两项独立判断。</w:t>
      </w:r>
    </w:p>
    <w:p>
      <w:pPr>
        <w:numPr>
          <w:numId w:val="43"/>
        </w:numPr>
        <w:spacing w:before="120" w:after="120" w:line="288" w:lineRule="auto"/>
        <w:ind w:left="0"/>
        <w:jc w:val="left"/>
      </w:pPr>
      <w:r>
        <w:rPr>
          <w:rFonts w:eastAsia="等线" w:ascii="Arial" w:cs="Arial" w:hAnsi="Arial"/>
          <w:b w:val="true"/>
          <w:sz w:val="22"/>
        </w:rPr>
        <w:t>预设爆品：</w:t>
      </w:r>
      <w:r>
        <w:rPr>
          <w:rFonts w:eastAsia="等线" w:ascii="Arial" w:cs="Arial" w:hAnsi="Arial"/>
          <w:sz w:val="22"/>
        </w:rPr>
        <w:t xml:space="preserve"> 使用 </w:t>
      </w:r>
      <w:r>
        <w:rPr>
          <w:rFonts w:eastAsia="Consolas" w:ascii="Consolas" w:cs="Consolas" w:hAnsi="Consolas"/>
          <w:sz w:val="22"/>
          <w:shd w:fill="EFF0F1"/>
        </w:rPr>
        <w:t>Signature_Products</w:t>
      </w:r>
      <w:r>
        <w:rPr>
          <w:rFonts w:eastAsia="等线" w:ascii="Arial" w:cs="Arial" w:hAnsi="Arial"/>
          <w:sz w:val="22"/>
        </w:rPr>
        <w:t xml:space="preserve"> 中配置的专属名称，不使用普通饮品自动命名规则覆盖。</w:t>
      </w:r>
    </w:p>
    <w:p>
      <w:pPr>
        <w:spacing w:before="120" w:after="120" w:line="288" w:lineRule="auto"/>
        <w:ind w:left="0"/>
        <w:jc w:val="left"/>
      </w:pPr>
      <w:r>
        <w:rPr>
          <w:rFonts w:eastAsia="等线" w:ascii="Arial" w:cs="Arial" w:hAnsi="Arial"/>
          <w:sz w:val="22"/>
        </w:rPr>
        <w:t>以上规则由程序实现。具体示例名称仅用于说明命名逻辑，不视为已经锁定的正式名称。</w:t>
      </w:r>
    </w:p>
    <w:p>
      <w:pPr>
        <w:pStyle w:val="2"/>
        <w:spacing w:before="320" w:after="120" w:line="288" w:lineRule="auto"/>
        <w:ind w:left="0"/>
        <w:jc w:val="left"/>
        <w:outlineLvl w:val="1"/>
      </w:pPr>
      <w:bookmarkStart w:name="heading_12" w:id="12"/>
      <w:r>
        <w:rPr>
          <w:rFonts w:eastAsia="等线" w:ascii="Arial" w:cs="Arial" w:hAnsi="Arial"/>
          <w:b w:val="true"/>
          <w:sz w:val="32"/>
        </w:rPr>
        <w:t>七、爆品匹配规则</w:t>
      </w:r>
      <w:bookmarkEnd w:id="12"/>
    </w:p>
    <w:p>
      <w:pPr>
        <w:spacing w:before="120" w:after="120" w:line="288" w:lineRule="auto"/>
        <w:ind w:left="0"/>
        <w:jc w:val="left"/>
      </w:pPr>
      <w:r>
        <w:rPr>
          <w:rFonts w:eastAsia="等线" w:ascii="Arial" w:cs="Arial" w:hAnsi="Arial"/>
          <w:sz w:val="22"/>
        </w:rPr>
        <w:t>程序将玩家实际选择的配方与预设爆品配方进行完整匹配。</w:t>
      </w:r>
    </w:p>
    <w:p>
      <w:pPr>
        <w:spacing w:before="120" w:after="120" w:line="288" w:lineRule="auto"/>
        <w:ind w:left="0"/>
        <w:jc w:val="left"/>
      </w:pPr>
      <w:r>
        <w:rPr>
          <w:rFonts w:eastAsia="等线" w:ascii="Arial" w:cs="Arial" w:hAnsi="Arial"/>
          <w:sz w:val="22"/>
        </w:rPr>
        <w:t>以下信息必须一致：</w:t>
      </w:r>
    </w:p>
    <w:p>
      <w:pPr>
        <w:numPr>
          <w:numId w:val="44"/>
        </w:numPr>
        <w:spacing w:before="120" w:after="120" w:line="288" w:lineRule="auto"/>
        <w:ind w:left="0"/>
        <w:jc w:val="left"/>
      </w:pPr>
      <w:r>
        <w:rPr>
          <w:rFonts w:eastAsia="等线" w:ascii="Arial" w:cs="Arial" w:hAnsi="Arial"/>
          <w:sz w:val="22"/>
        </w:rPr>
        <w:t>基底</w:t>
      </w:r>
    </w:p>
    <w:p>
      <w:pPr>
        <w:numPr>
          <w:numId w:val="45"/>
        </w:numPr>
        <w:spacing w:before="120" w:after="120" w:line="288" w:lineRule="auto"/>
        <w:ind w:left="0"/>
        <w:jc w:val="left"/>
      </w:pPr>
      <w:r>
        <w:rPr>
          <w:rFonts w:eastAsia="等线" w:ascii="Arial" w:cs="Arial" w:hAnsi="Arial"/>
          <w:sz w:val="22"/>
        </w:rPr>
        <w:t>辅料种类</w:t>
      </w:r>
    </w:p>
    <w:p>
      <w:pPr>
        <w:numPr>
          <w:numId w:val="46"/>
        </w:numPr>
        <w:spacing w:before="120" w:after="120" w:line="288" w:lineRule="auto"/>
        <w:ind w:left="0"/>
        <w:jc w:val="left"/>
      </w:pPr>
      <w:r>
        <w:rPr>
          <w:rFonts w:eastAsia="等线" w:ascii="Arial" w:cs="Arial" w:hAnsi="Arial"/>
          <w:sz w:val="22"/>
        </w:rPr>
        <w:t>各辅料数量</w:t>
      </w:r>
    </w:p>
    <w:p>
      <w:pPr>
        <w:spacing w:before="120" w:after="120" w:line="288" w:lineRule="auto"/>
        <w:ind w:left="0"/>
        <w:jc w:val="left"/>
      </w:pPr>
      <w:r>
        <w:rPr>
          <w:rFonts w:eastAsia="等线" w:ascii="Arial" w:cs="Arial" w:hAnsi="Arial"/>
          <w:sz w:val="22"/>
        </w:rPr>
        <w:t>只要基底、辅料或数量任一项不一致，就不能认定为命中该爆品。</w:t>
      </w:r>
    </w:p>
    <w:p>
      <w:pPr>
        <w:spacing w:before="120" w:after="120" w:line="288" w:lineRule="auto"/>
        <w:ind w:left="0"/>
        <w:jc w:val="left"/>
      </w:pPr>
      <w:r>
        <w:rPr>
          <w:rFonts w:eastAsia="等线" w:ascii="Arial" w:cs="Arial" w:hAnsi="Arial"/>
          <w:sz w:val="22"/>
        </w:rPr>
        <w:t>普通配方即使没有命中任何预设爆品，也可以正常制作与出售。</w:t>
      </w:r>
    </w:p>
    <w:p>
      <w:pPr>
        <w:spacing w:before="120" w:after="120" w:line="288" w:lineRule="auto"/>
        <w:ind w:left="0"/>
        <w:jc w:val="left"/>
      </w:pPr>
      <w:r>
        <w:rPr>
          <w:rFonts w:eastAsia="等线" w:ascii="Arial" w:cs="Arial" w:hAnsi="Arial"/>
          <w:sz w:val="22"/>
        </w:rPr>
        <w:t>当前需要补充核对完整的预设爆品数据，才能验证实际匹配结果。</w:t>
      </w:r>
    </w:p>
    <w:p>
      <w:pPr>
        <w:pStyle w:val="2"/>
        <w:spacing w:before="320" w:after="120" w:line="288" w:lineRule="auto"/>
        <w:ind w:left="0"/>
        <w:jc w:val="left"/>
        <w:outlineLvl w:val="1"/>
      </w:pPr>
      <w:bookmarkStart w:name="heading_13" w:id="13"/>
      <w:r>
        <w:rPr>
          <w:rFonts w:eastAsia="等线" w:ascii="Arial" w:cs="Arial" w:hAnsi="Arial"/>
          <w:b w:val="true"/>
          <w:sz w:val="32"/>
        </w:rPr>
        <w:t>八、售价与原料成本</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8.1 普通饮品</w:t>
      </w:r>
      <w:bookmarkEnd w:id="14"/>
    </w:p>
    <w:p>
      <w:pPr>
        <w:spacing w:before="120" w:after="120" w:line="288" w:lineRule="auto"/>
        <w:ind w:left="0"/>
        <w:jc w:val="left"/>
      </w:pPr>
      <w:r>
        <w:rPr>
          <w:rFonts w:eastAsia="等线" w:ascii="Arial" w:cs="Arial" w:hAnsi="Arial"/>
          <w:sz w:val="22"/>
        </w:rPr>
        <w:t xml:space="preserve">当前暂定统一售价为 </w:t>
      </w:r>
      <w:r>
        <w:rPr>
          <w:rFonts w:eastAsia="等线" w:ascii="Arial" w:cs="Arial" w:hAnsi="Arial"/>
          <w:b w:val="true"/>
          <w:sz w:val="22"/>
        </w:rPr>
        <w:t>20G／杯</w:t>
      </w:r>
      <w:r>
        <w:rPr>
          <w:rFonts w:eastAsia="等线" w:ascii="Arial" w:cs="Arial" w:hAnsi="Arial"/>
          <w:sz w:val="22"/>
        </w:rPr>
        <w:t>。</w:t>
      </w:r>
    </w:p>
    <w:p>
      <w:pPr>
        <w:pStyle w:val="3"/>
        <w:spacing w:before="300" w:after="120" w:line="288" w:lineRule="auto"/>
        <w:ind w:left="0"/>
        <w:jc w:val="left"/>
        <w:outlineLvl w:val="2"/>
      </w:pPr>
      <w:bookmarkStart w:name="heading_15" w:id="15"/>
      <w:r>
        <w:rPr>
          <w:rFonts w:eastAsia="等线" w:ascii="Arial" w:cs="Arial" w:hAnsi="Arial"/>
          <w:b w:val="true"/>
          <w:sz w:val="30"/>
        </w:rPr>
        <w:t>8.2 预设爆品</w:t>
      </w:r>
      <w:bookmarkEnd w:id="15"/>
    </w:p>
    <w:p>
      <w:pPr>
        <w:spacing w:before="120" w:after="120" w:line="288" w:lineRule="auto"/>
        <w:ind w:left="0"/>
        <w:jc w:val="left"/>
      </w:pPr>
      <w:r>
        <w:rPr>
          <w:rFonts w:eastAsia="等线" w:ascii="Arial" w:cs="Arial" w:hAnsi="Arial"/>
          <w:sz w:val="22"/>
        </w:rPr>
        <w:t>预设爆品使用固定专属售价。以最终确认的爆品表为准。</w:t>
      </w:r>
      <w:r>
        <w:rPr>
          <w:rFonts w:eastAsia="等线" w:ascii="Arial" w:cs="Arial" w:hAnsi="Arial"/>
          <w:sz w:val="22"/>
          <w:shd w:fill="b7edb1"/>
        </w:rPr>
        <w:t>（这个我暂时还没做）</w:t>
      </w:r>
    </w:p>
    <w:p>
      <w:pPr>
        <w:pStyle w:val="3"/>
        <w:spacing w:before="300" w:after="120" w:line="288" w:lineRule="auto"/>
        <w:ind w:left="0"/>
        <w:jc w:val="left"/>
        <w:outlineLvl w:val="2"/>
      </w:pPr>
      <w:bookmarkStart w:name="heading_16" w:id="16"/>
      <w:r>
        <w:rPr>
          <w:rFonts w:eastAsia="等线" w:ascii="Arial" w:cs="Arial" w:hAnsi="Arial"/>
          <w:b w:val="true"/>
          <w:sz w:val="30"/>
        </w:rPr>
        <w:t>8.3 成本核算</w:t>
      </w:r>
      <w:bookmarkEnd w:id="16"/>
    </w:p>
    <w:p>
      <w:pPr>
        <w:spacing w:before="120" w:after="120" w:line="288" w:lineRule="auto"/>
        <w:ind w:left="0"/>
        <w:jc w:val="left"/>
      </w:pPr>
      <w:r>
        <w:rPr>
          <w:rFonts w:eastAsia="等线" w:ascii="Arial" w:cs="Arial" w:hAnsi="Arial"/>
          <w:sz w:val="22"/>
        </w:rPr>
        <w:t>饮品原料成本为所有已使用原料单份成本之和，再乘以对应数量。</w:t>
      </w:r>
    </w:p>
    <w:p>
      <w:pPr>
        <w:spacing w:before="120" w:after="120" w:line="288" w:lineRule="auto"/>
        <w:ind w:left="0"/>
        <w:jc w:val="left"/>
      </w:pPr>
      <w:r>
        <w:rPr>
          <w:rFonts w:eastAsia="等线" w:ascii="Arial" w:cs="Arial" w:hAnsi="Arial"/>
          <w:sz w:val="22"/>
        </w:rPr>
        <w:t>目前存在一项需要注意的经济平衡问题：部分哥布林原料成本较高，普通饮品售价为 20G 时，可能出现单杯原料成本高于售价的情况。</w:t>
      </w:r>
    </w:p>
    <w:p>
      <w:pPr>
        <w:spacing w:before="120" w:after="120" w:line="288" w:lineRule="auto"/>
        <w:ind w:left="0"/>
        <w:jc w:val="left"/>
      </w:pPr>
      <w:r>
        <w:rPr>
          <w:rFonts w:eastAsia="等线" w:ascii="Arial" w:cs="Arial" w:hAnsi="Arial"/>
          <w:sz w:val="22"/>
        </w:rPr>
        <w:t>第一版暂不擅自修改售价规则，但需要在联调和经济测试中记录这一问题。</w:t>
      </w:r>
    </w:p>
    <w:p>
      <w:pPr>
        <w:pStyle w:val="2"/>
        <w:spacing w:before="320" w:after="120" w:line="288" w:lineRule="auto"/>
        <w:ind w:left="0"/>
        <w:jc w:val="left"/>
        <w:outlineLvl w:val="1"/>
      </w:pPr>
      <w:bookmarkStart w:name="heading_17" w:id="17"/>
      <w:r>
        <w:rPr>
          <w:rFonts w:eastAsia="等线" w:ascii="Arial" w:cs="Arial" w:hAnsi="Arial"/>
          <w:b w:val="true"/>
          <w:sz w:val="32"/>
        </w:rPr>
        <w:t>九、饮品图鉴规则</w:t>
      </w:r>
      <w:bookmarkEnd w:id="17"/>
    </w:p>
    <w:p>
      <w:pPr>
        <w:spacing w:before="120" w:after="120" w:line="288" w:lineRule="auto"/>
        <w:ind w:left="0"/>
        <w:jc w:val="left"/>
      </w:pPr>
      <w:r>
        <w:rPr>
          <w:rFonts w:eastAsia="等线" w:ascii="Arial" w:cs="Arial" w:hAnsi="Arial"/>
          <w:sz w:val="22"/>
        </w:rPr>
        <w:t xml:space="preserve">玩家制作饮品后，系统生成饮品名称与属性结果，并将新发现的饮品写入 </w:t>
      </w:r>
      <w:r>
        <w:rPr>
          <w:rFonts w:eastAsia="Consolas" w:ascii="Consolas" w:cs="Consolas" w:hAnsi="Consolas"/>
          <w:sz w:val="22"/>
          <w:shd w:fill="EFF0F1"/>
        </w:rPr>
        <w:t>Drink_Encyclopedia</w:t>
      </w:r>
      <w:r>
        <w:rPr>
          <w:rFonts w:eastAsia="等线" w:ascii="Arial" w:cs="Arial" w:hAnsi="Arial"/>
          <w:sz w:val="22"/>
        </w:rPr>
        <w:t>。</w:t>
      </w:r>
    </w:p>
    <w:p>
      <w:pPr>
        <w:spacing w:before="120" w:after="120" w:line="288" w:lineRule="auto"/>
        <w:ind w:left="0"/>
        <w:jc w:val="left"/>
      </w:pPr>
      <w:r>
        <w:rPr>
          <w:rFonts w:eastAsia="等线" w:ascii="Arial" w:cs="Arial" w:hAnsi="Arial"/>
          <w:sz w:val="22"/>
        </w:rPr>
        <w:t>图鉴至少应展示：</w:t>
      </w:r>
    </w:p>
    <w:p>
      <w:pPr>
        <w:numPr>
          <w:numId w:val="47"/>
        </w:numPr>
        <w:spacing w:before="120" w:after="120" w:line="288" w:lineRule="auto"/>
        <w:ind w:left="0"/>
        <w:jc w:val="left"/>
      </w:pPr>
      <w:r>
        <w:rPr>
          <w:rFonts w:eastAsia="等线" w:ascii="Arial" w:cs="Arial" w:hAnsi="Arial"/>
          <w:sz w:val="22"/>
        </w:rPr>
        <w:t>饮品名称</w:t>
      </w:r>
    </w:p>
    <w:p>
      <w:pPr>
        <w:numPr>
          <w:numId w:val="48"/>
        </w:numPr>
        <w:spacing w:before="120" w:after="120" w:line="288" w:lineRule="auto"/>
        <w:ind w:left="0"/>
        <w:jc w:val="left"/>
      </w:pPr>
      <w:r>
        <w:rPr>
          <w:rFonts w:eastAsia="等线" w:ascii="Arial" w:cs="Arial" w:hAnsi="Arial"/>
          <w:sz w:val="22"/>
        </w:rPr>
        <w:t>配方组成</w:t>
      </w:r>
    </w:p>
    <w:p>
      <w:pPr>
        <w:numPr>
          <w:numId w:val="49"/>
        </w:numPr>
        <w:spacing w:before="120" w:after="120" w:line="288" w:lineRule="auto"/>
        <w:ind w:left="0"/>
        <w:jc w:val="left"/>
      </w:pPr>
      <w:r>
        <w:rPr>
          <w:rFonts w:eastAsia="等线" w:ascii="Arial" w:cs="Arial" w:hAnsi="Arial"/>
          <w:sz w:val="22"/>
        </w:rPr>
        <w:t>六项数值</w:t>
      </w:r>
    </w:p>
    <w:p>
      <w:pPr>
        <w:numPr>
          <w:numId w:val="50"/>
        </w:numPr>
        <w:spacing w:before="120" w:after="120" w:line="288" w:lineRule="auto"/>
        <w:ind w:left="0"/>
        <w:jc w:val="left"/>
      </w:pPr>
      <w:r>
        <w:rPr>
          <w:rFonts w:eastAsia="等线" w:ascii="Arial" w:cs="Arial" w:hAnsi="Arial"/>
          <w:sz w:val="22"/>
        </w:rPr>
        <w:t>风味标签</w:t>
      </w:r>
    </w:p>
    <w:p>
      <w:pPr>
        <w:numPr>
          <w:numId w:val="51"/>
        </w:numPr>
        <w:spacing w:before="120" w:after="120" w:line="288" w:lineRule="auto"/>
        <w:ind w:left="0"/>
        <w:jc w:val="left"/>
      </w:pPr>
      <w:r>
        <w:rPr>
          <w:rFonts w:eastAsia="等线" w:ascii="Arial" w:cs="Arial" w:hAnsi="Arial"/>
          <w:sz w:val="22"/>
        </w:rPr>
        <w:t>质地标签</w:t>
      </w:r>
    </w:p>
    <w:p>
      <w:pPr>
        <w:numPr>
          <w:numId w:val="52"/>
        </w:numPr>
        <w:spacing w:before="120" w:after="120" w:line="288" w:lineRule="auto"/>
        <w:ind w:left="0"/>
        <w:jc w:val="left"/>
      </w:pPr>
      <w:r>
        <w:rPr>
          <w:rFonts w:eastAsia="等线" w:ascii="Arial" w:cs="Arial" w:hAnsi="Arial"/>
          <w:sz w:val="22"/>
        </w:rPr>
        <w:t>特殊效果</w:t>
      </w:r>
    </w:p>
    <w:p>
      <w:pPr>
        <w:numPr>
          <w:numId w:val="53"/>
        </w:numPr>
        <w:spacing w:before="120" w:after="120" w:line="288" w:lineRule="auto"/>
        <w:ind w:left="0"/>
        <w:jc w:val="left"/>
      </w:pPr>
      <w:r>
        <w:rPr>
          <w:rFonts w:eastAsia="等线" w:ascii="Arial" w:cs="Arial" w:hAnsi="Arial"/>
          <w:sz w:val="22"/>
        </w:rPr>
        <w:t>普通饮品／预设爆品类型</w:t>
      </w:r>
    </w:p>
    <w:p>
      <w:pPr>
        <w:spacing w:before="120" w:after="120" w:line="288" w:lineRule="auto"/>
        <w:ind w:left="0"/>
        <w:jc w:val="left"/>
      </w:pPr>
      <w:r>
        <w:rPr>
          <w:rFonts w:eastAsia="等线" w:ascii="Arial" w:cs="Arial" w:hAnsi="Arial"/>
          <w:sz w:val="22"/>
        </w:rPr>
        <w:t>相同配方再次制作时，应检查是否已经存在对应记录，避免重复创建图鉴条目。</w:t>
      </w:r>
    </w:p>
    <w:p>
      <w:pPr>
        <w:spacing w:before="120" w:after="120" w:line="288" w:lineRule="auto"/>
        <w:ind w:left="0"/>
        <w:jc w:val="left"/>
      </w:pPr>
      <w:r>
        <w:rPr>
          <w:rFonts w:eastAsia="等线" w:ascii="Arial" w:cs="Arial" w:hAnsi="Arial"/>
          <w:sz w:val="22"/>
        </w:rPr>
        <w:t>具体的配方唯一标识方式与图鉴保存逻辑，仍需与程序实现方案对接。</w:t>
      </w:r>
    </w:p>
    <w:p>
      <w:pPr>
        <w:pStyle w:val="2"/>
        <w:spacing w:before="320" w:after="120" w:line="288" w:lineRule="auto"/>
        <w:ind w:left="0"/>
        <w:jc w:val="left"/>
        <w:outlineLvl w:val="1"/>
      </w:pPr>
      <w:bookmarkStart w:name="heading_18" w:id="18"/>
      <w:r>
        <w:rPr>
          <w:rFonts w:eastAsia="等线" w:ascii="Arial" w:cs="Arial" w:hAnsi="Arial"/>
          <w:b w:val="true"/>
          <w:sz w:val="32"/>
        </w:rPr>
        <w:t>十、当前进度与待完成事项</w:t>
      </w:r>
      <w:bookmarkEnd w:id="18"/>
    </w:p>
    <w:p>
      <w:pPr>
        <w:pStyle w:val="3"/>
        <w:spacing w:before="300" w:after="120" w:line="288" w:lineRule="auto"/>
        <w:ind w:left="0"/>
        <w:jc w:val="left"/>
        <w:outlineLvl w:val="2"/>
      </w:pPr>
      <w:bookmarkStart w:name="heading_19" w:id="19"/>
      <w:r>
        <w:rPr>
          <w:rFonts w:eastAsia="等线" w:ascii="Arial" w:cs="Arial" w:hAnsi="Arial"/>
          <w:b w:val="true"/>
          <w:sz w:val="30"/>
        </w:rPr>
        <w:t>已确定</w:t>
      </w:r>
      <w:bookmarkEnd w:id="19"/>
    </w:p>
    <w:p>
      <w:pPr>
        <w:numPr>
          <w:numId w:val="54"/>
        </w:numPr>
        <w:spacing w:before="120" w:after="120" w:line="288" w:lineRule="auto"/>
        <w:ind w:left="0"/>
        <w:jc w:val="left"/>
      </w:pPr>
      <w:r>
        <w:rPr>
          <w:rFonts w:eastAsia="等线" w:ascii="Arial" w:cs="Arial" w:hAnsi="Arial"/>
          <w:sz w:val="22"/>
        </w:rPr>
        <w:t>原料配置表的字段结构与现有原料数据</w:t>
      </w:r>
    </w:p>
    <w:p>
      <w:pPr>
        <w:numPr>
          <w:numId w:val="55"/>
        </w:numPr>
        <w:spacing w:before="120" w:after="120" w:line="288" w:lineRule="auto"/>
        <w:ind w:left="0"/>
        <w:jc w:val="left"/>
      </w:pPr>
      <w:r>
        <w:rPr>
          <w:rFonts w:eastAsia="等线" w:ascii="Arial" w:cs="Arial" w:hAnsi="Arial"/>
          <w:sz w:val="22"/>
        </w:rPr>
        <w:t>配方槽位限制</w:t>
      </w:r>
    </w:p>
    <w:p>
      <w:pPr>
        <w:numPr>
          <w:numId w:val="56"/>
        </w:numPr>
        <w:spacing w:before="120" w:after="120" w:line="288" w:lineRule="auto"/>
        <w:ind w:left="0"/>
        <w:jc w:val="left"/>
      </w:pPr>
      <w:r>
        <w:rPr>
          <w:rFonts w:eastAsia="等线" w:ascii="Arial" w:cs="Arial" w:hAnsi="Arial"/>
          <w:sz w:val="22"/>
        </w:rPr>
        <w:t>辅料重复使用规则</w:t>
      </w:r>
    </w:p>
    <w:p>
      <w:pPr>
        <w:numPr>
          <w:numId w:val="57"/>
        </w:numPr>
        <w:spacing w:before="120" w:after="120" w:line="288" w:lineRule="auto"/>
        <w:ind w:left="0"/>
        <w:jc w:val="left"/>
      </w:pPr>
      <w:r>
        <w:rPr>
          <w:rFonts w:eastAsia="等线" w:ascii="Arial" w:cs="Arial" w:hAnsi="Arial"/>
          <w:sz w:val="22"/>
        </w:rPr>
        <w:t>六项数值计算逻辑</w:t>
      </w:r>
    </w:p>
    <w:p>
      <w:pPr>
        <w:numPr>
          <w:numId w:val="58"/>
        </w:numPr>
        <w:spacing w:before="120" w:after="120" w:line="288" w:lineRule="auto"/>
        <w:ind w:left="0"/>
        <w:jc w:val="left"/>
      </w:pPr>
      <w:r>
        <w:rPr>
          <w:rFonts w:eastAsia="等线" w:ascii="Arial" w:cs="Arial" w:hAnsi="Arial"/>
          <w:sz w:val="22"/>
        </w:rPr>
        <w:t>标签合并规则</w:t>
      </w:r>
    </w:p>
    <w:p>
      <w:pPr>
        <w:numPr>
          <w:numId w:val="59"/>
        </w:numPr>
        <w:spacing w:before="120" w:after="120" w:line="288" w:lineRule="auto"/>
        <w:ind w:left="0"/>
        <w:jc w:val="left"/>
      </w:pPr>
      <w:r>
        <w:rPr>
          <w:rFonts w:eastAsia="等线" w:ascii="Arial" w:cs="Arial" w:hAnsi="Arial"/>
          <w:sz w:val="22"/>
        </w:rPr>
        <w:t>普通饮品暂定售价</w:t>
      </w:r>
    </w:p>
    <w:p>
      <w:pPr>
        <w:numPr>
          <w:numId w:val="60"/>
        </w:numPr>
        <w:spacing w:before="120" w:after="120" w:line="288" w:lineRule="auto"/>
        <w:ind w:left="0"/>
        <w:jc w:val="left"/>
      </w:pPr>
      <w:r>
        <w:rPr>
          <w:rFonts w:eastAsia="等线" w:ascii="Arial" w:cs="Arial" w:hAnsi="Arial"/>
          <w:sz w:val="22"/>
        </w:rPr>
        <w:t>预设爆品完整匹配原则</w:t>
      </w:r>
    </w:p>
    <w:p>
      <w:pPr>
        <w:numPr>
          <w:numId w:val="61"/>
        </w:numPr>
        <w:spacing w:before="120" w:after="120" w:line="288" w:lineRule="auto"/>
        <w:ind w:left="0"/>
        <w:jc w:val="left"/>
      </w:pPr>
      <w:r>
        <w:rPr>
          <w:rFonts w:eastAsia="等线" w:ascii="Arial" w:cs="Arial" w:hAnsi="Arial"/>
          <w:sz w:val="22"/>
        </w:rPr>
        <w:t>图鉴需要保存的基本信息</w:t>
      </w:r>
    </w:p>
    <w:p>
      <w:pPr>
        <w:pStyle w:val="3"/>
        <w:spacing w:before="300" w:after="120" w:line="288" w:lineRule="auto"/>
        <w:ind w:left="0"/>
        <w:jc w:val="left"/>
        <w:outlineLvl w:val="2"/>
      </w:pPr>
      <w:bookmarkStart w:name="heading_20" w:id="20"/>
      <w:r>
        <w:rPr>
          <w:rFonts w:eastAsia="等线" w:ascii="Arial" w:cs="Arial" w:hAnsi="Arial"/>
          <w:b w:val="true"/>
          <w:sz w:val="30"/>
        </w:rPr>
        <w:t>待完成</w:t>
      </w:r>
      <w:bookmarkEnd w:id="20"/>
    </w:p>
    <w:p>
      <w:pPr>
        <w:numPr>
          <w:numId w:val="62"/>
        </w:numPr>
        <w:spacing w:before="120" w:after="120" w:line="288" w:lineRule="auto"/>
        <w:ind w:left="0"/>
        <w:jc w:val="left"/>
      </w:pPr>
      <w:r>
        <w:rPr>
          <w:rFonts w:eastAsia="等线" w:ascii="Arial" w:cs="Arial" w:hAnsi="Arial"/>
          <w:sz w:val="22"/>
        </w:rPr>
        <w:t xml:space="preserve">核对 </w:t>
      </w:r>
      <w:r>
        <w:rPr>
          <w:rFonts w:eastAsia="Consolas" w:ascii="Consolas" w:cs="Consolas" w:hAnsi="Consolas"/>
          <w:sz w:val="22"/>
          <w:shd w:fill="EFF0F1"/>
        </w:rPr>
        <w:t>Signature_Products</w:t>
      </w:r>
      <w:r>
        <w:rPr>
          <w:rFonts w:eastAsia="等线" w:ascii="Arial" w:cs="Arial" w:hAnsi="Arial"/>
          <w:sz w:val="22"/>
        </w:rPr>
        <w:t xml:space="preserve"> 中所有爆品的完整配方和售价。</w:t>
      </w:r>
    </w:p>
    <w:p>
      <w:pPr>
        <w:numPr>
          <w:numId w:val="63"/>
        </w:numPr>
        <w:spacing w:before="120" w:after="120" w:line="288" w:lineRule="auto"/>
        <w:ind w:left="0"/>
        <w:jc w:val="left"/>
      </w:pPr>
      <w:r>
        <w:rPr>
          <w:rFonts w:eastAsia="等线" w:ascii="Arial" w:cs="Arial" w:hAnsi="Arial"/>
          <w:sz w:val="22"/>
        </w:rPr>
        <w:t xml:space="preserve">建立 </w:t>
      </w:r>
      <w:r>
        <w:rPr>
          <w:rFonts w:eastAsia="Consolas" w:ascii="Consolas" w:cs="Consolas" w:hAnsi="Consolas"/>
          <w:sz w:val="22"/>
          <w:shd w:fill="EFF0F1"/>
        </w:rPr>
        <w:t>Drink_Encyclopedia</w:t>
      </w:r>
      <w:r>
        <w:rPr>
          <w:rFonts w:eastAsia="等线" w:ascii="Arial" w:cs="Arial" w:hAnsi="Arial"/>
          <w:sz w:val="22"/>
        </w:rPr>
        <w:t xml:space="preserve"> 表。</w:t>
      </w:r>
    </w:p>
    <w:p>
      <w:pPr>
        <w:numPr>
          <w:numId w:val="64"/>
        </w:numPr>
        <w:spacing w:before="120" w:after="120" w:line="288" w:lineRule="auto"/>
        <w:ind w:left="0"/>
        <w:jc w:val="left"/>
      </w:pPr>
      <w:r>
        <w:rPr>
          <w:rFonts w:eastAsia="等线" w:ascii="Arial" w:cs="Arial" w:hAnsi="Arial"/>
          <w:sz w:val="22"/>
        </w:rPr>
        <w:t>与程序负责人确认数据读取、名称生成、配方匹配和图鉴保存方式。</w:t>
      </w:r>
    </w:p>
    <w:p>
      <w:pPr>
        <w:numPr>
          <w:numId w:val="65"/>
        </w:numPr>
        <w:spacing w:before="120" w:after="120" w:line="288" w:lineRule="auto"/>
        <w:ind w:left="0"/>
        <w:jc w:val="left"/>
      </w:pPr>
      <w:r>
        <w:rPr>
          <w:rFonts w:eastAsia="等线" w:ascii="Arial" w:cs="Arial" w:hAnsi="Arial"/>
          <w:sz w:val="22"/>
        </w:rPr>
        <w:t>使用典型配方进行联调，验证数值、标签、爆品匹配及售价。</w:t>
      </w:r>
    </w:p>
    <w:p>
      <w:pPr>
        <w:numPr>
          <w:numId w:val="66"/>
        </w:numPr>
        <w:spacing w:before="120" w:after="120" w:line="288" w:lineRule="auto"/>
        <w:ind w:left="0"/>
        <w:jc w:val="left"/>
      </w:pPr>
      <w:r>
        <w:rPr>
          <w:rFonts w:eastAsia="等线" w:ascii="Arial" w:cs="Arial" w:hAnsi="Arial"/>
          <w:sz w:val="22"/>
        </w:rPr>
        <w:t>检查高成本原料与普通售价之间的经济平衡问题。</w:t>
      </w:r>
    </w:p>
    <w:p>
      <w:pPr>
        <w:spacing w:before="120" w:after="120" w:line="288" w:lineRule="auto"/>
        <w:ind w:left="0"/>
        <w:jc w:val="left"/>
      </w:pPr>
      <w:r>
        <w:rPr>
          <w:rFonts w:eastAsia="等线" w:ascii="Arial" w:cs="Arial" w:hAnsi="Arial"/>
          <w:b w:val="true"/>
          <w:sz w:val="22"/>
        </w:rPr>
        <w:t>说明：</w:t>
      </w:r>
      <w:r>
        <w:rPr>
          <w:rFonts w:eastAsia="等线" w:ascii="Arial" w:cs="Arial" w:hAnsi="Arial"/>
          <w:sz w:val="22"/>
        </w:rPr>
        <w:t xml:space="preserve"> 本文记录的是当前已确定的设计规则和待开发事项，不代表所有功能均已完成程序实现。</w:t>
      </w:r>
    </w:p>
    <w:p>
      <w:pPr>
        <w:pStyle w:val="2"/>
        <w:spacing w:before="320" w:after="120" w:line="288" w:lineRule="auto"/>
        <w:ind w:left="0"/>
        <w:jc w:val="left"/>
        <w:outlineLvl w:val="1"/>
      </w:pPr>
      <w:bookmarkStart w:name="heading_21" w:id="21"/>
      <w:r>
        <w:rPr>
          <w:rFonts w:eastAsia="等线" w:ascii="Arial" w:cs="Arial" w:hAnsi="Arial"/>
          <w:b w:val="true"/>
          <w:sz w:val="32"/>
        </w:rPr>
        <w:t>十一、配方计算示例</w:t>
      </w:r>
      <w:bookmarkEnd w:id="21"/>
    </w:p>
    <w:p>
      <w:pPr>
        <w:spacing w:before="120" w:after="120" w:line="288" w:lineRule="auto"/>
        <w:ind w:left="0"/>
        <w:jc w:val="left"/>
      </w:pPr>
      <w:r>
        <w:rPr>
          <w:rFonts w:eastAsia="等线" w:ascii="Arial" w:cs="Arial" w:hAnsi="Arial"/>
          <w:sz w:val="22"/>
        </w:rPr>
        <w:t>本节通过一个完整实例，说明程序如何接收玩家选择的原料，完成配方校验、饮品属性计算、标签合并、自动命名、爆品匹配、售价与成本计算，并最终生成饮品图鉴记录。</w:t>
      </w:r>
    </w:p>
    <w:p>
      <w:pPr>
        <w:spacing w:before="120" w:after="120" w:line="288" w:lineRule="auto"/>
        <w:ind w:left="0"/>
        <w:jc w:val="left"/>
      </w:pPr>
      <w:r>
        <w:rPr>
          <w:rFonts w:eastAsia="等线" w:ascii="Arial" w:cs="Arial" w:hAnsi="Arial"/>
          <w:sz w:val="22"/>
        </w:rPr>
        <w:t xml:space="preserve">本例使用 3 个原料槽位。示例中的数值和标签用于展示程序处理流程，正式实现时应读取 </w:t>
      </w:r>
      <w:r>
        <w:rPr>
          <w:rFonts w:eastAsia="Consolas" w:ascii="Consolas" w:cs="Consolas" w:hAnsi="Consolas"/>
          <w:sz w:val="22"/>
          <w:shd w:fill="EFF0F1"/>
        </w:rPr>
        <w:t>Recipe_Ingredients</w:t>
      </w:r>
      <w:r>
        <w:rPr>
          <w:rFonts w:eastAsia="等线" w:ascii="Arial" w:cs="Arial" w:hAnsi="Arial"/>
          <w:sz w:val="22"/>
        </w:rPr>
        <w:t xml:space="preserve"> 中的实际配置。</w:t>
      </w:r>
    </w:p>
    <w:p>
      <w:pPr>
        <w:pStyle w:val="3"/>
        <w:spacing w:before="300" w:after="120" w:line="288" w:lineRule="auto"/>
        <w:ind w:left="0"/>
        <w:jc w:val="left"/>
        <w:outlineLvl w:val="2"/>
      </w:pPr>
      <w:bookmarkStart w:name="heading_22" w:id="22"/>
      <w:r>
        <w:rPr>
          <w:rFonts w:eastAsia="等线" w:ascii="Arial" w:cs="Arial" w:hAnsi="Arial"/>
          <w:b w:val="true"/>
          <w:sz w:val="30"/>
        </w:rPr>
        <w:t>11.1 输入配方</w:t>
      </w:r>
      <w:bookmarkEnd w:id="22"/>
    </w:p>
    <w:p>
      <w:pPr>
        <w:spacing w:before="120" w:after="120" w:line="288" w:lineRule="auto"/>
        <w:ind w:left="0"/>
        <w:jc w:val="left"/>
      </w:pPr>
      <w:r>
        <w:rPr>
          <w:rFonts w:eastAsia="等线" w:ascii="Arial" w:cs="Arial" w:hAnsi="Arial"/>
          <w:sz w:val="22"/>
        </w:rPr>
        <w:t>玩家选择以下原料制作饮品：</w:t>
      </w:r>
    </w:p>
    <w:p>
      <w:pPr>
        <w:spacing w:before="120" w:after="120" w:line="288" w:lineRule="auto"/>
        <w:ind w:left="0"/>
      </w:pPr>
      <w:r>
        <w:object>
          <v:shape id="_x0000_i1026" style="width:414pt;height:11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本配方共使用 3 个原料槽位，符合每杯饮品最多使用 3 个原料槽位的限制。</w:t>
      </w:r>
    </w:p>
    <w:p>
      <w:pPr>
        <w:spacing w:before="120" w:after="120" w:line="288" w:lineRule="auto"/>
        <w:ind w:left="0"/>
        <w:jc w:val="left"/>
      </w:pPr>
      <w:r>
        <w:rPr>
          <w:rFonts w:eastAsia="等线" w:ascii="Arial" w:cs="Arial" w:hAnsi="Arial"/>
          <w:sz w:val="22"/>
        </w:rPr>
        <w:t>所有原料暂定通过购买获取，每份原料均可使用 5 次。程序在制作前应检查：</w:t>
      </w:r>
    </w:p>
    <w:p>
      <w:pPr>
        <w:numPr>
          <w:numId w:val="67"/>
        </w:numPr>
        <w:spacing w:before="120" w:after="120" w:line="288" w:lineRule="auto"/>
        <w:ind w:left="0"/>
        <w:jc w:val="left"/>
      </w:pPr>
      <w:r>
        <w:rPr>
          <w:rFonts w:eastAsia="等线" w:ascii="Arial" w:cs="Arial" w:hAnsi="Arial"/>
          <w:sz w:val="22"/>
        </w:rPr>
        <w:t>F05 是否允许作为基底。</w:t>
      </w:r>
    </w:p>
    <w:p>
      <w:pPr>
        <w:numPr>
          <w:numId w:val="68"/>
        </w:numPr>
        <w:spacing w:before="120" w:after="120" w:line="288" w:lineRule="auto"/>
        <w:ind w:left="0"/>
        <w:jc w:val="left"/>
      </w:pPr>
      <w:r>
        <w:rPr>
          <w:rFonts w:eastAsia="等线" w:ascii="Arial" w:cs="Arial" w:hAnsi="Arial"/>
          <w:sz w:val="22"/>
        </w:rPr>
        <w:t>C06、F07 是否允许用于普通配方。</w:t>
      </w:r>
    </w:p>
    <w:p>
      <w:pPr>
        <w:numPr>
          <w:numId w:val="69"/>
        </w:numPr>
        <w:spacing w:before="120" w:after="120" w:line="288" w:lineRule="auto"/>
        <w:ind w:left="0"/>
        <w:jc w:val="left"/>
      </w:pPr>
      <w:r>
        <w:rPr>
          <w:rFonts w:eastAsia="等线" w:ascii="Arial" w:cs="Arial" w:hAnsi="Arial"/>
          <w:sz w:val="22"/>
        </w:rPr>
        <w:t>玩家是否拥有足够的原料可使用次数。</w:t>
      </w:r>
    </w:p>
    <w:p>
      <w:pPr>
        <w:numPr>
          <w:numId w:val="70"/>
        </w:numPr>
        <w:spacing w:before="120" w:after="120" w:line="288" w:lineRule="auto"/>
        <w:ind w:left="0"/>
        <w:jc w:val="left"/>
      </w:pPr>
      <w:r>
        <w:rPr>
          <w:rFonts w:eastAsia="等线" w:ascii="Arial" w:cs="Arial" w:hAnsi="Arial"/>
          <w:sz w:val="22"/>
        </w:rPr>
        <w:t>本次配方是否符合槽位数量限制。</w:t>
      </w:r>
    </w:p>
    <w:p>
      <w:pPr>
        <w:spacing w:before="120" w:after="120" w:line="288" w:lineRule="auto"/>
        <w:ind w:left="0"/>
        <w:jc w:val="left"/>
      </w:pPr>
      <w:r>
        <w:rPr>
          <w:rFonts w:eastAsia="等线" w:ascii="Arial" w:cs="Arial" w:hAnsi="Arial"/>
          <w:sz w:val="22"/>
        </w:rPr>
        <w:t>全部校验通过后，程序才进入计算流程。</w:t>
      </w:r>
    </w:p>
    <w:p>
      <w:pPr>
        <w:pStyle w:val="3"/>
        <w:spacing w:before="300" w:after="120" w:line="288" w:lineRule="auto"/>
        <w:ind w:left="0"/>
        <w:jc w:val="left"/>
        <w:outlineLvl w:val="2"/>
      </w:pPr>
      <w:bookmarkStart w:name="heading_23" w:id="23"/>
      <w:r>
        <w:rPr>
          <w:rFonts w:eastAsia="等线" w:ascii="Arial" w:cs="Arial" w:hAnsi="Arial"/>
          <w:b w:val="true"/>
          <w:sz w:val="30"/>
        </w:rPr>
        <w:t>11.2 六项数值属性计算</w:t>
      </w:r>
      <w:bookmarkEnd w:id="23"/>
    </w:p>
    <w:p>
      <w:pPr>
        <w:spacing w:before="120" w:after="120" w:line="288" w:lineRule="auto"/>
        <w:ind w:left="0"/>
        <w:jc w:val="left"/>
      </w:pPr>
      <w:r>
        <w:rPr>
          <w:rFonts w:eastAsia="等线" w:ascii="Arial" w:cs="Arial" w:hAnsi="Arial"/>
          <w:sz w:val="22"/>
        </w:rPr>
        <w:t>饮品的六项数值属性以基底的初始值为基础，再按照已确定的属性增量规则计算辅料的影响。</w:t>
      </w:r>
    </w:p>
    <w:p>
      <w:pPr>
        <w:spacing w:before="120" w:after="120" w:line="288" w:lineRule="auto"/>
        <w:ind w:left="0"/>
      </w:pPr>
      <w:r>
        <w:object>
          <v:shape id="_x0000_i1027" style="width:414pt;height:128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本例暂按两种辅料均未触发数值增量处理。</w:t>
      </w:r>
    </w:p>
    <w:p>
      <w:pPr>
        <w:spacing w:before="120" w:after="120" w:line="288" w:lineRule="auto"/>
        <w:ind w:left="0"/>
        <w:jc w:val="left"/>
      </w:pPr>
      <w:r>
        <w:rPr>
          <w:rFonts w:eastAsia="等线" w:ascii="Arial" w:cs="Arial" w:hAnsi="Arial"/>
          <w:sz w:val="22"/>
        </w:rPr>
        <w:t>程序应根据原料配置表中的实际属性值和统一的增量规则计算最终值，不应将本例中的数值直接作为所有配方的固定结果。</w:t>
      </w:r>
    </w:p>
    <w:p>
      <w:pPr>
        <w:pStyle w:val="3"/>
        <w:spacing w:before="300" w:after="120" w:line="288" w:lineRule="auto"/>
        <w:ind w:left="0"/>
        <w:jc w:val="left"/>
        <w:outlineLvl w:val="2"/>
      </w:pPr>
      <w:bookmarkStart w:name="heading_24" w:id="24"/>
      <w:r>
        <w:rPr>
          <w:rFonts w:eastAsia="等线" w:ascii="Arial" w:cs="Arial" w:hAnsi="Arial"/>
          <w:b w:val="true"/>
          <w:sz w:val="30"/>
        </w:rPr>
        <w:t>11.3 标签合并</w:t>
      </w:r>
      <w:bookmarkEnd w:id="24"/>
    </w:p>
    <w:p>
      <w:pPr>
        <w:spacing w:before="120" w:after="120" w:line="288" w:lineRule="auto"/>
        <w:ind w:left="0"/>
        <w:jc w:val="left"/>
      </w:pPr>
      <w:r>
        <w:rPr>
          <w:rFonts w:eastAsia="等线" w:ascii="Arial" w:cs="Arial" w:hAnsi="Arial"/>
          <w:sz w:val="22"/>
        </w:rPr>
        <w:t>程序读取基底与辅料的标签，将三种原料的对应标签合并，并对重复标签去重。</w:t>
      </w:r>
    </w:p>
    <w:p>
      <w:pPr>
        <w:spacing w:before="120" w:after="120" w:line="288" w:lineRule="auto"/>
        <w:ind w:left="0"/>
        <w:jc w:val="left"/>
      </w:pPr>
      <w:r>
        <w:rPr>
          <w:rFonts w:eastAsia="等线" w:ascii="Arial" w:cs="Arial" w:hAnsi="Arial"/>
          <w:b w:val="true"/>
          <w:sz w:val="22"/>
        </w:rPr>
        <w:t>风味标签</w:t>
      </w:r>
    </w:p>
    <w:p>
      <w:pPr>
        <w:spacing w:before="120" w:after="120" w:line="288" w:lineRule="auto"/>
        <w:ind w:left="0"/>
        <w:jc w:val="left"/>
      </w:pPr>
      <w:r>
        <w:rPr>
          <w:rFonts w:eastAsia="等线" w:ascii="Arial" w:cs="Arial" w:hAnsi="Arial"/>
          <w:sz w:val="22"/>
        </w:rPr>
        <w:t>辛辣、酒香、可可香、薄荷、苦味、咸味、甜味、木香。</w:t>
      </w:r>
    </w:p>
    <w:p>
      <w:pPr>
        <w:spacing w:before="120" w:after="120" w:line="288" w:lineRule="auto"/>
        <w:ind w:left="0"/>
        <w:jc w:val="left"/>
      </w:pPr>
      <w:r>
        <w:rPr>
          <w:rFonts w:eastAsia="等线" w:ascii="Arial" w:cs="Arial" w:hAnsi="Arial"/>
          <w:b w:val="true"/>
          <w:sz w:val="22"/>
        </w:rPr>
        <w:t>质地标签</w:t>
      </w:r>
    </w:p>
    <w:p>
      <w:pPr>
        <w:spacing w:before="120" w:after="120" w:line="288" w:lineRule="auto"/>
        <w:ind w:left="0"/>
        <w:jc w:val="left"/>
      </w:pPr>
      <w:r>
        <w:rPr>
          <w:rFonts w:eastAsia="等线" w:ascii="Arial" w:cs="Arial" w:hAnsi="Arial"/>
          <w:sz w:val="22"/>
        </w:rPr>
        <w:t>液态、颗粒感、酥脆、坚韧耐嚼。</w:t>
      </w:r>
    </w:p>
    <w:p>
      <w:pPr>
        <w:spacing w:before="120" w:after="120" w:line="288" w:lineRule="auto"/>
        <w:ind w:left="0"/>
        <w:jc w:val="left"/>
      </w:pPr>
      <w:r>
        <w:rPr>
          <w:rFonts w:eastAsia="等线" w:ascii="Arial" w:cs="Arial" w:hAnsi="Arial"/>
          <w:b w:val="true"/>
          <w:sz w:val="22"/>
        </w:rPr>
        <w:t>特殊效果</w:t>
      </w:r>
    </w:p>
    <w:p>
      <w:pPr>
        <w:spacing w:before="120" w:after="120" w:line="288" w:lineRule="auto"/>
        <w:ind w:left="0"/>
        <w:jc w:val="left"/>
      </w:pPr>
      <w:r>
        <w:rPr>
          <w:rFonts w:eastAsia="等线" w:ascii="Arial" w:cs="Arial" w:hAnsi="Arial"/>
          <w:sz w:val="22"/>
        </w:rPr>
        <w:t>醉酒、灼热感、强烈清凉感。</w:t>
      </w:r>
    </w:p>
    <w:p>
      <w:pPr>
        <w:spacing w:before="120" w:after="120" w:line="288" w:lineRule="auto"/>
        <w:ind w:left="0"/>
        <w:jc w:val="left"/>
      </w:pPr>
      <w:r>
        <w:rPr>
          <w:rFonts w:eastAsia="等线" w:ascii="Arial" w:cs="Arial" w:hAnsi="Arial"/>
          <w:sz w:val="22"/>
        </w:rPr>
        <w:t>以上是本例的预期结果。正式运行时，具体标签应以原料配置表为准；相同标签只保留一次。</w:t>
      </w:r>
    </w:p>
    <w:p>
      <w:pPr>
        <w:pStyle w:val="3"/>
        <w:spacing w:before="300" w:after="120" w:line="288" w:lineRule="auto"/>
        <w:ind w:left="0"/>
        <w:jc w:val="left"/>
        <w:outlineLvl w:val="2"/>
      </w:pPr>
      <w:bookmarkStart w:name="heading_25" w:id="25"/>
      <w:r>
        <w:rPr>
          <w:rFonts w:eastAsia="等线" w:ascii="Arial" w:cs="Arial" w:hAnsi="Arial"/>
          <w:b w:val="true"/>
          <w:sz w:val="30"/>
        </w:rPr>
        <w:t>11.4 自动生成饮品名称</w:t>
      </w:r>
      <w:bookmarkEnd w:id="25"/>
    </w:p>
    <w:p>
      <w:pPr>
        <w:spacing w:before="120" w:after="120" w:line="288" w:lineRule="auto"/>
        <w:ind w:left="0"/>
        <w:jc w:val="left"/>
      </w:pPr>
      <w:r>
        <w:rPr>
          <w:rFonts w:eastAsia="等线" w:ascii="Arial" w:cs="Arial" w:hAnsi="Arial"/>
          <w:sz w:val="22"/>
        </w:rPr>
        <w:t>第一版不使用 AI 生成普通饮品名称，而是使用固定规则。</w:t>
      </w:r>
    </w:p>
    <w:p>
      <w:pPr>
        <w:spacing w:before="120" w:after="120" w:line="288" w:lineRule="auto"/>
        <w:ind w:left="0"/>
        <w:jc w:val="left"/>
      </w:pPr>
      <w:r>
        <w:rPr>
          <w:rFonts w:eastAsia="等线" w:ascii="Arial" w:cs="Arial" w:hAnsi="Arial"/>
          <w:sz w:val="22"/>
        </w:rPr>
        <w:t>命名步骤：</w:t>
      </w:r>
    </w:p>
    <w:p>
      <w:pPr>
        <w:numPr>
          <w:numId w:val="71"/>
        </w:numPr>
        <w:spacing w:before="120" w:after="120" w:line="288" w:lineRule="auto"/>
        <w:ind w:left="0"/>
        <w:jc w:val="left"/>
      </w:pPr>
      <w:r>
        <w:rPr>
          <w:rFonts w:eastAsia="等线" w:ascii="Arial" w:cs="Arial" w:hAnsi="Arial"/>
          <w:sz w:val="22"/>
        </w:rPr>
        <w:t>按照配方中的原料顺序，依次拼接原料名称。</w:t>
      </w:r>
    </w:p>
    <w:p>
      <w:pPr>
        <w:numPr>
          <w:numId w:val="72"/>
        </w:numPr>
        <w:spacing w:before="120" w:after="120" w:line="288" w:lineRule="auto"/>
        <w:ind w:left="0"/>
        <w:jc w:val="left"/>
      </w:pPr>
      <w:r>
        <w:rPr>
          <w:rFonts w:eastAsia="等线" w:ascii="Arial" w:cs="Arial" w:hAnsi="Arial"/>
          <w:sz w:val="22"/>
        </w:rPr>
        <w:t>读取基底的「基底命名类型」。</w:t>
      </w:r>
    </w:p>
    <w:p>
      <w:pPr>
        <w:numPr>
          <w:numId w:val="73"/>
        </w:numPr>
        <w:spacing w:before="120" w:after="120" w:line="288" w:lineRule="auto"/>
        <w:ind w:left="0"/>
        <w:jc w:val="left"/>
      </w:pPr>
      <w:r>
        <w:rPr>
          <w:rFonts w:eastAsia="等线" w:ascii="Arial" w:cs="Arial" w:hAnsi="Arial"/>
          <w:sz w:val="22"/>
        </w:rPr>
        <w:t>根据命名类型追加对应后缀。</w:t>
      </w:r>
    </w:p>
    <w:p>
      <w:pPr>
        <w:numPr>
          <w:numId w:val="74"/>
        </w:numPr>
        <w:spacing w:before="120" w:after="120" w:line="288" w:lineRule="auto"/>
        <w:ind w:left="0"/>
        <w:jc w:val="left"/>
      </w:pPr>
      <w:r>
        <w:rPr>
          <w:rFonts w:eastAsia="等线" w:ascii="Arial" w:cs="Arial" w:hAnsi="Arial"/>
          <w:sz w:val="22"/>
        </w:rPr>
        <w:t>如果同种辅料重复使用，名称中应体现数量。</w:t>
      </w:r>
    </w:p>
    <w:p>
      <w:pPr>
        <w:spacing w:before="120" w:after="120" w:line="288" w:lineRule="auto"/>
        <w:ind w:left="0"/>
        <w:jc w:val="left"/>
      </w:pPr>
      <w:r>
        <w:rPr>
          <w:rFonts w:eastAsia="等线" w:ascii="Arial" w:cs="Arial" w:hAnsi="Arial"/>
          <w:sz w:val="22"/>
        </w:rPr>
        <w:t>基底命名类型与后缀的对应关系如下：</w:t>
      </w:r>
    </w:p>
    <w:p>
      <w:pPr>
        <w:spacing w:before="120" w:after="120" w:line="288" w:lineRule="auto"/>
        <w:ind w:left="0"/>
      </w:pPr>
      <w:r>
        <w:object>
          <v:shape id="_x0000_i1028" style="width:414pt;height:90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本例假定 F05 的基底命名类型为「特调」，因此自动生成的饮品名称为：</w:t>
      </w:r>
    </w:p>
    <w:p>
      <w:pPr>
        <w:spacing w:before="120" w:after="120" w:line="288" w:lineRule="auto"/>
        <w:ind w:left="0"/>
        <w:jc w:val="left"/>
      </w:pPr>
      <w:r>
        <w:rPr>
          <w:rFonts w:eastAsia="等线" w:ascii="Arial" w:cs="Arial" w:hAnsi="Arial"/>
          <w:b w:val="true"/>
          <w:sz w:val="22"/>
        </w:rPr>
        <w:t>纯正哥布林老火烧代可可脂薄荷巧脆碎红斑咬木特调</w:t>
      </w:r>
    </w:p>
    <w:p>
      <w:pPr>
        <w:spacing w:before="120" w:after="120" w:line="288" w:lineRule="auto"/>
        <w:ind w:left="0"/>
        <w:jc w:val="left"/>
      </w:pPr>
      <w:r>
        <w:rPr>
          <w:rFonts w:eastAsia="等线" w:ascii="Arial" w:cs="Arial" w:hAnsi="Arial"/>
          <w:sz w:val="22"/>
        </w:rPr>
        <w:t>该名称由原料名称和后缀组成，不使用另行创作的宣传性名称。</w:t>
      </w:r>
    </w:p>
    <w:p>
      <w:pPr>
        <w:pStyle w:val="3"/>
        <w:spacing w:before="300" w:after="120" w:line="288" w:lineRule="auto"/>
        <w:ind w:left="0"/>
        <w:jc w:val="left"/>
        <w:outlineLvl w:val="2"/>
      </w:pPr>
      <w:bookmarkStart w:name="heading_26" w:id="26"/>
      <w:r>
        <w:rPr>
          <w:rFonts w:eastAsia="等线" w:ascii="Arial" w:cs="Arial" w:hAnsi="Arial"/>
          <w:b w:val="true"/>
          <w:sz w:val="30"/>
        </w:rPr>
        <w:t>11.5 预设爆品匹配</w:t>
      </w:r>
      <w:bookmarkEnd w:id="26"/>
    </w:p>
    <w:p>
      <w:pPr>
        <w:spacing w:before="120" w:after="120" w:line="288" w:lineRule="auto"/>
        <w:ind w:left="0"/>
        <w:jc w:val="left"/>
      </w:pPr>
      <w:r>
        <w:rPr>
          <w:rFonts w:eastAsia="等线" w:ascii="Arial" w:cs="Arial" w:hAnsi="Arial"/>
          <w:sz w:val="22"/>
        </w:rPr>
        <w:t xml:space="preserve">程序将本例配方与 </w:t>
      </w:r>
      <w:r>
        <w:rPr>
          <w:rFonts w:eastAsia="Consolas" w:ascii="Consolas" w:cs="Consolas" w:hAnsi="Consolas"/>
          <w:sz w:val="22"/>
          <w:shd w:fill="EFF0F1"/>
        </w:rPr>
        <w:t>Signature_Products</w:t>
      </w:r>
      <w:r>
        <w:rPr>
          <w:rFonts w:eastAsia="等线" w:ascii="Arial" w:cs="Arial" w:hAnsi="Arial"/>
          <w:sz w:val="22"/>
        </w:rPr>
        <w:t xml:space="preserve"> 表中的所有预设爆品进行匹配。</w:t>
      </w:r>
    </w:p>
    <w:p>
      <w:pPr>
        <w:spacing w:before="120" w:after="120" w:line="288" w:lineRule="auto"/>
        <w:ind w:left="0"/>
        <w:jc w:val="left"/>
      </w:pPr>
      <w:r>
        <w:rPr>
          <w:rFonts w:eastAsia="等线" w:ascii="Arial" w:cs="Arial" w:hAnsi="Arial"/>
          <w:sz w:val="22"/>
        </w:rPr>
        <w:t>匹配时，应比较：</w:t>
      </w:r>
    </w:p>
    <w:p>
      <w:pPr>
        <w:numPr>
          <w:numId w:val="75"/>
        </w:numPr>
        <w:spacing w:before="120" w:after="120" w:line="288" w:lineRule="auto"/>
        <w:ind w:left="0"/>
        <w:jc w:val="left"/>
      </w:pPr>
      <w:r>
        <w:rPr>
          <w:rFonts w:eastAsia="等线" w:ascii="Arial" w:cs="Arial" w:hAnsi="Arial"/>
          <w:sz w:val="22"/>
        </w:rPr>
        <w:t>基底原料；</w:t>
      </w:r>
    </w:p>
    <w:p>
      <w:pPr>
        <w:numPr>
          <w:numId w:val="76"/>
        </w:numPr>
        <w:spacing w:before="120" w:after="120" w:line="288" w:lineRule="auto"/>
        <w:ind w:left="0"/>
        <w:jc w:val="left"/>
      </w:pPr>
      <w:r>
        <w:rPr>
          <w:rFonts w:eastAsia="等线" w:ascii="Arial" w:cs="Arial" w:hAnsi="Arial"/>
          <w:sz w:val="22"/>
        </w:rPr>
        <w:t>辅料种类；</w:t>
      </w:r>
    </w:p>
    <w:p>
      <w:pPr>
        <w:numPr>
          <w:numId w:val="77"/>
        </w:numPr>
        <w:spacing w:before="120" w:after="120" w:line="288" w:lineRule="auto"/>
        <w:ind w:left="0"/>
        <w:jc w:val="left"/>
      </w:pPr>
      <w:r>
        <w:rPr>
          <w:rFonts w:eastAsia="等线" w:ascii="Arial" w:cs="Arial" w:hAnsi="Arial"/>
          <w:sz w:val="22"/>
        </w:rPr>
        <w:t>各原料的使用数量。</w:t>
      </w:r>
    </w:p>
    <w:p>
      <w:pPr>
        <w:spacing w:before="120" w:after="120" w:line="288" w:lineRule="auto"/>
        <w:ind w:left="0"/>
        <w:jc w:val="left"/>
      </w:pPr>
      <w:r>
        <w:rPr>
          <w:rFonts w:eastAsia="等线" w:ascii="Arial" w:cs="Arial" w:hAnsi="Arial"/>
          <w:sz w:val="22"/>
        </w:rPr>
        <w:t>只有符合预设配方匹配条件，才能认定为命中爆品。使用了特殊原料或产生特殊效果，不代表自动成为爆品。</w:t>
      </w:r>
    </w:p>
    <w:p>
      <w:pPr>
        <w:spacing w:before="120" w:after="120" w:line="288" w:lineRule="auto"/>
        <w:ind w:left="0"/>
        <w:jc w:val="left"/>
      </w:pPr>
      <w:r>
        <w:rPr>
          <w:rFonts w:eastAsia="等线" w:ascii="Arial" w:cs="Arial" w:hAnsi="Arial"/>
          <w:sz w:val="22"/>
        </w:rPr>
        <w:t>处理规则：</w:t>
      </w:r>
    </w:p>
    <w:p>
      <w:pPr>
        <w:numPr>
          <w:numId w:val="78"/>
        </w:numPr>
        <w:spacing w:before="120" w:after="120" w:line="288" w:lineRule="auto"/>
        <w:ind w:left="0"/>
        <w:jc w:val="left"/>
      </w:pPr>
      <w:r>
        <w:rPr>
          <w:rFonts w:eastAsia="等线" w:ascii="Arial" w:cs="Arial" w:hAnsi="Arial"/>
          <w:b w:val="true"/>
          <w:sz w:val="22"/>
        </w:rPr>
        <w:t>命中爆品：</w:t>
      </w:r>
      <w:r>
        <w:rPr>
          <w:rFonts w:eastAsia="等线" w:ascii="Arial" w:cs="Arial" w:hAnsi="Arial"/>
          <w:sz w:val="22"/>
        </w:rPr>
        <w:t xml:space="preserve"> 使用 </w:t>
      </w:r>
      <w:r>
        <w:rPr>
          <w:rFonts w:eastAsia="Consolas" w:ascii="Consolas" w:cs="Consolas" w:hAnsi="Consolas"/>
          <w:sz w:val="22"/>
          <w:shd w:fill="EFF0F1"/>
        </w:rPr>
        <w:t>Signature_Products</w:t>
      </w:r>
      <w:r>
        <w:rPr>
          <w:rFonts w:eastAsia="等线" w:ascii="Arial" w:cs="Arial" w:hAnsi="Arial"/>
          <w:sz w:val="22"/>
        </w:rPr>
        <w:t xml:space="preserve"> 中配置的专属名称与固定售价。</w:t>
      </w:r>
    </w:p>
    <w:p>
      <w:pPr>
        <w:numPr>
          <w:numId w:val="79"/>
        </w:numPr>
        <w:spacing w:before="120" w:after="120" w:line="288" w:lineRule="auto"/>
        <w:ind w:left="0"/>
        <w:jc w:val="left"/>
      </w:pPr>
      <w:r>
        <w:rPr>
          <w:rFonts w:eastAsia="等线" w:ascii="Arial" w:cs="Arial" w:hAnsi="Arial"/>
          <w:b w:val="true"/>
          <w:sz w:val="22"/>
        </w:rPr>
        <w:t>未命中爆品：</w:t>
      </w:r>
      <w:r>
        <w:rPr>
          <w:rFonts w:eastAsia="等线" w:ascii="Arial" w:cs="Arial" w:hAnsi="Arial"/>
          <w:sz w:val="22"/>
        </w:rPr>
        <w:t xml:space="preserve"> 使用普通饮品自动命名规则，售价暂定为 20G／杯。</w:t>
      </w:r>
    </w:p>
    <w:p>
      <w:pPr>
        <w:spacing w:before="120" w:after="120" w:line="288" w:lineRule="auto"/>
        <w:ind w:left="0"/>
        <w:jc w:val="left"/>
      </w:pPr>
      <w:r>
        <w:rPr>
          <w:rFonts w:eastAsia="等线" w:ascii="Arial" w:cs="Arial" w:hAnsi="Arial"/>
          <w:sz w:val="22"/>
        </w:rPr>
        <w:t>为了展示后续的普通饮品处理流程，本例暂以「未命中预设爆品」作为演示前提。实际运行时，匹配结果必须由程序根据完整的爆品表确定，不能将这一假设写死。</w:t>
      </w:r>
    </w:p>
    <w:p>
      <w:pPr>
        <w:pStyle w:val="3"/>
        <w:spacing w:before="300" w:after="120" w:line="288" w:lineRule="auto"/>
        <w:ind w:left="0"/>
        <w:jc w:val="left"/>
        <w:outlineLvl w:val="2"/>
      </w:pPr>
      <w:bookmarkStart w:name="heading_27" w:id="27"/>
      <w:r>
        <w:rPr>
          <w:rFonts w:eastAsia="等线" w:ascii="Arial" w:cs="Arial" w:hAnsi="Arial"/>
          <w:b w:val="true"/>
          <w:sz w:val="30"/>
        </w:rPr>
        <w:t>11.6 售价与原料成本</w:t>
      </w:r>
      <w:bookmarkEnd w:id="27"/>
    </w:p>
    <w:p>
      <w:pPr>
        <w:spacing w:before="120" w:after="120" w:line="288" w:lineRule="auto"/>
        <w:ind w:left="0"/>
        <w:jc w:val="left"/>
      </w:pPr>
      <w:r>
        <w:rPr>
          <w:rFonts w:eastAsia="等线" w:ascii="Arial" w:cs="Arial" w:hAnsi="Arial"/>
          <w:sz w:val="22"/>
        </w:rPr>
        <w:t>所有原料暂定通过购买获取，每份原料均可使用 5 次。</w:t>
      </w:r>
    </w:p>
    <w:p>
      <w:pPr>
        <w:spacing w:before="120" w:after="120" w:line="288" w:lineRule="auto"/>
        <w:ind w:left="0"/>
        <w:jc w:val="left"/>
      </w:pPr>
      <w:r>
        <w:rPr>
          <w:rFonts w:eastAsia="等线" w:ascii="Arial" w:cs="Arial" w:hAnsi="Arial"/>
          <w:sz w:val="22"/>
        </w:rPr>
        <w:t>原料成本计算规则：</w:t>
      </w:r>
    </w:p>
    <w:p>
      <w:pPr>
        <w:spacing w:before="120" w:after="120" w:line="288" w:lineRule="auto"/>
        <w:ind w:left="0"/>
        <w:jc w:val="left"/>
      </w:pPr>
      <w:r>
        <w:rPr>
          <w:rFonts w:eastAsia="等线" w:ascii="Arial" w:cs="Arial" w:hAnsi="Arial"/>
          <w:b w:val="true"/>
          <w:sz w:val="22"/>
        </w:rPr>
        <w:t>单次使用成本 = 每份原料购买价格 ÷ 5</w:t>
      </w:r>
    </w:p>
    <w:p>
      <w:pPr>
        <w:spacing w:before="120" w:after="120" w:line="288" w:lineRule="auto"/>
        <w:ind w:left="0"/>
        <w:jc w:val="left"/>
      </w:pPr>
      <w:r>
        <w:rPr>
          <w:rFonts w:eastAsia="等线" w:ascii="Arial" w:cs="Arial" w:hAnsi="Arial"/>
          <w:b w:val="true"/>
          <w:sz w:val="22"/>
        </w:rPr>
        <w:t>单杯原料成本 = 各原料单次使用成本 × 实际使用数量之和</w:t>
      </w:r>
    </w:p>
    <w:p>
      <w:pPr>
        <w:spacing w:before="120" w:after="120" w:line="288" w:lineRule="auto"/>
        <w:ind w:left="0"/>
        <w:jc w:val="left"/>
      </w:pPr>
      <w:r>
        <w:rPr>
          <w:rFonts w:eastAsia="等线" w:ascii="Arial" w:cs="Arial" w:hAnsi="Arial"/>
          <w:b w:val="true"/>
          <w:sz w:val="22"/>
        </w:rPr>
        <w:t>单杯毛利 = 饮品售价 − 单杯原料成本</w:t>
      </w:r>
    </w:p>
    <w:p>
      <w:pPr>
        <w:spacing w:before="120" w:after="120" w:line="288" w:lineRule="auto"/>
        <w:ind w:left="0"/>
        <w:jc w:val="left"/>
      </w:pPr>
      <w:r>
        <w:rPr>
          <w:rFonts w:eastAsia="等线" w:ascii="Arial" w:cs="Arial" w:hAnsi="Arial"/>
          <w:sz w:val="22"/>
        </w:rPr>
        <w:t>本例的成本计算如下：</w:t>
      </w:r>
    </w:p>
    <w:p>
      <w:pPr>
        <w:spacing w:before="120" w:after="120" w:line="288" w:lineRule="auto"/>
        <w:ind w:left="0"/>
      </w:pPr>
      <w:r>
        <w:object>
          <v:shape id="_x0000_i1029" style="width:414pt;height:117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本例假设普通饮品未命中预设爆品，因此：</w:t>
      </w:r>
    </w:p>
    <w:p>
      <w:pPr>
        <w:spacing w:before="120" w:after="120" w:line="288" w:lineRule="auto"/>
        <w:ind w:left="0"/>
      </w:pPr>
      <w:r>
        <w:object>
          <v:shape id="_x0000_i1030" style="width:414pt;height:75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单杯毛利暂不扣除其他经营支出。</w:t>
      </w:r>
    </w:p>
    <w:p>
      <w:pPr>
        <w:spacing w:before="120" w:after="120" w:line="288" w:lineRule="auto"/>
        <w:ind w:left="0"/>
        <w:jc w:val="left"/>
      </w:pPr>
      <w:r>
        <w:rPr>
          <w:rFonts w:eastAsia="等线" w:ascii="Arial" w:cs="Arial" w:hAnsi="Arial"/>
          <w:sz w:val="22"/>
        </w:rPr>
        <w:t>需要注意：原料购买价格是每份原料的购买成本，而不是每杯饮品的成本。购买一份原料后可以使用 5 次，因此应按实际消耗次数分摊成本。</w:t>
      </w:r>
    </w:p>
    <w:p>
      <w:pPr>
        <w:pStyle w:val="3"/>
        <w:spacing w:before="300" w:after="120" w:line="288" w:lineRule="auto"/>
        <w:ind w:left="0"/>
        <w:jc w:val="left"/>
        <w:outlineLvl w:val="2"/>
      </w:pPr>
      <w:bookmarkStart w:name="heading_28" w:id="28"/>
      <w:r>
        <w:rPr>
          <w:rFonts w:eastAsia="等线" w:ascii="Arial" w:cs="Arial" w:hAnsi="Arial"/>
          <w:b w:val="true"/>
          <w:sz w:val="30"/>
        </w:rPr>
        <w:t>11.7 原料消耗</w:t>
      </w:r>
      <w:bookmarkEnd w:id="28"/>
    </w:p>
    <w:p>
      <w:pPr>
        <w:spacing w:before="120" w:after="120" w:line="288" w:lineRule="auto"/>
        <w:ind w:left="0"/>
        <w:jc w:val="left"/>
      </w:pPr>
      <w:r>
        <w:rPr>
          <w:rFonts w:eastAsia="等线" w:ascii="Arial" w:cs="Arial" w:hAnsi="Arial"/>
          <w:sz w:val="22"/>
        </w:rPr>
        <w:t>制作成功后，程序应扣减本次使用的原料次数。</w:t>
      </w:r>
    </w:p>
    <w:p>
      <w:pPr>
        <w:spacing w:before="120" w:after="120" w:line="288" w:lineRule="auto"/>
        <w:ind w:left="0"/>
      </w:pPr>
      <w:r>
        <w:object>
          <v:shape id="_x0000_i1031" style="width:414pt;height:112pt;mso-width-percent:0;mso-height-percent:0;mso-width-percent:0;mso-height-percent:0" type="#_x0000_t75" o:ole="">
            <v:imagedata r:id="rId18" o:title=""/>
          </v:shape>
          <o:OLEObject DrawAspect="Icon" ObjectID="_1718471225" ProgID="Excel.Sheet.12" ShapeID="_x0000_i1031" Type="Embed" r:id="rId1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以上假设玩家制作前每种原料均有一份未使用的库存，且各份原料均剩余 5 次可用次数。</w:t>
      </w:r>
    </w:p>
    <w:p>
      <w:pPr>
        <w:spacing w:before="120" w:after="120" w:line="288" w:lineRule="auto"/>
        <w:ind w:left="0"/>
        <w:jc w:val="left"/>
      </w:pPr>
      <w:r>
        <w:rPr>
          <w:rFonts w:eastAsia="等线" w:ascii="Arial" w:cs="Arial" w:hAnsi="Arial"/>
          <w:sz w:val="22"/>
        </w:rPr>
        <w:t>原料消耗应与制作结果保持一致：制作成功才扣减对应次数；如果配方校验失败或制作未成功，不应直接扣减原料次数。</w:t>
      </w:r>
    </w:p>
    <w:p>
      <w:pPr>
        <w:pStyle w:val="3"/>
        <w:spacing w:before="300" w:after="120" w:line="288" w:lineRule="auto"/>
        <w:ind w:left="0"/>
        <w:jc w:val="left"/>
        <w:outlineLvl w:val="2"/>
      </w:pPr>
      <w:bookmarkStart w:name="heading_29" w:id="29"/>
      <w:r>
        <w:rPr>
          <w:rFonts w:eastAsia="等线" w:ascii="Arial" w:cs="Arial" w:hAnsi="Arial"/>
          <w:b w:val="true"/>
          <w:sz w:val="30"/>
        </w:rPr>
        <w:t>11.8 饮品图鉴最终记录（程序版）</w:t>
      </w:r>
      <w:bookmarkEnd w:id="29"/>
    </w:p>
    <w:p>
      <w:pPr>
        <w:spacing w:before="120" w:after="120" w:line="288" w:lineRule="auto"/>
        <w:ind w:left="0"/>
        <w:jc w:val="left"/>
      </w:pPr>
      <w:r>
        <w:rPr>
          <w:rFonts w:eastAsia="等线" w:ascii="Arial" w:cs="Arial" w:hAnsi="Arial"/>
          <w:sz w:val="22"/>
        </w:rPr>
        <w:t>制作成功后，程序应将饮品的计算结果写入图鉴。以下为本例最终应生成的完整饮品记录。</w:t>
      </w:r>
    </w:p>
    <w:p>
      <w:pPr>
        <w:pStyle w:val="4"/>
        <w:spacing w:before="260" w:after="120" w:line="288" w:lineRule="auto"/>
        <w:ind w:left="0"/>
        <w:jc w:val="left"/>
        <w:outlineLvl w:val="3"/>
      </w:pPr>
      <w:bookmarkStart w:name="heading_30" w:id="30"/>
      <w:r>
        <w:rPr>
          <w:rFonts w:eastAsia="等线" w:ascii="Arial" w:cs="Arial" w:hAnsi="Arial"/>
          <w:b w:val="true"/>
          <w:sz w:val="28"/>
        </w:rPr>
        <w:t>A. 基本信息</w:t>
      </w:r>
      <w:bookmarkEnd w:id="30"/>
    </w:p>
    <w:p>
      <w:pPr>
        <w:spacing w:before="120" w:after="120" w:line="288" w:lineRule="auto"/>
        <w:ind w:left="0"/>
      </w:pPr>
      <w:r>
        <w:object>
          <v:shape id="_x0000_i1032" style="width:414pt;height:197pt;mso-width-percent:0;mso-height-percent:0;mso-width-percent:0;mso-height-percent:0" type="#_x0000_t75" o:ole="">
            <v:imagedata r:id="rId20" o:title=""/>
          </v:shape>
          <o:OLEObject DrawAspect="Icon" ObjectID="_1718471226" ProgID="Excel.Sheet.12" ShapeID="_x0000_i1032" Type="Embed" r:id="rId19"/>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31" w:id="31"/>
      <w:r>
        <w:rPr>
          <w:rFonts w:eastAsia="等线" w:ascii="Arial" w:cs="Arial" w:hAnsi="Arial"/>
          <w:b w:val="true"/>
          <w:sz w:val="28"/>
        </w:rPr>
        <w:t>B. 数值属性</w:t>
      </w:r>
      <w:bookmarkEnd w:id="31"/>
    </w:p>
    <w:p>
      <w:pPr>
        <w:spacing w:before="120" w:after="120" w:line="288" w:lineRule="auto"/>
        <w:ind w:left="0"/>
      </w:pPr>
      <w:r>
        <w:object>
          <v:shape id="_x0000_i1033" style="width:414pt;height:128pt;mso-width-percent:0;mso-height-percent:0;mso-width-percent:0;mso-height-percent:0" type="#_x0000_t75" o:ole="">
            <v:imagedata r:id="rId22" o:title=""/>
          </v:shape>
          <o:OLEObject DrawAspect="Icon" ObjectID="_1718471227" ProgID="Excel.Sheet.12" ShapeID="_x0000_i1033" Type="Embed" r:id="rId21"/>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32" w:id="32"/>
      <w:r>
        <w:rPr>
          <w:rFonts w:eastAsia="等线" w:ascii="Arial" w:cs="Arial" w:hAnsi="Arial"/>
          <w:b w:val="true"/>
          <w:sz w:val="28"/>
        </w:rPr>
        <w:t>C. 标签与效果</w:t>
      </w:r>
      <w:bookmarkEnd w:id="32"/>
    </w:p>
    <w:p>
      <w:pPr>
        <w:spacing w:before="120" w:after="120" w:line="288" w:lineRule="auto"/>
        <w:ind w:left="0"/>
      </w:pPr>
      <w:r>
        <w:object>
          <v:shape id="_x0000_i1034" style="width:414pt;height:136pt;mso-width-percent:0;mso-height-percent:0;mso-width-percent:0;mso-height-percent:0" type="#_x0000_t75" o:ole="">
            <v:imagedata r:id="rId24" o:title=""/>
          </v:shape>
          <o:OLEObject DrawAspect="Icon" ObjectID="_1718471228" ProgID="Excel.Sheet.12" ShapeID="_x0000_i1034"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以上标签均应按原料表的实际数据计算，并在保存前去重。</w:t>
      </w:r>
    </w:p>
    <w:p>
      <w:pPr>
        <w:pStyle w:val="4"/>
        <w:spacing w:before="260" w:after="120" w:line="288" w:lineRule="auto"/>
        <w:ind w:left="0"/>
        <w:jc w:val="left"/>
        <w:outlineLvl w:val="3"/>
      </w:pPr>
      <w:bookmarkStart w:name="heading_33" w:id="33"/>
      <w:r>
        <w:rPr>
          <w:rFonts w:eastAsia="等线" w:ascii="Arial" w:cs="Arial" w:hAnsi="Arial"/>
          <w:b w:val="true"/>
          <w:sz w:val="28"/>
        </w:rPr>
        <w:t>D. 经济数据</w:t>
      </w:r>
      <w:bookmarkEnd w:id="33"/>
    </w:p>
    <w:p>
      <w:pPr>
        <w:spacing w:before="120" w:after="120" w:line="288" w:lineRule="auto"/>
        <w:ind w:left="0"/>
      </w:pPr>
      <w:r>
        <w:object>
          <v:shape id="_x0000_i1035" style="width:414pt;height:128pt;mso-width-percent:0;mso-height-percent:0;mso-width-percent:0;mso-height-percent:0" type="#_x0000_t75" o:ole="">
            <v:imagedata r:id="rId26" o:title=""/>
          </v:shape>
          <o:OLEObject DrawAspect="Icon" ObjectID="_1718471229" ProgID="Excel.Sheet.12" ShapeID="_x0000_i1035" Type="Embed" r:id="rId25"/>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34" w:id="34"/>
      <w:r>
        <w:rPr>
          <w:rFonts w:eastAsia="等线" w:ascii="Arial" w:cs="Arial" w:hAnsi="Arial"/>
          <w:b w:val="true"/>
          <w:sz w:val="28"/>
        </w:rPr>
        <w:t>E. 图鉴记录状态</w:t>
      </w:r>
      <w:bookmarkEnd w:id="34"/>
    </w:p>
    <w:p>
      <w:pPr>
        <w:spacing w:before="120" w:after="120" w:line="288" w:lineRule="auto"/>
        <w:ind w:left="0"/>
      </w:pPr>
      <w:r>
        <w:object>
          <v:shape id="_x0000_i1036" style="width:414pt;height:197pt;mso-width-percent:0;mso-height-percent:0;mso-width-percent:0;mso-height-percent:0" type="#_x0000_t75" o:ole="">
            <v:imagedata r:id="rId28" o:title=""/>
          </v:shape>
          <o:OLEObject DrawAspect="Icon" ObjectID="_1718471230" ProgID="Excel.Sheet.12" ShapeID="_x0000_i1036" Type="Embed" r:id="rId2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图鉴应将配方作为识别依据，避免同一配方因重复制作而被无条件创建成多条相同记录。若游戏还要记录首次发现时间、发现次数或玩家评价，应以实际图鉴字段设计为准，不在本例中擅自增加这些字段。</w:t>
      </w:r>
    </w:p>
    <w:p>
      <w:pPr>
        <w:pStyle w:val="3"/>
        <w:spacing w:before="300" w:after="120" w:line="288" w:lineRule="auto"/>
        <w:ind w:left="0"/>
        <w:jc w:val="left"/>
        <w:outlineLvl w:val="2"/>
      </w:pPr>
      <w:bookmarkStart w:name="heading_35" w:id="35"/>
      <w:r>
        <w:rPr>
          <w:rFonts w:eastAsia="等线" w:ascii="Arial" w:cs="Arial" w:hAnsi="Arial"/>
          <w:b w:val="true"/>
          <w:color w:val="6425d0"/>
          <w:sz w:val="30"/>
        </w:rPr>
        <w:t>11.9 异世界饮品图鉴（玩家可见版）</w:t>
      </w:r>
      <w:bookmarkEnd w:id="35"/>
    </w:p>
    <w:p>
      <w:pPr>
        <w:pStyle w:val="4"/>
        <w:spacing w:before="260" w:after="120" w:line="288" w:lineRule="auto"/>
        <w:ind w:left="0"/>
        <w:jc w:val="left"/>
        <w:outlineLvl w:val="3"/>
      </w:pPr>
      <w:bookmarkStart w:name="heading_36" w:id="36"/>
      <w:r>
        <w:rPr>
          <w:rFonts w:eastAsia="等线" w:ascii="Arial" w:cs="Arial" w:hAnsi="Arial"/>
          <w:b w:val="true"/>
          <w:color w:val="6425d0"/>
          <w:sz w:val="28"/>
        </w:rPr>
        <w:t>纯正哥布林老火烧代可可脂薄荷巧脆碎红斑咬木特调</w:t>
      </w:r>
      <w:bookmarkEnd w:id="36"/>
    </w:p>
    <w:p>
      <w:pPr>
        <w:spacing w:before="120" w:after="120" w:line="288" w:lineRule="auto"/>
        <w:ind w:left="0"/>
        <w:jc w:val="left"/>
      </w:pPr>
      <w:r>
        <w:rPr>
          <w:rFonts w:eastAsia="等线" w:ascii="Arial" w:cs="Arial" w:hAnsi="Arial"/>
          <w:b w:val="true"/>
          <w:color w:val="6425d0"/>
          <w:sz w:val="22"/>
        </w:rPr>
        <w:t>饮品类型：</w:t>
      </w:r>
      <w:r>
        <w:rPr>
          <w:rFonts w:eastAsia="等线" w:ascii="Arial" w:cs="Arial" w:hAnsi="Arial"/>
          <w:color w:val="6425d0"/>
          <w:sz w:val="22"/>
        </w:rPr>
        <w:t xml:space="preserve"> 普通饮品</w:t>
      </w:r>
    </w:p>
    <w:p>
      <w:pPr>
        <w:spacing w:before="120" w:after="120" w:line="288" w:lineRule="auto"/>
        <w:ind w:left="0"/>
        <w:jc w:val="left"/>
      </w:pPr>
      <w:r>
        <w:rPr>
          <w:rFonts w:eastAsia="等线" w:ascii="Arial" w:cs="Arial" w:hAnsi="Arial"/>
          <w:b w:val="true"/>
          <w:color w:val="6425d0"/>
          <w:sz w:val="22"/>
        </w:rPr>
        <w:t>售价：</w:t>
      </w:r>
      <w:r>
        <w:rPr>
          <w:rFonts w:eastAsia="等线" w:ascii="Arial" w:cs="Arial" w:hAnsi="Arial"/>
          <w:color w:val="6425d0"/>
          <w:sz w:val="22"/>
        </w:rPr>
        <w:t xml:space="preserve"> 20G</w:t>
      </w:r>
    </w:p>
    <w:p>
      <w:pPr>
        <w:spacing w:before="120" w:after="120" w:line="288" w:lineRule="auto"/>
        <w:ind w:left="0"/>
        <w:jc w:val="left"/>
      </w:pPr>
      <w:r>
        <w:rPr>
          <w:rFonts w:eastAsia="等线" w:ascii="Arial" w:cs="Arial" w:hAnsi="Arial"/>
          <w:b w:val="true"/>
          <w:color w:val="6425d0"/>
          <w:sz w:val="22"/>
        </w:rPr>
        <w:t>配方</w:t>
      </w:r>
    </w:p>
    <w:p>
      <w:pPr>
        <w:numPr>
          <w:numId w:val="80"/>
        </w:numPr>
        <w:spacing w:before="120" w:after="120" w:line="288" w:lineRule="auto"/>
        <w:ind w:left="0"/>
        <w:jc w:val="left"/>
      </w:pPr>
      <w:r>
        <w:rPr>
          <w:rFonts w:eastAsia="等线" w:ascii="Arial" w:cs="Arial" w:hAnsi="Arial"/>
          <w:color w:val="6425d0"/>
          <w:sz w:val="22"/>
        </w:rPr>
        <w:t>纯正哥布林老火烧 ×1</w:t>
      </w:r>
    </w:p>
    <w:p>
      <w:pPr>
        <w:numPr>
          <w:numId w:val="81"/>
        </w:numPr>
        <w:spacing w:before="120" w:after="120" w:line="288" w:lineRule="auto"/>
        <w:ind w:left="0"/>
        <w:jc w:val="left"/>
      </w:pPr>
      <w:r>
        <w:rPr>
          <w:rFonts w:eastAsia="等线" w:ascii="Arial" w:cs="Arial" w:hAnsi="Arial"/>
          <w:color w:val="6425d0"/>
          <w:sz w:val="22"/>
        </w:rPr>
        <w:t>代可可脂薄荷巧脆碎 ×1</w:t>
      </w:r>
    </w:p>
    <w:p>
      <w:pPr>
        <w:numPr>
          <w:numId w:val="82"/>
        </w:numPr>
        <w:spacing w:before="120" w:after="120" w:line="288" w:lineRule="auto"/>
        <w:ind w:left="0"/>
        <w:jc w:val="left"/>
      </w:pPr>
      <w:r>
        <w:rPr>
          <w:rFonts w:eastAsia="等线" w:ascii="Arial" w:cs="Arial" w:hAnsi="Arial"/>
          <w:color w:val="6425d0"/>
          <w:sz w:val="22"/>
        </w:rPr>
        <w:t>红斑咬木 ×1</w:t>
      </w:r>
    </w:p>
    <w:p>
      <w:pPr>
        <w:spacing w:before="120" w:after="120" w:line="288" w:lineRule="auto"/>
        <w:ind w:left="0"/>
        <w:jc w:val="left"/>
      </w:pPr>
      <w:r>
        <w:rPr>
          <w:rFonts w:eastAsia="等线" w:ascii="Arial" w:cs="Arial" w:hAnsi="Arial"/>
          <w:b w:val="true"/>
          <w:color w:val="6425d0"/>
          <w:sz w:val="22"/>
        </w:rPr>
        <w:t>风味标签：</w:t>
      </w:r>
      <w:r>
        <w:rPr>
          <w:rFonts w:eastAsia="等线" w:ascii="Arial" w:cs="Arial" w:hAnsi="Arial"/>
          <w:color w:val="6425d0"/>
          <w:sz w:val="22"/>
        </w:rPr>
        <w:t xml:space="preserve"> 辛辣、酒香、可可香、薄荷、苦味、咸味、甜味、木香</w:t>
      </w:r>
    </w:p>
    <w:p>
      <w:pPr>
        <w:spacing w:before="120" w:after="120" w:line="288" w:lineRule="auto"/>
        <w:ind w:left="0"/>
        <w:jc w:val="left"/>
      </w:pPr>
      <w:r>
        <w:rPr>
          <w:rFonts w:eastAsia="等线" w:ascii="Arial" w:cs="Arial" w:hAnsi="Arial"/>
          <w:b w:val="true"/>
          <w:color w:val="6425d0"/>
          <w:sz w:val="22"/>
        </w:rPr>
        <w:t>口感特征：</w:t>
      </w:r>
      <w:r>
        <w:rPr>
          <w:rFonts w:eastAsia="等线" w:ascii="Arial" w:cs="Arial" w:hAnsi="Arial"/>
          <w:color w:val="6425d0"/>
          <w:sz w:val="22"/>
        </w:rPr>
        <w:t xml:space="preserve"> 液态、颗粒感、酥脆、坚韧耐嚼</w:t>
      </w:r>
    </w:p>
    <w:p>
      <w:pPr>
        <w:spacing w:before="120" w:after="120" w:line="288" w:lineRule="auto"/>
        <w:ind w:left="0"/>
        <w:jc w:val="left"/>
      </w:pPr>
      <w:r>
        <w:rPr>
          <w:rFonts w:eastAsia="等线" w:ascii="Arial" w:cs="Arial" w:hAnsi="Arial"/>
          <w:b w:val="true"/>
          <w:color w:val="6425d0"/>
          <w:sz w:val="22"/>
        </w:rPr>
        <w:t>特殊效果：</w:t>
      </w:r>
      <w:r>
        <w:rPr>
          <w:rFonts w:eastAsia="等线" w:ascii="Arial" w:cs="Arial" w:hAnsi="Arial"/>
          <w:color w:val="6425d0"/>
          <w:sz w:val="22"/>
        </w:rPr>
        <w:t xml:space="preserve"> 醉酒、灼热感、强烈清凉感</w:t>
      </w:r>
    </w:p>
    <w:p>
      <w:pPr>
        <w:pStyle w:val="3"/>
        <w:spacing w:before="300" w:after="120" w:line="288" w:lineRule="auto"/>
        <w:ind w:left="0"/>
        <w:jc w:val="left"/>
        <w:outlineLvl w:val="2"/>
      </w:pPr>
      <w:bookmarkStart w:name="heading_37" w:id="37"/>
      <w:r>
        <w:rPr>
          <w:rFonts w:eastAsia="等线" w:ascii="Arial" w:cs="Arial" w:hAnsi="Arial"/>
          <w:b w:val="true"/>
          <w:sz w:val="30"/>
        </w:rPr>
        <w:t>11.10 程序预期执行流程</w:t>
      </w:r>
      <w:bookmarkEnd w:id="37"/>
    </w:p>
    <w:p>
      <w:pPr>
        <w:spacing w:before="120" w:after="120" w:line="288" w:lineRule="auto"/>
        <w:ind w:left="0"/>
        <w:jc w:val="left"/>
      </w:pPr>
      <w:r>
        <w:rPr>
          <w:rFonts w:eastAsia="等线" w:ascii="Arial" w:cs="Arial" w:hAnsi="Arial"/>
          <w:sz w:val="22"/>
        </w:rPr>
        <w:t>程序处理本例时，执行顺序如下：</w:t>
      </w:r>
    </w:p>
    <w:p>
      <w:pPr>
        <w:numPr>
          <w:numId w:val="83"/>
        </w:numPr>
        <w:spacing w:before="120" w:after="120" w:line="288" w:lineRule="auto"/>
        <w:ind w:left="0"/>
        <w:jc w:val="left"/>
      </w:pPr>
      <w:r>
        <w:rPr>
          <w:rFonts w:eastAsia="等线" w:ascii="Arial" w:cs="Arial" w:hAnsi="Arial"/>
          <w:sz w:val="22"/>
        </w:rPr>
        <w:t>接收玩家选择的基底、辅料及数量。</w:t>
      </w:r>
    </w:p>
    <w:p>
      <w:pPr>
        <w:numPr>
          <w:numId w:val="84"/>
        </w:numPr>
        <w:spacing w:before="120" w:after="120" w:line="288" w:lineRule="auto"/>
        <w:ind w:left="0"/>
        <w:jc w:val="left"/>
      </w:pPr>
      <w:r>
        <w:rPr>
          <w:rFonts w:eastAsia="等线" w:ascii="Arial" w:cs="Arial" w:hAnsi="Arial"/>
          <w:sz w:val="22"/>
        </w:rPr>
        <w:t>校验槽位数量、基底资格、普通配方使用资格及原料可用次数。</w:t>
      </w:r>
    </w:p>
    <w:p>
      <w:pPr>
        <w:numPr>
          <w:numId w:val="85"/>
        </w:numPr>
        <w:spacing w:before="120" w:after="120" w:line="288" w:lineRule="auto"/>
        <w:ind w:left="0"/>
        <w:jc w:val="left"/>
      </w:pPr>
      <w:r>
        <w:rPr>
          <w:rFonts w:eastAsia="等线" w:ascii="Arial" w:cs="Arial" w:hAnsi="Arial"/>
          <w:sz w:val="22"/>
        </w:rPr>
        <w:t>读取原料配置表中的数值属性和标签。</w:t>
      </w:r>
    </w:p>
    <w:p>
      <w:pPr>
        <w:numPr>
          <w:numId w:val="86"/>
        </w:numPr>
        <w:spacing w:before="120" w:after="120" w:line="288" w:lineRule="auto"/>
        <w:ind w:left="0"/>
        <w:jc w:val="left"/>
      </w:pPr>
      <w:r>
        <w:rPr>
          <w:rFonts w:eastAsia="等线" w:ascii="Arial" w:cs="Arial" w:hAnsi="Arial"/>
          <w:sz w:val="22"/>
        </w:rPr>
        <w:t>计算六项最终数值属性。</w:t>
      </w:r>
    </w:p>
    <w:p>
      <w:pPr>
        <w:numPr>
          <w:numId w:val="87"/>
        </w:numPr>
        <w:spacing w:before="120" w:after="120" w:line="288" w:lineRule="auto"/>
        <w:ind w:left="0"/>
        <w:jc w:val="left"/>
      </w:pPr>
      <w:r>
        <w:rPr>
          <w:rFonts w:eastAsia="等线" w:ascii="Arial" w:cs="Arial" w:hAnsi="Arial"/>
          <w:sz w:val="22"/>
        </w:rPr>
        <w:t>合并风味标签、质地标签和特殊效果，并去重。</w:t>
      </w:r>
    </w:p>
    <w:p>
      <w:pPr>
        <w:numPr>
          <w:numId w:val="88"/>
        </w:numPr>
        <w:spacing w:before="120" w:after="120" w:line="288" w:lineRule="auto"/>
        <w:ind w:left="0"/>
        <w:jc w:val="left"/>
      </w:pPr>
      <w:r>
        <w:rPr>
          <w:rFonts w:eastAsia="等线" w:ascii="Arial" w:cs="Arial" w:hAnsi="Arial"/>
          <w:sz w:val="22"/>
        </w:rPr>
        <w:t>根据基底命名类型生成普通饮品名称。</w:t>
      </w:r>
    </w:p>
    <w:p>
      <w:pPr>
        <w:numPr>
          <w:numId w:val="89"/>
        </w:numPr>
        <w:spacing w:before="120" w:after="120" w:line="288" w:lineRule="auto"/>
        <w:ind w:left="0"/>
        <w:jc w:val="left"/>
      </w:pPr>
      <w:r>
        <w:rPr>
          <w:rFonts w:eastAsia="等线" w:ascii="Arial" w:cs="Arial" w:hAnsi="Arial"/>
          <w:sz w:val="22"/>
        </w:rPr>
        <w:t xml:space="preserve">将完整配方与 </w:t>
      </w:r>
      <w:r>
        <w:rPr>
          <w:rFonts w:eastAsia="Consolas" w:ascii="Consolas" w:cs="Consolas" w:hAnsi="Consolas"/>
          <w:sz w:val="22"/>
          <w:shd w:fill="EFF0F1"/>
        </w:rPr>
        <w:t>Signature_Products</w:t>
      </w:r>
      <w:r>
        <w:rPr>
          <w:rFonts w:eastAsia="等线" w:ascii="Arial" w:cs="Arial" w:hAnsi="Arial"/>
          <w:sz w:val="22"/>
        </w:rPr>
        <w:t xml:space="preserve"> 中的预设配方匹配。</w:t>
      </w:r>
    </w:p>
    <w:p>
      <w:pPr>
        <w:numPr>
          <w:numId w:val="90"/>
        </w:numPr>
        <w:spacing w:before="120" w:after="120" w:line="288" w:lineRule="auto"/>
        <w:ind w:left="0"/>
        <w:jc w:val="left"/>
      </w:pPr>
      <w:r>
        <w:rPr>
          <w:rFonts w:eastAsia="等线" w:ascii="Arial" w:cs="Arial" w:hAnsi="Arial"/>
          <w:sz w:val="22"/>
        </w:rPr>
        <w:t>根据匹配结果确定专属名称和售价，或使用普通饮品名称及 20G 售价。</w:t>
      </w:r>
    </w:p>
    <w:p>
      <w:pPr>
        <w:numPr>
          <w:numId w:val="91"/>
        </w:numPr>
        <w:spacing w:before="120" w:after="120" w:line="288" w:lineRule="auto"/>
        <w:ind w:left="0"/>
        <w:jc w:val="left"/>
      </w:pPr>
      <w:r>
        <w:rPr>
          <w:rFonts w:eastAsia="等线" w:ascii="Arial" w:cs="Arial" w:hAnsi="Arial"/>
          <w:sz w:val="22"/>
        </w:rPr>
        <w:t>根据每份原料的购买价格和 5 次可使用次数，计算单杯原料成本与毛利。</w:t>
      </w:r>
    </w:p>
    <w:p>
      <w:pPr>
        <w:numPr>
          <w:numId w:val="92"/>
        </w:numPr>
        <w:spacing w:before="120" w:after="120" w:line="288" w:lineRule="auto"/>
        <w:ind w:left="0"/>
        <w:jc w:val="left"/>
      </w:pPr>
      <w:r>
        <w:rPr>
          <w:rFonts w:eastAsia="等线" w:ascii="Arial" w:cs="Arial" w:hAnsi="Arial"/>
          <w:sz w:val="22"/>
        </w:rPr>
        <w:t>制作成功后扣减相应原料可使用次数。</w:t>
      </w:r>
    </w:p>
    <w:p>
      <w:pPr>
        <w:numPr>
          <w:numId w:val="93"/>
        </w:numPr>
        <w:spacing w:before="120" w:after="120" w:line="288" w:lineRule="auto"/>
        <w:ind w:left="0"/>
        <w:jc w:val="left"/>
      </w:pPr>
      <w:r>
        <w:rPr>
          <w:rFonts w:eastAsia="等线" w:ascii="Arial" w:cs="Arial" w:hAnsi="Arial"/>
          <w:sz w:val="22"/>
        </w:rPr>
        <w:t>根据配方识别结果创建或处理饮品图鉴记录。</w:t>
      </w:r>
    </w:p>
    <w:p>
      <w:pPr>
        <w:numPr>
          <w:numId w:val="94"/>
        </w:numPr>
        <w:spacing w:before="120" w:after="120" w:line="288" w:lineRule="auto"/>
        <w:ind w:left="0"/>
        <w:jc w:val="left"/>
      </w:pPr>
      <w:r>
        <w:rPr>
          <w:rFonts w:eastAsia="等线" w:ascii="Arial" w:cs="Arial" w:hAnsi="Arial"/>
          <w:sz w:val="22"/>
        </w:rPr>
        <w:t>向玩家展示制作结果，包括饮品名称、数值属性、标签、特殊效果、售价及图鉴状态。</w:t>
      </w:r>
    </w:p>
    <w:p>
      <w:pPr>
        <w:spacing w:before="120" w:after="120" w:line="288" w:lineRule="auto"/>
        <w:ind w:left="0"/>
        <w:jc w:val="left"/>
      </w:pPr>
      <w:r>
        <w:rPr>
          <w:rFonts w:eastAsia="等线" w:ascii="Arial" w:cs="Arial" w:hAnsi="Arial"/>
          <w:b w:val="true"/>
          <w:sz w:val="22"/>
        </w:rPr>
        <w:t>测试目的：</w:t>
      </w:r>
      <w:r>
        <w:rPr>
          <w:rFonts w:eastAsia="等线" w:ascii="Arial" w:cs="Arial" w:hAnsi="Arial"/>
          <w:sz w:val="22"/>
        </w:rPr>
        <w:t xml:space="preserve"> 验证从配方输入到饮品图鉴记录的完整流程，确保原料读取、属性计算、标签合并、名称生成、爆品匹配、成本计算、原料消耗和图鉴写入均符合规则。</w:t>
      </w:r>
    </w:p>
    <w:p>
      <w:pPr>
        <w:pStyle w:val="1"/>
        <w:spacing w:before="380" w:after="140" w:line="288" w:lineRule="auto"/>
        <w:ind w:left="0"/>
        <w:jc w:val="left"/>
        <w:outlineLvl w:val="0"/>
      </w:pPr>
      <w:bookmarkStart w:name="heading_38" w:id="38"/>
      <w:bookmarkEnd w:id="38"/>
    </w:p>
    <w:sectPr>
      <w:footerReference w:type="default" r:id="rId3"/>
      <w:headerReference w:type="default" r:id="rId2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12509">
    <w:lvl>
      <w:numFmt w:val="bullet"/>
      <w:suff w:val="tab"/>
      <w:lvlText w:val="•"/>
      <w:rPr>
        <w:color w:val="3370ff"/>
      </w:rPr>
    </w:lvl>
  </w:abstractNum>
  <w:abstractNum w:abstractNumId="612510">
    <w:lvl>
      <w:numFmt w:val="bullet"/>
      <w:suff w:val="tab"/>
      <w:lvlText w:val="•"/>
      <w:rPr>
        <w:color w:val="3370ff"/>
      </w:rPr>
    </w:lvl>
  </w:abstractNum>
  <w:abstractNum w:abstractNumId="612511">
    <w:lvl>
      <w:numFmt w:val="bullet"/>
      <w:suff w:val="tab"/>
      <w:lvlText w:val="•"/>
      <w:rPr>
        <w:color w:val="3370ff"/>
      </w:rPr>
    </w:lvl>
  </w:abstractNum>
  <w:abstractNum w:abstractNumId="612512">
    <w:lvl>
      <w:numFmt w:val="bullet"/>
      <w:suff w:val="tab"/>
      <w:lvlText w:val="•"/>
      <w:rPr>
        <w:color w:val="3370ff"/>
      </w:rPr>
    </w:lvl>
  </w:abstractNum>
  <w:abstractNum w:abstractNumId="612513">
    <w:lvl>
      <w:numFmt w:val="bullet"/>
      <w:suff w:val="tab"/>
      <w:lvlText w:val="•"/>
      <w:rPr>
        <w:color w:val="3370ff"/>
      </w:rPr>
    </w:lvl>
  </w:abstractNum>
  <w:abstractNum w:abstractNumId="612514">
    <w:lvl>
      <w:numFmt w:val="bullet"/>
      <w:suff w:val="tab"/>
      <w:lvlText w:val="•"/>
      <w:rPr>
        <w:color w:val="3370ff"/>
      </w:rPr>
    </w:lvl>
  </w:abstractNum>
  <w:abstractNum w:abstractNumId="612515">
    <w:lvl>
      <w:numFmt w:val="bullet"/>
      <w:suff w:val="tab"/>
      <w:lvlText w:val="•"/>
      <w:rPr>
        <w:color w:val="3370ff"/>
      </w:rPr>
    </w:lvl>
  </w:abstractNum>
  <w:abstractNum w:abstractNumId="612516">
    <w:lvl>
      <w:numFmt w:val="bullet"/>
      <w:suff w:val="tab"/>
      <w:lvlText w:val="•"/>
      <w:rPr>
        <w:color w:val="3370ff"/>
      </w:rPr>
    </w:lvl>
  </w:abstractNum>
  <w:abstractNum w:abstractNumId="612517">
    <w:lvl>
      <w:numFmt w:val="bullet"/>
      <w:suff w:val="tab"/>
      <w:lvlText w:val="•"/>
      <w:rPr>
        <w:color w:val="3370ff"/>
      </w:rPr>
    </w:lvl>
  </w:abstractNum>
  <w:abstractNum w:abstractNumId="612518">
    <w:lvl>
      <w:numFmt w:val="bullet"/>
      <w:suff w:val="tab"/>
      <w:lvlText w:val="•"/>
      <w:rPr>
        <w:color w:val="3370ff"/>
      </w:rPr>
    </w:lvl>
  </w:abstractNum>
  <w:abstractNum w:abstractNumId="612519">
    <w:lvl>
      <w:start w:val="1"/>
      <w:numFmt w:val="decimal"/>
      <w:suff w:val="tab"/>
      <w:lvlText w:val="%1."/>
      <w:rPr>
        <w:color w:val="3370ff"/>
      </w:rPr>
    </w:lvl>
  </w:abstractNum>
  <w:abstractNum w:abstractNumId="612520">
    <w:lvl>
      <w:start w:val="2"/>
      <w:numFmt w:val="decimal"/>
      <w:suff w:val="tab"/>
      <w:lvlText w:val="%1."/>
      <w:rPr>
        <w:color w:val="3370ff"/>
      </w:rPr>
    </w:lvl>
  </w:abstractNum>
  <w:abstractNum w:abstractNumId="612521">
    <w:lvl>
      <w:start w:val="3"/>
      <w:numFmt w:val="decimal"/>
      <w:suff w:val="tab"/>
      <w:lvlText w:val="%1."/>
      <w:rPr>
        <w:color w:val="3370ff"/>
      </w:rPr>
    </w:lvl>
  </w:abstractNum>
  <w:abstractNum w:abstractNumId="612522">
    <w:lvl>
      <w:start w:val="4"/>
      <w:numFmt w:val="decimal"/>
      <w:suff w:val="tab"/>
      <w:lvlText w:val="%1."/>
      <w:rPr>
        <w:color w:val="3370ff"/>
      </w:rPr>
    </w:lvl>
  </w:abstractNum>
  <w:abstractNum w:abstractNumId="612523">
    <w:lvl>
      <w:start w:val="5"/>
      <w:numFmt w:val="decimal"/>
      <w:suff w:val="tab"/>
      <w:lvlText w:val="%1."/>
      <w:rPr>
        <w:color w:val="3370ff"/>
      </w:rPr>
    </w:lvl>
  </w:abstractNum>
  <w:abstractNum w:abstractNumId="612524">
    <w:lvl>
      <w:start w:val="6"/>
      <w:numFmt w:val="decimal"/>
      <w:suff w:val="tab"/>
      <w:lvlText w:val="%1."/>
      <w:rPr>
        <w:color w:val="3370ff"/>
      </w:rPr>
    </w:lvl>
  </w:abstractNum>
  <w:abstractNum w:abstractNumId="612525">
    <w:lvl>
      <w:start w:val="7"/>
      <w:numFmt w:val="decimal"/>
      <w:suff w:val="tab"/>
      <w:lvlText w:val="%1."/>
      <w:rPr>
        <w:color w:val="3370ff"/>
      </w:rPr>
    </w:lvl>
  </w:abstractNum>
  <w:abstractNum w:abstractNumId="612526">
    <w:lvl>
      <w:numFmt w:val="bullet"/>
      <w:suff w:val="tab"/>
      <w:lvlText w:val="•"/>
      <w:rPr>
        <w:color w:val="3370ff"/>
      </w:rPr>
    </w:lvl>
  </w:abstractNum>
  <w:abstractNum w:abstractNumId="612527">
    <w:lvl>
      <w:numFmt w:val="bullet"/>
      <w:suff w:val="tab"/>
      <w:lvlText w:val="•"/>
      <w:rPr>
        <w:color w:val="3370ff"/>
      </w:rPr>
    </w:lvl>
  </w:abstractNum>
  <w:abstractNum w:abstractNumId="612528">
    <w:lvl>
      <w:numFmt w:val="bullet"/>
      <w:suff w:val="tab"/>
      <w:lvlText w:val="•"/>
      <w:rPr>
        <w:color w:val="3370ff"/>
      </w:rPr>
    </w:lvl>
  </w:abstractNum>
  <w:abstractNum w:abstractNumId="612529">
    <w:lvl>
      <w:numFmt w:val="bullet"/>
      <w:suff w:val="tab"/>
      <w:lvlText w:val="•"/>
      <w:rPr>
        <w:color w:val="3370ff"/>
      </w:rPr>
    </w:lvl>
  </w:abstractNum>
  <w:abstractNum w:abstractNumId="612530">
    <w:lvl>
      <w:numFmt w:val="bullet"/>
      <w:suff w:val="tab"/>
      <w:lvlText w:val="•"/>
      <w:rPr>
        <w:color w:val="3370ff"/>
      </w:rPr>
    </w:lvl>
  </w:abstractNum>
  <w:abstractNum w:abstractNumId="612531">
    <w:lvl>
      <w:numFmt w:val="bullet"/>
      <w:suff w:val="tab"/>
      <w:lvlText w:val="•"/>
      <w:rPr>
        <w:color w:val="3370ff"/>
      </w:rPr>
    </w:lvl>
  </w:abstractNum>
  <w:abstractNum w:abstractNumId="612532">
    <w:lvl>
      <w:start w:val="1"/>
      <w:numFmt w:val="decimal"/>
      <w:suff w:val="tab"/>
      <w:lvlText w:val="%1."/>
      <w:rPr>
        <w:color w:val="3370ff"/>
      </w:rPr>
    </w:lvl>
  </w:abstractNum>
  <w:abstractNum w:abstractNumId="612533">
    <w:lvl>
      <w:start w:val="2"/>
      <w:numFmt w:val="decimal"/>
      <w:suff w:val="tab"/>
      <w:lvlText w:val="%1."/>
      <w:rPr>
        <w:color w:val="3370ff"/>
      </w:rPr>
    </w:lvl>
  </w:abstractNum>
  <w:abstractNum w:abstractNumId="612534">
    <w:lvl>
      <w:start w:val="3"/>
      <w:numFmt w:val="decimal"/>
      <w:suff w:val="tab"/>
      <w:lvlText w:val="%1."/>
      <w:rPr>
        <w:color w:val="3370ff"/>
      </w:rPr>
    </w:lvl>
  </w:abstractNum>
  <w:abstractNum w:abstractNumId="612535">
    <w:lvl>
      <w:start w:val="4"/>
      <w:numFmt w:val="decimal"/>
      <w:suff w:val="tab"/>
      <w:lvlText w:val="%1."/>
      <w:rPr>
        <w:color w:val="3370ff"/>
      </w:rPr>
    </w:lvl>
  </w:abstractNum>
  <w:abstractNum w:abstractNumId="612536">
    <w:lvl>
      <w:start w:val="5"/>
      <w:numFmt w:val="decimal"/>
      <w:suff w:val="tab"/>
      <w:lvlText w:val="%1."/>
      <w:rPr>
        <w:color w:val="3370ff"/>
      </w:rPr>
    </w:lvl>
  </w:abstractNum>
  <w:abstractNum w:abstractNumId="612537">
    <w:lvl>
      <w:start w:val="6"/>
      <w:numFmt w:val="decimal"/>
      <w:suff w:val="tab"/>
      <w:lvlText w:val="%1."/>
      <w:rPr>
        <w:color w:val="3370ff"/>
      </w:rPr>
    </w:lvl>
  </w:abstractNum>
  <w:abstractNum w:abstractNumId="612538">
    <w:lvl>
      <w:start w:val="7"/>
      <w:numFmt w:val="decimal"/>
      <w:suff w:val="tab"/>
      <w:lvlText w:val="%1."/>
      <w:rPr>
        <w:color w:val="3370ff"/>
      </w:rPr>
    </w:lvl>
  </w:abstractNum>
  <w:abstractNum w:abstractNumId="612539">
    <w:lvl>
      <w:start w:val="1"/>
      <w:numFmt w:val="decimal"/>
      <w:suff w:val="tab"/>
      <w:lvlText w:val="%1."/>
      <w:rPr>
        <w:color w:val="3370ff"/>
      </w:rPr>
    </w:lvl>
  </w:abstractNum>
  <w:abstractNum w:abstractNumId="612540">
    <w:lvl>
      <w:start w:val="2"/>
      <w:numFmt w:val="decimal"/>
      <w:suff w:val="tab"/>
      <w:lvlText w:val="%1."/>
      <w:rPr>
        <w:color w:val="3370ff"/>
      </w:rPr>
    </w:lvl>
  </w:abstractNum>
  <w:abstractNum w:abstractNumId="612541">
    <w:lvl>
      <w:start w:val="3"/>
      <w:numFmt w:val="decimal"/>
      <w:suff w:val="tab"/>
      <w:lvlText w:val="%1."/>
      <w:rPr>
        <w:color w:val="3370ff"/>
      </w:rPr>
    </w:lvl>
  </w:abstractNum>
  <w:abstractNum w:abstractNumId="612542">
    <w:lvl>
      <w:start w:val="4"/>
      <w:numFmt w:val="decimal"/>
      <w:suff w:val="tab"/>
      <w:lvlText w:val="%1."/>
      <w:rPr>
        <w:color w:val="3370ff"/>
      </w:rPr>
    </w:lvl>
  </w:abstractNum>
  <w:abstractNum w:abstractNumId="612543">
    <w:lvl>
      <w:start w:val="1"/>
      <w:numFmt w:val="decimal"/>
      <w:suff w:val="tab"/>
      <w:lvlText w:val="%1."/>
      <w:rPr>
        <w:color w:val="3370ff"/>
      </w:rPr>
    </w:lvl>
  </w:abstractNum>
  <w:abstractNum w:abstractNumId="612544">
    <w:lvl>
      <w:start w:val="2"/>
      <w:numFmt w:val="decimal"/>
      <w:suff w:val="tab"/>
      <w:lvlText w:val="%1."/>
      <w:rPr>
        <w:color w:val="3370ff"/>
      </w:rPr>
    </w:lvl>
  </w:abstractNum>
  <w:abstractNum w:abstractNumId="612545">
    <w:lvl>
      <w:numFmt w:val="bullet"/>
      <w:suff w:val="tab"/>
      <w:lvlText w:val="￮"/>
      <w:rPr>
        <w:color w:val="3370ff"/>
      </w:rPr>
    </w:lvl>
  </w:abstractNum>
  <w:abstractNum w:abstractNumId="612546">
    <w:lvl>
      <w:numFmt w:val="bullet"/>
      <w:suff w:val="tab"/>
      <w:lvlText w:val="￮"/>
      <w:rPr>
        <w:color w:val="3370ff"/>
      </w:rPr>
    </w:lvl>
  </w:abstractNum>
  <w:abstractNum w:abstractNumId="612547">
    <w:lvl>
      <w:numFmt w:val="bullet"/>
      <w:suff w:val="tab"/>
      <w:lvlText w:val="￮"/>
      <w:rPr>
        <w:color w:val="3370ff"/>
      </w:rPr>
    </w:lvl>
  </w:abstractNum>
  <w:abstractNum w:abstractNumId="612548">
    <w:lvl>
      <w:numFmt w:val="bullet"/>
      <w:suff w:val="tab"/>
      <w:lvlText w:val="￮"/>
      <w:rPr>
        <w:color w:val="3370ff"/>
      </w:rPr>
    </w:lvl>
  </w:abstractNum>
  <w:abstractNum w:abstractNumId="612549">
    <w:lvl>
      <w:start w:val="3"/>
      <w:numFmt w:val="decimal"/>
      <w:suff w:val="tab"/>
      <w:lvlText w:val="%1."/>
      <w:rPr>
        <w:color w:val="3370ff"/>
      </w:rPr>
    </w:lvl>
  </w:abstractNum>
  <w:abstractNum w:abstractNumId="612550">
    <w:lvl>
      <w:start w:val="4"/>
      <w:numFmt w:val="decimal"/>
      <w:suff w:val="tab"/>
      <w:lvlText w:val="%1."/>
      <w:rPr>
        <w:color w:val="3370ff"/>
      </w:rPr>
    </w:lvl>
  </w:abstractNum>
  <w:abstractNum w:abstractNumId="612551">
    <w:lvl>
      <w:start w:val="5"/>
      <w:numFmt w:val="decimal"/>
      <w:suff w:val="tab"/>
      <w:lvlText w:val="%1."/>
      <w:rPr>
        <w:color w:val="3370ff"/>
      </w:rPr>
    </w:lvl>
  </w:abstractNum>
  <w:abstractNum w:abstractNumId="612552">
    <w:lvl>
      <w:numFmt w:val="bullet"/>
      <w:suff w:val="tab"/>
      <w:lvlText w:val="•"/>
      <w:rPr>
        <w:color w:val="3370ff"/>
      </w:rPr>
    </w:lvl>
  </w:abstractNum>
  <w:abstractNum w:abstractNumId="612553">
    <w:lvl>
      <w:numFmt w:val="bullet"/>
      <w:suff w:val="tab"/>
      <w:lvlText w:val="•"/>
      <w:rPr>
        <w:color w:val="3370ff"/>
      </w:rPr>
    </w:lvl>
  </w:abstractNum>
  <w:abstractNum w:abstractNumId="612554">
    <w:lvl>
      <w:numFmt w:val="bullet"/>
      <w:suff w:val="tab"/>
      <w:lvlText w:val="•"/>
      <w:rPr>
        <w:color w:val="3370ff"/>
      </w:rPr>
    </w:lvl>
  </w:abstractNum>
  <w:abstractNum w:abstractNumId="612555">
    <w:lvl>
      <w:numFmt w:val="bullet"/>
      <w:suff w:val="tab"/>
      <w:lvlText w:val="•"/>
      <w:rPr>
        <w:color w:val="3370ff"/>
      </w:rPr>
    </w:lvl>
  </w:abstractNum>
  <w:abstractNum w:abstractNumId="612556">
    <w:lvl>
      <w:numFmt w:val="bullet"/>
      <w:suff w:val="tab"/>
      <w:lvlText w:val="•"/>
      <w:rPr>
        <w:color w:val="3370ff"/>
      </w:rPr>
    </w:lvl>
  </w:abstractNum>
  <w:abstractNum w:abstractNumId="612557">
    <w:lvl>
      <w:numFmt w:val="bullet"/>
      <w:suff w:val="tab"/>
      <w:lvlText w:val="•"/>
      <w:rPr>
        <w:color w:val="3370ff"/>
      </w:rPr>
    </w:lvl>
  </w:abstractNum>
  <w:abstractNum w:abstractNumId="612558">
    <w:lvl>
      <w:numFmt w:val="bullet"/>
      <w:suff w:val="tab"/>
      <w:lvlText w:val="•"/>
      <w:rPr>
        <w:color w:val="3370ff"/>
      </w:rPr>
    </w:lvl>
  </w:abstractNum>
  <w:abstractNum w:abstractNumId="612559">
    <w:lvl>
      <w:numFmt w:val="bullet"/>
      <w:suff w:val="tab"/>
      <w:lvlText w:val="•"/>
      <w:rPr>
        <w:color w:val="3370ff"/>
      </w:rPr>
    </w:lvl>
  </w:abstractNum>
  <w:abstractNum w:abstractNumId="612560">
    <w:lvl>
      <w:numFmt w:val="bullet"/>
      <w:suff w:val="tab"/>
      <w:lvlText w:val="•"/>
      <w:rPr>
        <w:color w:val="3370ff"/>
      </w:rPr>
    </w:lvl>
  </w:abstractNum>
  <w:abstractNum w:abstractNumId="612561">
    <w:lvl>
      <w:numFmt w:val="bullet"/>
      <w:suff w:val="tab"/>
      <w:lvlText w:val="•"/>
      <w:rPr>
        <w:color w:val="3370ff"/>
      </w:rPr>
    </w:lvl>
  </w:abstractNum>
  <w:abstractNum w:abstractNumId="612562">
    <w:lvl>
      <w:numFmt w:val="bullet"/>
      <w:suff w:val="tab"/>
      <w:lvlText w:val="•"/>
      <w:rPr>
        <w:color w:val="3370ff"/>
      </w:rPr>
    </w:lvl>
  </w:abstractNum>
  <w:abstractNum w:abstractNumId="612563">
    <w:lvl>
      <w:numFmt w:val="bullet"/>
      <w:suff w:val="tab"/>
      <w:lvlText w:val="•"/>
      <w:rPr>
        <w:color w:val="3370ff"/>
      </w:rPr>
    </w:lvl>
  </w:abstractNum>
  <w:abstractNum w:abstractNumId="612564">
    <w:lvl>
      <w:numFmt w:val="bullet"/>
      <w:suff w:val="tab"/>
      <w:lvlText w:val="•"/>
      <w:rPr>
        <w:color w:val="3370ff"/>
      </w:rPr>
    </w:lvl>
  </w:abstractNum>
  <w:abstractNum w:abstractNumId="612565">
    <w:lvl>
      <w:numFmt w:val="bullet"/>
      <w:suff w:val="tab"/>
      <w:lvlText w:val="•"/>
      <w:rPr>
        <w:color w:val="3370ff"/>
      </w:rPr>
    </w:lvl>
  </w:abstractNum>
  <w:abstractNum w:abstractNumId="612566">
    <w:lvl>
      <w:numFmt w:val="bullet"/>
      <w:suff w:val="tab"/>
      <w:lvlText w:val="•"/>
      <w:rPr>
        <w:color w:val="3370ff"/>
      </w:rPr>
    </w:lvl>
  </w:abstractNum>
  <w:abstractNum w:abstractNumId="612567">
    <w:lvl>
      <w:numFmt w:val="bullet"/>
      <w:suff w:val="tab"/>
      <w:lvlText w:val="•"/>
      <w:rPr>
        <w:color w:val="3370ff"/>
      </w:rPr>
    </w:lvl>
  </w:abstractNum>
  <w:abstractNum w:abstractNumId="612568">
    <w:lvl>
      <w:numFmt w:val="bullet"/>
      <w:suff w:val="tab"/>
      <w:lvlText w:val="•"/>
      <w:rPr>
        <w:color w:val="3370ff"/>
      </w:rPr>
    </w:lvl>
  </w:abstractNum>
  <w:abstractNum w:abstractNumId="612569">
    <w:lvl>
      <w:numFmt w:val="bullet"/>
      <w:suff w:val="tab"/>
      <w:lvlText w:val="•"/>
      <w:rPr>
        <w:color w:val="3370ff"/>
      </w:rPr>
    </w:lvl>
  </w:abstractNum>
  <w:abstractNum w:abstractNumId="612570">
    <w:lvl>
      <w:start w:val="1"/>
      <w:numFmt w:val="decimal"/>
      <w:suff w:val="tab"/>
      <w:lvlText w:val="%1."/>
      <w:rPr>
        <w:color w:val="3370ff"/>
      </w:rPr>
    </w:lvl>
  </w:abstractNum>
  <w:abstractNum w:abstractNumId="612571">
    <w:lvl>
      <w:start w:val="2"/>
      <w:numFmt w:val="decimal"/>
      <w:suff w:val="tab"/>
      <w:lvlText w:val="%1."/>
      <w:rPr>
        <w:color w:val="3370ff"/>
      </w:rPr>
    </w:lvl>
  </w:abstractNum>
  <w:abstractNum w:abstractNumId="612572">
    <w:lvl>
      <w:start w:val="3"/>
      <w:numFmt w:val="decimal"/>
      <w:suff w:val="tab"/>
      <w:lvlText w:val="%1."/>
      <w:rPr>
        <w:color w:val="3370ff"/>
      </w:rPr>
    </w:lvl>
  </w:abstractNum>
  <w:abstractNum w:abstractNumId="612573">
    <w:lvl>
      <w:start w:val="4"/>
      <w:numFmt w:val="decimal"/>
      <w:suff w:val="tab"/>
      <w:lvlText w:val="%1."/>
      <w:rPr>
        <w:color w:val="3370ff"/>
      </w:rPr>
    </w:lvl>
  </w:abstractNum>
  <w:abstractNum w:abstractNumId="612574">
    <w:lvl>
      <w:start w:val="5"/>
      <w:numFmt w:val="decimal"/>
      <w:suff w:val="tab"/>
      <w:lvlText w:val="%1."/>
      <w:rPr>
        <w:color w:val="3370ff"/>
      </w:rPr>
    </w:lvl>
  </w:abstractNum>
  <w:abstractNum w:abstractNumId="612575">
    <w:lvl>
      <w:start w:val="1"/>
      <w:numFmt w:val="decimal"/>
      <w:suff w:val="tab"/>
      <w:lvlText w:val="%1."/>
      <w:rPr>
        <w:color w:val="3370ff"/>
      </w:rPr>
    </w:lvl>
  </w:abstractNum>
  <w:abstractNum w:abstractNumId="612576">
    <w:lvl>
      <w:start w:val="2"/>
      <w:numFmt w:val="decimal"/>
      <w:suff w:val="tab"/>
      <w:lvlText w:val="%1."/>
      <w:rPr>
        <w:color w:val="3370ff"/>
      </w:rPr>
    </w:lvl>
  </w:abstractNum>
  <w:abstractNum w:abstractNumId="612577">
    <w:lvl>
      <w:start w:val="3"/>
      <w:numFmt w:val="decimal"/>
      <w:suff w:val="tab"/>
      <w:lvlText w:val="%1."/>
      <w:rPr>
        <w:color w:val="3370ff"/>
      </w:rPr>
    </w:lvl>
  </w:abstractNum>
  <w:abstractNum w:abstractNumId="612578">
    <w:lvl>
      <w:start w:val="4"/>
      <w:numFmt w:val="decimal"/>
      <w:suff w:val="tab"/>
      <w:lvlText w:val="%1."/>
      <w:rPr>
        <w:color w:val="3370ff"/>
      </w:rPr>
    </w:lvl>
  </w:abstractNum>
  <w:abstractNum w:abstractNumId="612579">
    <w:lvl>
      <w:start w:val="1"/>
      <w:numFmt w:val="decimal"/>
      <w:suff w:val="tab"/>
      <w:lvlText w:val="%1."/>
      <w:rPr>
        <w:color w:val="3370ff"/>
      </w:rPr>
    </w:lvl>
  </w:abstractNum>
  <w:abstractNum w:abstractNumId="612580">
    <w:lvl>
      <w:start w:val="2"/>
      <w:numFmt w:val="decimal"/>
      <w:suff w:val="tab"/>
      <w:lvlText w:val="%1."/>
      <w:rPr>
        <w:color w:val="3370ff"/>
      </w:rPr>
    </w:lvl>
  </w:abstractNum>
  <w:abstractNum w:abstractNumId="612581">
    <w:lvl>
      <w:start w:val="3"/>
      <w:numFmt w:val="decimal"/>
      <w:suff w:val="tab"/>
      <w:lvlText w:val="%1."/>
      <w:rPr>
        <w:color w:val="3370ff"/>
      </w:rPr>
    </w:lvl>
  </w:abstractNum>
  <w:abstractNum w:abstractNumId="612582">
    <w:lvl>
      <w:start w:val="4"/>
      <w:numFmt w:val="decimal"/>
      <w:suff w:val="tab"/>
      <w:lvlText w:val="%1."/>
      <w:rPr>
        <w:color w:val="3370ff"/>
      </w:rPr>
    </w:lvl>
  </w:abstractNum>
  <w:abstractNum w:abstractNumId="612583">
    <w:lvl>
      <w:numFmt w:val="bullet"/>
      <w:suff w:val="tab"/>
      <w:lvlText w:val="•"/>
      <w:rPr>
        <w:color w:val="3370ff"/>
      </w:rPr>
    </w:lvl>
  </w:abstractNum>
  <w:abstractNum w:abstractNumId="612584">
    <w:lvl>
      <w:numFmt w:val="bullet"/>
      <w:suff w:val="tab"/>
      <w:lvlText w:val="•"/>
      <w:rPr>
        <w:color w:val="3370ff"/>
      </w:rPr>
    </w:lvl>
  </w:abstractNum>
  <w:abstractNum w:abstractNumId="612585">
    <w:lvl>
      <w:numFmt w:val="bullet"/>
      <w:suff w:val="tab"/>
      <w:lvlText w:val="•"/>
      <w:rPr>
        <w:color w:val="3370ff"/>
      </w:rPr>
    </w:lvl>
  </w:abstractNum>
  <w:abstractNum w:abstractNumId="612586">
    <w:lvl>
      <w:numFmt w:val="bullet"/>
      <w:suff w:val="tab"/>
      <w:lvlText w:val="•"/>
      <w:rPr>
        <w:color w:val="3370ff"/>
      </w:rPr>
    </w:lvl>
  </w:abstractNum>
  <w:abstractNum w:abstractNumId="612587">
    <w:lvl>
      <w:numFmt w:val="bullet"/>
      <w:suff w:val="tab"/>
      <w:lvlText w:val="•"/>
      <w:rPr>
        <w:color w:val="3370ff"/>
      </w:rPr>
    </w:lvl>
  </w:abstractNum>
  <w:abstractNum w:abstractNumId="612588">
    <w:lvl>
      <w:numFmt w:val="bullet"/>
      <w:suff w:val="tab"/>
      <w:lvlText w:val="•"/>
      <w:rPr>
        <w:color w:val="3370ff"/>
      </w:rPr>
    </w:lvl>
  </w:abstractNum>
  <w:abstractNum w:abstractNumId="612589">
    <w:lvl>
      <w:numFmt w:val="bullet"/>
      <w:suff w:val="tab"/>
      <w:lvlText w:val="•"/>
      <w:rPr>
        <w:color w:val="3370ff"/>
      </w:rPr>
    </w:lvl>
  </w:abstractNum>
  <w:abstractNum w:abstractNumId="612590">
    <w:lvl>
      <w:numFmt w:val="bullet"/>
      <w:suff w:val="tab"/>
      <w:lvlText w:val="•"/>
      <w:rPr>
        <w:color w:val="3370ff"/>
      </w:rPr>
    </w:lvl>
  </w:abstractNum>
  <w:abstractNum w:abstractNumId="612591">
    <w:lvl>
      <w:start w:val="1"/>
      <w:numFmt w:val="decimal"/>
      <w:suff w:val="tab"/>
      <w:lvlText w:val="%1."/>
      <w:rPr>
        <w:color w:val="3370ff"/>
      </w:rPr>
    </w:lvl>
  </w:abstractNum>
  <w:abstractNum w:abstractNumId="612592">
    <w:lvl>
      <w:start w:val="2"/>
      <w:numFmt w:val="decimal"/>
      <w:suff w:val="tab"/>
      <w:lvlText w:val="%1."/>
      <w:rPr>
        <w:color w:val="3370ff"/>
      </w:rPr>
    </w:lvl>
  </w:abstractNum>
  <w:abstractNum w:abstractNumId="612593">
    <w:lvl>
      <w:start w:val="3"/>
      <w:numFmt w:val="decimal"/>
      <w:suff w:val="tab"/>
      <w:lvlText w:val="%1."/>
      <w:rPr>
        <w:color w:val="3370ff"/>
      </w:rPr>
    </w:lvl>
  </w:abstractNum>
  <w:abstractNum w:abstractNumId="612594">
    <w:lvl>
      <w:start w:val="4"/>
      <w:numFmt w:val="decimal"/>
      <w:suff w:val="tab"/>
      <w:lvlText w:val="%1."/>
      <w:rPr>
        <w:color w:val="3370ff"/>
      </w:rPr>
    </w:lvl>
  </w:abstractNum>
  <w:abstractNum w:abstractNumId="612595">
    <w:lvl>
      <w:start w:val="5"/>
      <w:numFmt w:val="decimal"/>
      <w:suff w:val="tab"/>
      <w:lvlText w:val="%1."/>
      <w:rPr>
        <w:color w:val="3370ff"/>
      </w:rPr>
    </w:lvl>
  </w:abstractNum>
  <w:abstractNum w:abstractNumId="612596">
    <w:lvl>
      <w:start w:val="6"/>
      <w:numFmt w:val="decimal"/>
      <w:suff w:val="tab"/>
      <w:lvlText w:val="%1."/>
      <w:rPr>
        <w:color w:val="3370ff"/>
      </w:rPr>
    </w:lvl>
  </w:abstractNum>
  <w:abstractNum w:abstractNumId="612597">
    <w:lvl>
      <w:start w:val="7"/>
      <w:numFmt w:val="decimal"/>
      <w:suff w:val="tab"/>
      <w:lvlText w:val="%1."/>
      <w:rPr>
        <w:color w:val="3370ff"/>
      </w:rPr>
    </w:lvl>
  </w:abstractNum>
  <w:abstractNum w:abstractNumId="612598">
    <w:lvl>
      <w:start w:val="8"/>
      <w:numFmt w:val="decimal"/>
      <w:suff w:val="tab"/>
      <w:lvlText w:val="%1."/>
      <w:rPr>
        <w:color w:val="3370ff"/>
      </w:rPr>
    </w:lvl>
  </w:abstractNum>
  <w:abstractNum w:abstractNumId="612599">
    <w:lvl>
      <w:start w:val="9"/>
      <w:numFmt w:val="decimal"/>
      <w:suff w:val="tab"/>
      <w:lvlText w:val="%1."/>
      <w:rPr>
        <w:color w:val="3370ff"/>
      </w:rPr>
    </w:lvl>
  </w:abstractNum>
  <w:abstractNum w:abstractNumId="612600">
    <w:lvl>
      <w:start w:val="10"/>
      <w:numFmt w:val="decimal"/>
      <w:suff w:val="tab"/>
      <w:lvlText w:val="%1."/>
      <w:rPr>
        <w:color w:val="3370ff"/>
      </w:rPr>
    </w:lvl>
  </w:abstractNum>
  <w:abstractNum w:abstractNumId="612601">
    <w:lvl>
      <w:start w:val="11"/>
      <w:numFmt w:val="decimal"/>
      <w:suff w:val="tab"/>
      <w:lvlText w:val="%1."/>
      <w:rPr>
        <w:color w:val="3370ff"/>
      </w:rPr>
    </w:lvl>
  </w:abstractNum>
  <w:abstractNum w:abstractNumId="612602">
    <w:lvl>
      <w:start w:val="12"/>
      <w:numFmt w:val="decimal"/>
      <w:suff w:val="tab"/>
      <w:lvlText w:val="%1."/>
      <w:rPr>
        <w:color w:val="3370ff"/>
      </w:rPr>
    </w:lvl>
  </w:abstractNum>
  <w:num w:numId="1">
    <w:abstractNumId w:val="612509"/>
  </w:num>
  <w:num w:numId="2">
    <w:abstractNumId w:val="612510"/>
  </w:num>
  <w:num w:numId="3">
    <w:abstractNumId w:val="612511"/>
  </w:num>
  <w:num w:numId="4">
    <w:abstractNumId w:val="612512"/>
  </w:num>
  <w:num w:numId="5">
    <w:abstractNumId w:val="612513"/>
  </w:num>
  <w:num w:numId="6">
    <w:abstractNumId w:val="612514"/>
  </w:num>
  <w:num w:numId="7">
    <w:abstractNumId w:val="612515"/>
  </w:num>
  <w:num w:numId="8">
    <w:abstractNumId w:val="612516"/>
  </w:num>
  <w:num w:numId="9">
    <w:abstractNumId w:val="612517"/>
  </w:num>
  <w:num w:numId="10">
    <w:abstractNumId w:val="612518"/>
  </w:num>
  <w:num w:numId="11">
    <w:abstractNumId w:val="612519"/>
  </w:num>
  <w:num w:numId="12">
    <w:abstractNumId w:val="612520"/>
  </w:num>
  <w:num w:numId="13">
    <w:abstractNumId w:val="612521"/>
  </w:num>
  <w:num w:numId="14">
    <w:abstractNumId w:val="612522"/>
  </w:num>
  <w:num w:numId="15">
    <w:abstractNumId w:val="612523"/>
  </w:num>
  <w:num w:numId="16">
    <w:abstractNumId w:val="612524"/>
  </w:num>
  <w:num w:numId="17">
    <w:abstractNumId w:val="612525"/>
  </w:num>
  <w:num w:numId="18">
    <w:abstractNumId w:val="612526"/>
  </w:num>
  <w:num w:numId="19">
    <w:abstractNumId w:val="612527"/>
  </w:num>
  <w:num w:numId="20">
    <w:abstractNumId w:val="612528"/>
  </w:num>
  <w:num w:numId="21">
    <w:abstractNumId w:val="612529"/>
  </w:num>
  <w:num w:numId="22">
    <w:abstractNumId w:val="612530"/>
  </w:num>
  <w:num w:numId="23">
    <w:abstractNumId w:val="612531"/>
  </w:num>
  <w:num w:numId="24">
    <w:abstractNumId w:val="612532"/>
  </w:num>
  <w:num w:numId="25">
    <w:abstractNumId w:val="612533"/>
  </w:num>
  <w:num w:numId="26">
    <w:abstractNumId w:val="612534"/>
  </w:num>
  <w:num w:numId="27">
    <w:abstractNumId w:val="612535"/>
  </w:num>
  <w:num w:numId="28">
    <w:abstractNumId w:val="612536"/>
  </w:num>
  <w:num w:numId="29">
    <w:abstractNumId w:val="612537"/>
  </w:num>
  <w:num w:numId="30">
    <w:abstractNumId w:val="612538"/>
  </w:num>
  <w:num w:numId="31">
    <w:abstractNumId w:val="612539"/>
  </w:num>
  <w:num w:numId="32">
    <w:abstractNumId w:val="612540"/>
  </w:num>
  <w:num w:numId="33">
    <w:abstractNumId w:val="612541"/>
  </w:num>
  <w:num w:numId="34">
    <w:abstractNumId w:val="612542"/>
  </w:num>
  <w:num w:numId="35">
    <w:abstractNumId w:val="612543"/>
  </w:num>
  <w:num w:numId="36">
    <w:abstractNumId w:val="612544"/>
  </w:num>
  <w:num w:numId="37">
    <w:abstractNumId w:val="612545"/>
  </w:num>
  <w:num w:numId="38">
    <w:abstractNumId w:val="612546"/>
  </w:num>
  <w:num w:numId="39">
    <w:abstractNumId w:val="612547"/>
  </w:num>
  <w:num w:numId="40">
    <w:abstractNumId w:val="612548"/>
  </w:num>
  <w:num w:numId="41">
    <w:abstractNumId w:val="612549"/>
  </w:num>
  <w:num w:numId="42">
    <w:abstractNumId w:val="612550"/>
  </w:num>
  <w:num w:numId="43">
    <w:abstractNumId w:val="612551"/>
  </w:num>
  <w:num w:numId="44">
    <w:abstractNumId w:val="612552"/>
  </w:num>
  <w:num w:numId="45">
    <w:abstractNumId w:val="612553"/>
  </w:num>
  <w:num w:numId="46">
    <w:abstractNumId w:val="612554"/>
  </w:num>
  <w:num w:numId="47">
    <w:abstractNumId w:val="612555"/>
  </w:num>
  <w:num w:numId="48">
    <w:abstractNumId w:val="612556"/>
  </w:num>
  <w:num w:numId="49">
    <w:abstractNumId w:val="612557"/>
  </w:num>
  <w:num w:numId="50">
    <w:abstractNumId w:val="612558"/>
  </w:num>
  <w:num w:numId="51">
    <w:abstractNumId w:val="612559"/>
  </w:num>
  <w:num w:numId="52">
    <w:abstractNumId w:val="612560"/>
  </w:num>
  <w:num w:numId="53">
    <w:abstractNumId w:val="612561"/>
  </w:num>
  <w:num w:numId="54">
    <w:abstractNumId w:val="612562"/>
  </w:num>
  <w:num w:numId="55">
    <w:abstractNumId w:val="612563"/>
  </w:num>
  <w:num w:numId="56">
    <w:abstractNumId w:val="612564"/>
  </w:num>
  <w:num w:numId="57">
    <w:abstractNumId w:val="612565"/>
  </w:num>
  <w:num w:numId="58">
    <w:abstractNumId w:val="612566"/>
  </w:num>
  <w:num w:numId="59">
    <w:abstractNumId w:val="612567"/>
  </w:num>
  <w:num w:numId="60">
    <w:abstractNumId w:val="612568"/>
  </w:num>
  <w:num w:numId="61">
    <w:abstractNumId w:val="612569"/>
  </w:num>
  <w:num w:numId="62">
    <w:abstractNumId w:val="612570"/>
  </w:num>
  <w:num w:numId="63">
    <w:abstractNumId w:val="612571"/>
  </w:num>
  <w:num w:numId="64">
    <w:abstractNumId w:val="612572"/>
  </w:num>
  <w:num w:numId="65">
    <w:abstractNumId w:val="612573"/>
  </w:num>
  <w:num w:numId="66">
    <w:abstractNumId w:val="612574"/>
  </w:num>
  <w:num w:numId="67">
    <w:abstractNumId w:val="612575"/>
  </w:num>
  <w:num w:numId="68">
    <w:abstractNumId w:val="612576"/>
  </w:num>
  <w:num w:numId="69">
    <w:abstractNumId w:val="612577"/>
  </w:num>
  <w:num w:numId="70">
    <w:abstractNumId w:val="612578"/>
  </w:num>
  <w:num w:numId="71">
    <w:abstractNumId w:val="612579"/>
  </w:num>
  <w:num w:numId="72">
    <w:abstractNumId w:val="612580"/>
  </w:num>
  <w:num w:numId="73">
    <w:abstractNumId w:val="612581"/>
  </w:num>
  <w:num w:numId="74">
    <w:abstractNumId w:val="612582"/>
  </w:num>
  <w:num w:numId="75">
    <w:abstractNumId w:val="612583"/>
  </w:num>
  <w:num w:numId="76">
    <w:abstractNumId w:val="612584"/>
  </w:num>
  <w:num w:numId="77">
    <w:abstractNumId w:val="612585"/>
  </w:num>
  <w:num w:numId="78">
    <w:abstractNumId w:val="612586"/>
  </w:num>
  <w:num w:numId="79">
    <w:abstractNumId w:val="612587"/>
  </w:num>
  <w:num w:numId="80">
    <w:abstractNumId w:val="612588"/>
  </w:num>
  <w:num w:numId="81">
    <w:abstractNumId w:val="612589"/>
  </w:num>
  <w:num w:numId="82">
    <w:abstractNumId w:val="612590"/>
  </w:num>
  <w:num w:numId="83">
    <w:abstractNumId w:val="612591"/>
  </w:num>
  <w:num w:numId="84">
    <w:abstractNumId w:val="612592"/>
  </w:num>
  <w:num w:numId="85">
    <w:abstractNumId w:val="612593"/>
  </w:num>
  <w:num w:numId="86">
    <w:abstractNumId w:val="612594"/>
  </w:num>
  <w:num w:numId="87">
    <w:abstractNumId w:val="612595"/>
  </w:num>
  <w:num w:numId="88">
    <w:abstractNumId w:val="612596"/>
  </w:num>
  <w:num w:numId="89">
    <w:abstractNumId w:val="612597"/>
  </w:num>
  <w:num w:numId="90">
    <w:abstractNumId w:val="612598"/>
  </w:num>
  <w:num w:numId="91">
    <w:abstractNumId w:val="612599"/>
  </w:num>
  <w:num w:numId="92">
    <w:abstractNumId w:val="612600"/>
  </w:num>
  <w:num w:numId="93">
    <w:abstractNumId w:val="612601"/>
  </w:num>
  <w:num w:numId="94">
    <w:abstractNumId w:val="61260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embeddings/Microsoft_Excel_Worksheet7.xlsx" Type="http://schemas.openxmlformats.org/officeDocument/2006/relationships/package"/><Relationship Id="rId18" Target="media/image7.png" Type="http://schemas.openxmlformats.org/officeDocument/2006/relationships/image"/><Relationship Id="rId19" Target="embeddings/Microsoft_Excel_Worksheet8.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embeddings/Microsoft_Excel_Worksheet9.xlsx" Type="http://schemas.openxmlformats.org/officeDocument/2006/relationships/package"/><Relationship Id="rId22" Target="media/image9.png" Type="http://schemas.openxmlformats.org/officeDocument/2006/relationships/image"/><Relationship Id="rId23" Target="embeddings/Microsoft_Excel_Worksheet10.xlsx" Type="http://schemas.openxmlformats.org/officeDocument/2006/relationships/package"/><Relationship Id="rId24" Target="media/image10.png" Type="http://schemas.openxmlformats.org/officeDocument/2006/relationships/image"/><Relationship Id="rId25" Target="embeddings/Microsoft_Excel_Worksheet11.xlsx" Type="http://schemas.openxmlformats.org/officeDocument/2006/relationships/package"/><Relationship Id="rId26" Target="media/image11.png" Type="http://schemas.openxmlformats.org/officeDocument/2006/relationships/image"/><Relationship Id="rId27" Target="embeddings/Microsoft_Excel_Worksheet12.xlsx" Type="http://schemas.openxmlformats.org/officeDocument/2006/relationships/package"/><Relationship Id="rId28" Target="media/image12.png" Type="http://schemas.openxmlformats.org/officeDocument/2006/relationships/image"/><Relationship Id="rId29"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2026-10-18T06:29:51Z</dcterms:created>
  <dc:creator>Apache POI</dc:creator>
</cp:coreProperties>
</file>