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  <Override ContentType="application/vnd.openxmlformats-officedocument.wordprocessingml.footer+xml" PartName="/word/footer6.xml"/>
  <Override ContentType="application/vnd.openxmlformats-officedocument.wordprocessingml.footer+xml" PartName="/word/footer7.xml"/>
  <Override ContentType="application/vnd.openxmlformats-officedocument.wordprocessingml.footer+xml" PartName="/word/footer8.xml"/>
  <Override ContentType="application/vnd.openxmlformats-officedocument.wordprocessingml.footer+xml" PartName="/word/footer9.xml"/>
  <Override ContentType="application/vnd.openxmlformats-officedocument.wordprocessingml.footer+xml" PartName="/word/footer10.xml"/>
  <Override ContentType="application/vnd.openxmlformats-officedocument.wordprocessingml.footer+xml" PartName="/word/footer1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РОССИЙСКОЙ ФЕДЕРАЦИИ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ФЕДЕРАЛЬНОЕ ГОСУДАРСТВЕННОЕ БЮДЖЕТНОЕ ОБРАЗОВАТЕЛЬНОЕ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РЯЗАНСКИЙ ГОСУДАРСТВЕННЫЙ РАДИОТЕХНИЧЕСКИЙ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УНИВЕРСИТЕТ ИМЕНИ В.Ф. УТКИНА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(ФГБОУ ВО «РГРТУ», РГРТУ)</w:t>
      </w:r>
    </w:p>
    <w:p>
      <w:pPr>
        <w:spacing w:after="0" w:before="36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Кафедра вычислительной и прикладной математики</w:t>
      </w:r>
    </w:p>
    <w:p>
      <w:pPr>
        <w:spacing w:after="0" w:before="19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Отчёт по теме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«ДИАГРАММА ДЕЯТЕЛЬНОСТИ»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 дисциплине «Проектирование программных систем»</w:t>
      </w:r>
    </w:p>
    <w:p>
      <w:pPr>
        <w:spacing w:before="150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Выполнил: ст. гр. 3413</w:t>
      </w:r>
    </w:p>
    <w:p>
      <w:pPr>
        <w:spacing w:before="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Непрокин И. С.</w:t>
      </w:r>
    </w:p>
    <w:p>
      <w:pPr>
        <w:spacing w:before="360" w:line="276"/>
        <w:ind w:left="5103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Проверил: ____________________</w:t>
      </w:r>
    </w:p>
    <w:p>
      <w:pPr>
        <w:spacing w:after="0" w:before="2200" w:line="276"/>
        <w:jc w:val="center"/>
        <w:sectPr>
          <w:footerReference w:type="default" r:id="rId6"/>
          <w:footerReference w:type="first" r:id="rId7"/>
          <w:pgSz w:w="11906" w:h="16838" w:orient="portrait"/>
          <w:pgMar w:top="1134" w:right="850" w:bottom="1134" w:left="1701" w:header="708" w:footer="708" w:gutter="0"/>
          <w:pgNumType/>
          <w:titlePg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Рязань 2026 г.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1 Тема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Диаграмма деятельности. Предметная область — облачная система генерации бесшовных PBR-материалов на основе процедурного шума и генеративных нейронных сетей (тема выпускной квалификационной работы).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2 Задание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Для проектируемой системы необходимо: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построить диаграммы деятельности для каждого варианта использования, представленного на диаграмме первого уровня;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построить диаграммы деятельности, реализующие ссылки на деятельности (узлы SubactivityState), содержащиеся в диаграммах реализации вариантов использования;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осуществить документирование всех диаграмм и всех их элементов в секции Documentation;</w:t>
      </w:r>
    </w:p>
    <w:p>
      <w:pPr>
        <w:pStyle w:val="ListParagraph"/>
        <w:numPr>
          <w:ilvl w:val="0"/>
          <w:numId w:val="2"/>
        </w:numPr>
        <w:spacing w:line="36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поместить документирование всех диаграмм и их элементов в отчёт.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Модель построена в StarUML (файл проекта ЛР2_Деятельность.mdj, в нём же модель ЛР1). Деятельности размещены в представлении Logical View: 35 деятельностей, из них 15 представлены диаграммами — 9 алгоритмов реализации вариантов использования основной диаграммы и 6 алгоритма деятельностей, на которые ссылаются узлы-ссылки; алгоритмы остальных вызываемых деятельностей просты и описаны текстом. Раздел активности «Система» объединяет серверную и клиентскую части системы.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3 Диаграммы деятельности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19775" cy="7915275"/>
            <wp:effectExtent t="0" r="0" b="0" l="0"/>
            <wp:docPr id="1" name="A01_Регистрация_и_вход.png" descr="Рисунок 1 – Алгоритм реализации варианта использования «Регистрация и вход в систему»" title="Рисунок 1 – Алгоритм реализации варианта использования «Регистрация и вход в систему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77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 – Алгоритм реализации варианта использования «Регистрация и вход в систему»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229225" cy="7915275"/>
            <wp:effectExtent t="0" r="0" b="0" l="0"/>
            <wp:docPr id="2" name="A02_Вход_по_email.png" descr="Рисунок 2 – Алгоритм реализации деятельности «Вход по e-mail и паролю»" title="Рисунок 2 – Алгоритм реализации деятельности «Вход по e-mail и паролю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22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2 – Алгоритм реализации деятельности «Вход по e-mail и паролю»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29300" cy="7915275"/>
            <wp:effectExtent t="0" r="0" b="0" l="0"/>
            <wp:docPr id="3" name="A03_Генерация_материала.png" descr="Рисунок 3 – Алгоритм реализации варианта использования «Генерация материала»" title="Рисунок 3 – Алгоритм реализации варианта использования «Генерация материал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3 – Алгоритм реализации варианта использования «Генерация материала»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419725" cy="7915275"/>
            <wp:effectExtent t="0" r="0" b="0" l="0"/>
            <wp:docPr id="4" name="A04_Формирование_промпта.png" descr="Рисунок 4 – Алгоритм реализации деятельности «Формирование промпта»" title="Рисунок 4 – Алгоритм реализации деятельности «Формирование промпт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4 – Алгоритм реализации деятельности «Формирование промпта»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562600" cy="7915275"/>
            <wp:effectExtent t="0" r="0" b="0" l="0"/>
            <wp:docPr id="5" name="A05_Проверка_прав_тарифа.png" descr="Рисунок 5 – Алгоритм реализации деятельности «Проверка прав тарифа»" title="Рисунок 5 – Алгоритм реализации деятельности «Проверка прав тариф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5 – Алгоритм реализации деятельности «Проверка прав тарифа»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5629275"/>
            <wp:effectExtent t="0" r="0" b="0" l="0"/>
            <wp:docPr id="6" name="A06_Обработка_задачи.png" descr="Рисунок 6 – Алгоритм реализации деятельности «Обработка задачи генерации»" title="Рисунок 6 – Алгоритм реализации деятельности «Обработка задачи генераци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2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8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6 – Алгоритм реализации деятельности «Обработка задачи генерации»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629400" cy="5038725"/>
            <wp:effectExtent t="0" r="0" b="0" l="0"/>
            <wp:docPr id="7" name="A07_Просмотр_в_3D.png" descr="Рисунок 7 – Алгоритм реализации варианта использования «Просмотр материала в 3D»" title="Рисунок 7 – Алгоритм реализации варианта использования «Просмотр материала в 3D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94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9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7 – Алгоритм реализации варианта использования «Просмотр материала в 3D»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867400" cy="7915275"/>
            <wp:effectExtent t="0" r="0" b="0" l="0"/>
            <wp:docPr id="8" name="A08_Экспорт_материала.png" descr="Рисунок 8 – Алгоритм реализации варианта использования «Экспорт материала»" title="Рисунок 8 – Алгоритм реализации варианта использования «Экспорт материала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0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0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8 – Алгоритм реализации варианта использования «Экспорт материала»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6667500" cy="5038725"/>
            <wp:effectExtent t="0" r="0" b="0" l="0"/>
            <wp:docPr id="9" name="A09_Работа_с_историей.png" descr="Рисунок 9 – Алгоритм реализации варианта использования «Работа с историей материалов»" title="Рисунок 9 – Алгоритм реализации варианта использования «Работа с историей материалов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7500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1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9 – Алгоритм реализации варианта использования «Работа с историей материалов»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5438775"/>
            <wp:effectExtent t="0" r="0" b="0" l="0"/>
            <wp:docPr id="10" name="A10_Управление_подпиской.png" descr="Рисунок 10 – Алгоритм реализации варианта использования «Управление подпиской»" title="Рисунок 10 – Алгоритм реализации варианта использования «Управление подпиской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10 – Алгоритм реализации варианта использования «Управление подпиской»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6219825"/>
            <wp:effectExtent t="0" r="0" b="0" l="0"/>
            <wp:docPr id="11" name="A11_Оформление_подписки.png" descr="Рисунок 11 – Алгоритм реализации деятельности «Оформление премиум-подписки»" title="Рисунок 11 – Алгоритм реализации деятельности «Оформление премиум-подписки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1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2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11 – Алгоритм реализации деятельности «Оформление премиум-подписки»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572375" cy="5038725"/>
            <wp:effectExtent t="0" r="0" b="0" l="0"/>
            <wp:docPr id="12" name="A12_Администрирование.png" descr="Рисунок 12 – Алгоритм реализации варианта использования «Администрирование системы»" title="Рисунок 12 – Алгоритм реализации варианта использования «Администрирование систем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237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3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12 – Алгоритм реализации варианта использования «Администрирование системы»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5943600" cy="7210425"/>
            <wp:effectExtent t="0" r="0" b="0" l="0"/>
            <wp:docPr id="13" name="A13_Анализ_показателей.png" descr="Рисунок 13 – Алгоритм реализации варианта использования «Анализ показателей системы»" title="Рисунок 13 – Алгоритм реализации варианта использования «Анализ показателей системы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1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13 – Алгоритм реализации варианта использования «Анализ показателей системы»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4962525" cy="7915275"/>
            <wp:effectExtent t="0" r="0" b="0" l="0"/>
            <wp:docPr id="14" name="A14_Расчёт_агрегатов.png" descr="Рисунок 14 – Алгоритм реализации деятельности «Расчёт агрегированных показателей»" title="Рисунок 14 – Алгоритм реализации деятельности «Расчёт агрегированных показателей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791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4"/>
          <w:pgSz w:w="11906" w:h="16838" w:orient="portrait"/>
          <w:pgMar w:top="1134" w:right="850" w:bottom="1134" w:left="1701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14 – Алгоритм реализации деятельности «Расчёт агрегированных показателей»</w:t>
      </w:r>
    </w:p>
    <w:p>
      <w:pPr>
        <w:keepNext/>
        <w:spacing w:after="60" w:before="120"/>
        <w:jc w:val="center"/>
      </w:pPr>
      <w:r>
        <w:drawing>
          <wp:inline distT="0" distB="0" distL="0" distR="0">
            <wp:extent cx="7743825" cy="5038725"/>
            <wp:effectExtent t="0" r="0" b="0" l="0"/>
            <wp:docPr id="15" name="A15_Тарифы_и_персонал.png" descr="Рисунок 15 – Алгоритм реализации варианта использования «Управление тарифами и персоналом»" title="Рисунок 15 – Алгоритм реализации варианта использования «Управление тарифами и персоналом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38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76"/>
        <w:jc w:val="center"/>
        <w:sectPr>
          <w:footerReference w:type="default" r:id="rId15"/>
          <w:pgSz w:w="16838" w:h="11906" w:orient="landscape"/>
          <w:pgMar w:top="1701" w:right="1134" w:bottom="850" w:left="1134" w:header="708" w:footer="708" w:gutter="0"/>
          <w:pgNumType/>
          <w:docGrid w:linePitch="360"/>
        </w:sectPr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Рисунок 15 – Алгоритм реализации варианта использования «Управление тарифами и персоналом»</w:t>
      </w: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4 Документирование диаграмм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Тексты документирования совпадают с секциями Documentation элементов модели; в модели у каждого перехода своё обоснование надписей, в таблицах однотипные обоснования сгруппированы.</w:t>
      </w: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 – Документирование диаграммы «Алгоритм реализации варианта использования «Регистрация и вход в систему»»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D_Registration_and_Login. Алгоритм реализации варианта использования «Регистрация и вход в систему»: выбор действия в окне входа, вход по e-mail и паролю, регистрация учётной записи или восстановление пароля; письма подтверждения адреса и сброса пароля доставляет почтовый сервис. Количественная характеристика диаграммы: разделов активности (дорожек) — 3; состояний действия — 9; ссылок на деятельности — 3; узлов решения — 6; начальных состояний — 1; конечных состояний — 4; переходов — 24.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«Почтовый сервис» — состояния, выполняемые исполнителем «Почтовый сервис».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окна входа»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окно входа: поля e-mail и пароль, кнопка «Войти», ссылки «Зарегистрироваться» и «Забыли пароль?», кнопка закрытия окна.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действия в окне входа»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выбирает действие в окне входа: заполняет поля и нажимает «Войти», переходит по ссылке «Зарегистрироваться» или «Забыли пароль?» либо закрывает окно. Деятельность завершается выбором; дальнейший путь определяют узлы решения по выбранному действию.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«вход:Вход по e-mail и паролю»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Алгоритм реализации деятельности приведён на отдельной диаграмме «Алгоритм реализации деятельности «Вход по e-mail и паролю»».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«регистрация:Регистрация учётной записи»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«Регистрация учётной записи».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«восстановление:Запрос восстановления пароля»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«Запрос восстановления пароля».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«Выдача токенов доступа»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выдаёт токен доступа JWT (срок 15 минут, в нём идентификатор, тариф, роль и версия токенов учётной записи) и токен обновления (30 дней, в cookie httpOnly; в базе хранится его хэш).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«Открытие главного окна»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открывает главное окно с действиями пользователя (генерация, история, подписка и др.).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«Отправка письма пользователю»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формирует письмо по шаблону (подтверждение адреса или ссылка сброса пароля) и передаёт его почтовому сервису; при недоступности сервиса ставит отправку в очередь на повтор (3 попытки с паузой 1, 5, 15 минут) и сообщает, что письмо придёт позже.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«Доставка письма на адрес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Почтовый сервис принимает письмо к доставке и доставляет его на адрес пользователя; при недоставке сообщает системе, и система помечает адрес как неподтверждённый.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«Сообщение о необходимости подтвердить адрес»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сообщает, что на указанный адрес отправлено письмо и вход станет полностью доступен после перехода по ссылке подтверждения.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«Переход по ссылке и ввод нового пароля»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переходит по ссылке из письма и дважды вводит новый пароль, удовлетворяющий требованиям (не короче 8 символов, есть цифра).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«Сохранение пароля и аннулирование токенов»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проверяет токен сброса (не истёк, не использован), сохраняет хэш нового пароля, отзывает все токены обновления и увеличивает версию токенов учётной записи — старые сеансы перестают действовать сразу.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закрыто ли окно или выбрано одно из действий входа, регистрации, восстановления пароля.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вход или регистрация.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результат деятельности «Вход по e-mail и паролю».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какое письмо отправлено — подтверждение адреса или ссылка сброса.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переходы после регистрации и после запроса восстановления пароля перед отправкой письма.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завершения регистрации и восстановления пароля.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пользователь закрыл окно входа, вход не выполнен.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вход не выполнен (вход заблокирован после неудачных попыток).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пользователь вошёл в систему.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письмо подтверждения отправлено или пароль восстановлен.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«Отображение окна входа»; «Отображение окна входа» → «Выбор действия в окне входа»; «Выбор действия в окне входа» → узел решения; «вход:Вход по e-mail и паролю» → узел решения; «Выдача токенов доступа» → «Открытие главного окна»; «Открытие главного окна» → конечное состояние; «регистрация:Регистрация учётной записи» → узел слияния; «восстановление:Запрос восстановления пароля» → узел слияния; узел слияния → «Отправка письма пользователю»; «Отправка письма пользователю» → «Доставка письма на адрес пользователя»; «Доставка письма на адрес пользователя» → узел решения; «Сообщение о необходимости подтвердить адрес» → узел слияния; «Сохранение пароля и аннулирование токенов» → узел слияния; узел слияния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(закрыто ли окно или выбрано одно из действий входа, регистрации, восстановления пароля): [окно закрыто] → конечное состояние, [else] → узел решения, [нажата «Забыли пароль?»] → «восстановление:Запрос восстановления пароля».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(выбран вход или регистрация): [выбран вход] → «вход:Вход по e-mail и паролю», [else] → «регистрация:Регистрация учётной записи».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(результат деятельности «Вход по e-mail и паролю»): [вход выполнен] → «Выдача токенов доступа»,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(какое письмо отправлено — подтверждение адреса или ссылка сброса): [письмо подтверждения адреса] → «Сообщение о необходимости подтвердить адрес», [else] → «Переход по ссылке и ввод нового пароля».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«Переход по ссылке и ввод нового пароля» → «Сохранение пароля и аннулирование токенов»: событие «нажата «Сохранить пароль»»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2 – Документирование диаграммы «Алгоритм реализации деятельности «Вход по e-mail и паролю»»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D_Login_by_Email. Реализует прецедент «Вход по e-mail и паролю» с защитой от перебора паролей: после 5 неудачных попыток за 15 минут вход по адресу блокируется на 15 минут. Результат — вход выполнен или не выполнен. Количественная характеристика диаграммы: разделов активности (дорожек) — 2; состояний действия — 9; ссылок на деятельности — 0; узлов решения — 5; начальных состояний — 1; конечных состояний — 2; переходов — 18.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формы входа»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поля e-mail и пароль и кнопку «Войти»; при повторе — с введённым адресом.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«Ввод e-mail и пароля»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вводит e-mail и пароль в поля формы входа (стандартный процесс заполнения полей).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блокировки входа»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проверяет, не заблокирован ли вход для этого адреса: время окончания блокировки хранится в учётной записи; ограничение частоты запросов дополнительно задаёт шлюз nginx.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учётных данных»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находит учётную запись по e-mail и сверяет пароль с хэшем Argon2id; для несуществующего адреса выполняется такая же по времени проверка, чтобы ответ не раскрывал, зарегистрирован ли адрес; заблокированная администратором учётная запись считается неверной.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«Сброс счётчика неудачных попыток»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обнуляет счётчик неудачных попыток и записывает время последнего входа.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«Увеличение счётчика неудачных попыток»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увеличивает счётчик неудачных попыток входа по адресу за последние 15 минут.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«Блокировка входа на 15 минут»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записывает в учётную запись время окончания блокировки — текущее время плюс 15 минут.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«Сообщение о неверных данных»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сообщает, что e-mail или пароль неверны, не уточняя, что именно, и очищает поле пароля.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«Сообщение о блокировке входа»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сообщает, что вход временно заблокирован, и показывает, через сколько минут можно повторить попытку; предлагает восстановить пароль.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заблокирован ли вход для адреса.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верны ли учётные данные.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достиг ли счётчик неудачных попыток 5.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первый ввод и повторный ввод после сообщения о неверных данных.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уже действующую и только что установленную блокировку.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вход выполнен.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вход не выполнен.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«Отображение формы входа»; «Отображение формы входа» → узел слияния; узел слияния → «Ввод e-mail и пароля»; «Проверка блокировки входа» → узел решения; «Проверка учётных данных» → узел решения; «Сброс счётчика неудачных попыток» → конечное состояние; «Увеличение счётчика неудачных попыток» → узел решения; «Сообщение о неверных данных» → узел слияния; «Блокировка входа на 15 минут» → узел слияния; узел слияния → «Сообщение о блокировке входа»; «Сообщение о блокировке входа»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(заблокирован ли вход для адреса): [else] → «Проверка учётных данных», [вход заблокирован] → узел слияния.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(верны ли учётные данные): [данные верны] → «Сброс счётчика неудачных попыток», [else] → «Увеличение счётчика неудачных попыток».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(достиг ли счётчик неудачных попыток 5): [попыток 5] → «Блокировка входа на 15 минут», [else] → «Сообщение о неверных данных».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«Ввод e-mail и пароля» → «Проверка блокировки входа»: событие «нажата «Войти»»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3 – Документирование диаграммы «Алгоритм реализации варианта использования «Генерация материала»»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D_Material_Generation. Алгоритм реализации варианта использования «Генерация материала»: задание формы и описания, проверка прав тарифа, выдача из кэша или асинхронная обработка задачи, сохранение материала в истории. Количественная характеристика диаграммы: разделов активности (дорожек) — 2; состояний действия — 4; ссылок на деятельности — 5; узлов решения — 6; начальных состояний — 1; конечных состояний — 1; переходов — 19.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«Отображение окна генератора»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окно генератора: пресеты, модификаторы, поле описания, превью шума плиткой 3×3, кнопку «Сгенерировать»; недоступные на тарифе опции помечены «Премиум».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«форма:Задание формы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«Задание формы материала».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«промпт:Формирование промпта»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Алгоритм реализации деятельности приведён на отдельной диаграмме «Алгоритм реализации деятельности «Формирование промпта»».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«Запуск генерации»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нажимает кнопку «Сгенерировать»; клиент отправляет POST /api/materials с параметрами шума, промптом, разрешением, числом шагов и вариантов и ключом идемпотентности.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«права:Проверка прав тарифа»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Алгоритм реализации деятельности приведён на отдельной диаграмме «Алгоритм реализации деятельности «Проверка прав тарифа»».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«кэш:Выдача готового материала из кэша»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«Выдача готового материала из кэша».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«Создание задачи генерации»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(API-сервис) записывает задачу в базу со статусом «в очереди», сразу отвечает клиенту кодом 202 с идентификатором задачи и открывает канал WebSocket для хода выполнения.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«обработка:Обработка задачи генерации»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Алгоритм реализации деятельности приведён на отдельной диаграмме «Алгоритм реализации деятельности «Обработка задачи генерации»».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«Сохранение материала и открытие 3D-просмотра»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сохраняет материал в истории пользователя со сроком хранения по тарифу (7 или 90 дней) и открывает его в 3D-просмотре.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подтверждены ли права тарифа на генерацию с выбранными параметрами.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есть ли готовый материал с такими же параметрами в кэше.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результат деятельности «Обработка задачи генерации».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деятельности и возврат к окну генератора после отказа по тарифу, отмены или сбоя генерации.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отказ по тарифу и неуспешное завершение обработки задачи перед возвратом к окну генератора.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выдачу из кэша и успешную обработку задачи.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материал создан и сохранён.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узел слияния; узел слияния → «Отображение окна генератора»; «Отображение окна генератора» → «форма:Задание формы материала»; «форма:Задание формы материала» → «промпт:Формирование промпта»; «промпт:Формирование промпта» → «Запуск генерации»; «Запуск генерации» → «права:Проверка прав тарифа»; «права:Проверка прав тарифа» → узел решения; «Создание задачи генерации» → «обработка:Обработка задачи генерации»; «обработка:Обработка задачи генерации» → узел решения; «кэш:Выдача готового материала из кэша» → узел слияния; узел слияния → «Сохранение материала и открытие 3D-просмотра»; «Сохранение материала и открытие 3D-просмотра» → конечное состояние; узел слияния → узел слияния.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(подтверждены ли права тарифа на генерацию с выбранными параметрами): [права подтверждены] → узел решения, [else] → узел слияния.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(есть ли готовый материал с такими же параметрами в кэше): [найден в кэше] → «кэш:Выдача готового материала из кэша», [else] → «Создание задачи генерации».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(результат деятельности «Обработка задачи генерации»): [задача выполнена] → узел слияния, [else] → узел слияния.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4 – Документирование диаграммы «Алгоритм реализации деятельности «Формирование промпта»»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D_Prompt_Assembly. Реализует прецедент «Формирование промпта» вместе с расширениями «Получение подсказок к промпту» и «Учёт картинки-референса»: ввод описания, подсказки и референс для премиум-тарифа, сборка промпта по шаблону с ограничением 77 токенов CLIP. Количественная характеристика диаграммы: разделов активности (дорожек) — 2; состояний действия — 5; ссылок на деятельности — 2; узлов решения — 6; начальных состояний — 1; конечных состояний — 1; переходов — 17.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«Ввод описания и выбор модификаторов»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вводит описание материала своими словами (необязательно, до 200 символов) и отмечает модификаторы (мокрый, мшистый, старый и т. п.).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«подсказки:Получение подсказок к промпту»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«Получение подсказок к промпту».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«Применение или закрытие подсказки»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применяет один из вариантов кнопкой «Применить» (вариант заменяет описание и модификаторы) или закрывает подсказку.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«референс:Учёт картинки-референса»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«Учёт картинки-референса».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«Сборка промпта по шаблону»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собирает промпт: обязательные слова (seamless texture, top-down, flat lighting), описание в переводе на английский, модификаторы, триггерное слово LoRA; формирует negative prompt.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«Подсчёт токенов CLIP»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токенизирует промпт токенизатором CLIP модели SD 1.5 и считает число токенов.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«Сокращение модификаторов и описания»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убирает модификаторы с наименьшим приоритетом, затем укорачивает описание с конца; обязательные слова и триггер LoRA не удаляются.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нужны ли подсказки — тариф «Премиум» и пауза в наборе не меньше 1 с.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учитывать ли референс — тариф «Премиум» и загружена картинка.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укладывается ли промпт в 77 токенов.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пути с подсказками и без них.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пути с референсом и без него.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первую проверку длины и проверку после сокращения.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промпт сформирован.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«Ввод описания и выбор модификаторов»; «Ввод описания и выбор модификаторов» → узел решения; «подсказки:Получение подсказок к промпту» → «Применение или закрытие подсказки»; «Применение или закрытие подсказки» → узел слияния; узел слияния → узел решения; «референс:Учёт картинки-референса» → узел слияния; узел слияния → «Сборка промпта по шаблону»; «Сборка промпта по шаблону» → узел слияния; узел слияния → «Подсчёт токенов CLIP»; «Подсчёт токенов CLIP» → узел решения; «Сокращение модификаторов и описания» → узел слияния.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(нужны ли подсказки — тариф «Премиум» и пауза в наборе не меньше 1 с): [премиум, пауза в наборе] → «подсказки:Получение подсказок к промпту», [else] → узел слияния.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(учитывать ли референс — тариф «Премиум» и загружена картинка): [премиум, есть референс] → «референс:Учёт картинки-референса», [else] → узел слияния.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(укладывается ли промпт в 77 токенов): [токенов не больше 77] → конечное состояние, [else] → «Сокращение модификаторов и описания».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5 – Документирование диаграммы «Алгоритм реализации деятельности «Проверка прав тарифа»»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D_Plan_Rights_Check. Реализует прецедент «Проверка прав тарифа»: суточная квота генераций и допустимость параметров (разрешение, шаги, число вариантов, референс) для тарифа пользователя. Результат — права подтверждены (генерация зарезервирована в счётчике) или отказ с пояснением. Количественная характеристика диаграммы: разделов активности (дорожек) — 1; состояний действия — 6; ссылок на деятельности — 0; узлов решения — 3; начальных состояний — 1; конечных состояний — 2; переходов — 12.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«Получение прав тарифа пользователя»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(API-сервис) берёт тариф из заголовка X-User-Plan и читает права тарифа у сервиса пользователей (GET /internal/plans/{plan}): лимит генераций в сутки, разрешения, шаги, варианты, доступ к референсу.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«Чтение суточного счётчика генераций»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читает из таблицы usage_daily число генераций пользователя за текущие сутки (UTC).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«Отказ «квота исчерпана»»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формирует ответ 429 с сообщением о лимите и предложением премиум-тарифа; клиент показывает его пользователю.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разрешения, шагов, вариантов и референса»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сравнивает запрошенные разрешение, число шагов, число вариантов и наличие референса с правами тарифа.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«Пометка недоступных параметров «Премиум»»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формирует ответ 403 со списком недоступных параметров; клиент помечает их «доступно в Премиум».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«Резервирование генерации в счётчике»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атомарно увеличивает счётчик usage_daily по ключу идемпотентности запроса (повтор того же запроса не списывает квоту дважды); при отмене или сбое резерв возвращается.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исчерпана ли суточная квота.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допустимы ли все параметры для тарифа.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два вида отказа.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права подтверждены.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 генерации отказано.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«Получение прав тарифа пользователя»; «Получение прав тарифа пользователя» → «Чтение суточного счётчика генераций»; «Чтение суточного счётчика генераций» → узел решения; «Проверка разрешения, шагов, вариантов и референса» → узел решения; «Отказ «квота исчерпана»» → узел слияния; «Пометка недоступных параметров «Премиум»» → узел слияния; «Резервирование генерации в счётчике» → конечное состояние; узел слияния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(исчерпана ли суточная квота): [квота исчерпана] → «Отказ «квота исчерпана»», [else] → «Проверка разрешения, шагов, вариантов и референса».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(допустимы ли все параметры для тарифа): [параметры допустимы] → «Резервирование генерации в счётчике», [else] → «Пометка недоступных параметров «Премиум»».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6 – Документирование диаграммы «Алгоритм реализации деятельности «Обработка задачи генерации»»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D_Generation_Job_Processing. Асинхронная обработка задачи генерации по очередям RabbitMQ: карта шума, генерация текстуры диффузионной моделью, повышение разрешения, расчёт PBR-карт. Объединяет прецеденты «Генерация текстуры», «Повышение разрешения текстуры», «Расчёт PBR-карт» и «Отмена генерации». Каждый воркер публикует события хода выполнения, которые API-сервис пересылает клиенту по WebSocket. Количественная характеристика диаграммы: разделов активности (дорожек) — 4; состояний действия — 9; ссылок на деятельности — 0; узлов решения — 3; начальных состояний — 1; конечных состояний — 3; переходов — 16.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«API-сервис» — состояния, выполняемые исполнителем «API-сервис».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«Процедурный воркер» — состояния, выполняемые исполнителем «Процедурный воркер».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«GPU-воркер» — состояния, выполняемые исполнителем «GPU-воркер».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«PBR-воркер» — состояния, выполняемые исполнителем «PBR-воркер».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«Постановка цепочки задач в очередь»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API-сервис ставит цепочку Celery noise → generate → upscale → pbr с приоритетом по тарифу (премиум — высокий) в очереди noise, gpu и cpu.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«Построение бесшовной карты шума 512²»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Процедурный воркер (очередь noise) строит периодическую карту шума 512×512 по параметрам формы и сохраняет её в хранилище S3.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«Генерация текстуры SD 1.5 + ControlNet + LoRA»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GPU-воркер (очередь gpu, одна задача на видеокарту) генерирует цветовую текстуру 512² с циклическим padding: бесплатный тариф — 20 шагов и 1 вариант, премиум — 30–40 шагов и до 4 вариантов; между шагами проверяет флаг отмены задачи.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«Освобождение задачи без списания квоты»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API-сервис помечает задачу «отменена», возвращает резерв квоты и удаляет промежуточные файлы.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«Фиксация ошибки без списания квоты»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API-сервис помечает задачу «ошибка», возвращает резерв квоты, записывает подробности в журнал и Sentry, а клиенту отправляет безопасное сообщение о сбое.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«Повышение разрешения Real-ESRGAN»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GPU-воркер бесшовно увеличивает текстуру (wrap-паддинг, обработка по тайлам) до 1024² на бесплатном тарифе или до 2048²/4096² на премиуме.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«Расчёт карт высот, нормалей, шероховатости и затенения»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PBR-воркер (очередь cpu) рассчитывает карты height, normal, roughness и AO формулами с заворачиванием краёв, чтобы карты оставались бесшовными.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«Сохранение карт в хранилище S3»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PBR-воркер сохраняет карты и миниатюру в хранилище S3 и публикует событие «этап завершён».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«Запись результата и событие «готово»»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API-сервис (одна реплика — по ключу идемпотентности события) записывает ссылки на карты и статус «готово», а реплика с открытым WebSocket клиента пересылает ему событие.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отменена ли задача пользователем во время генерации.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результат генерации — успех, сбой с возможностью повтора или окончательный сбой.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первую попытку генерации и повторные попытки после сбоя.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задача отменена.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задача завершилась ошибкой.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задача выполнена.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«Постановка цепочки задач в очередь»; «Постановка цепочки задач в очередь» → «Построение бесшовной карты шума 512²»; «Построение бесшовной карты шума 512²» → узел слияния; узел слияния → «Генерация текстуры SD 1.5 + ControlNet + LoRA»; «Генерация текстуры SD 1.5 + ControlNet + LoRA» → узел решения; «Освобождение задачи без списания квоты» → конечное состояние; «Фиксация ошибки без списания квоты» → конечное состояние; «Повышение разрешения Real-ESRGAN» → «Расчёт карт высот, нормалей, шероховатости и затенения»; «Расчёт карт высот, нормалей, шероховатости и затенения» → «Сохранение карт в хранилище S3»; «Сохранение карт в хранилище S3» → «Запись результата и событие «готово»»; «Запись результата и событие «готово»»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(отменена ли задача пользователем во время генерации): [нажата «Отменить»] → «Освобождение задачи без списания квоты», [else] → узел решения.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(результат генерации — успех, сбой с возможностью повтора или окончательный сбой): [сбой, попыток &lt; 3] → узел слияния, [сбой, попыток 3] → «Фиксация ошибки без списания квоты», [else] → «Повышение разрешения Real-ESRGAN».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7 – Документирование диаграммы «Алгоритм реализации варианта использования «Просмотр материала в 3D»»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D_Material_3D_View. Алгоритм реализации варианта использования «Просмотр материала в 3D»: загрузка карт, показ на сфере, осмотр с переключением карт, формы объекта или собственной модели до закрытия просмотра. Количественная характеристика диаграммы: разделов активности (дорожек) — 2; состояний действия — 4; ссылок на деятельности — 2; узлов решения — 3; начальных состояний — 1; конечных состояний — 1; переходов — 13.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«загрузка:Загрузка карт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«Загрузка карт материала».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материала на сфере с освещением»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материал на сфере (MeshStandardMaterial со всеми картами) с направленным источником света и окружением; включено вращение и масштабирование мышью.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«Осмотр материала и выбор режима»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вращает и масштабирует объект и при необходимости выбирает режим: вкладку карты, форму объекта или загрузку своей модели. Деятельность бесконечна — завершается событием выбора режима или закрытия просмотра.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выбранной карты на объекте»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на объекте одну карту (albedo, normal, height, roughness или AO) в оттенках серого или как есть.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«Замена объекта просмотра»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заменяет объект на сферу, куб или плоскость; на плоскости материал повторяется 3×3, чтобы был виден шов, если он есть.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«модель:Просмотр на своей 3D-модели»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«Просмотр на своей 3D-модели».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какой режим просмотра выбран.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первый показ и возврат к осмотру после смены режима.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завершения всех режимов перед возвратом к осмотру.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просмотр закрыт.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«загрузка:Загрузка карт материала»; «загрузка:Загрузка карт материала» → «Показ материала на сфере с освещением»; «Показ материала на сфере с освещением» → узел слияния; узел слияния → «Осмотр материала и выбор режима»; «Показ выбранной карты на объекте» → узел слияния; «Замена объекта просмотра» → узел слияния; «модель:Просмотр на своей 3D-модели» → узел слияния; узел слияния → узел слияния.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(какой режим просмотра выбран): [выбрана вкладка карты] → «Показ выбранной карты на объекте», [выбрана форма объекта] → «Замена объекта просмотра», [премиум и загружена модель] → «модель:Просмотр на своей 3D-модели».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«Осмотр материала и выбор режима» → конечное состояние: событие «нажата «Закрыть»»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«Осмотр материала и выбор режима» → узел решения: событие «выбран режим»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8 – Документирование диаграммы «Алгоритм реализации варианта использования «Экспорт материала»»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D_Material_Export. Алгоритм реализации варианта использования «Экспорт материала»: выбор движка, упаковка карт, преобразования для Unreal Engine и премиум-форматов, формирование архива и скачивание. Количественная характеристика диаграммы: разделов активности (дорожек) — 2; состояний действия — 6; ссылок на деятельности — 1; узлов решения — 5; начальных состояний — 1; конечных состояний — 2; переходов — 16.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целевого движка»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выбирает в списке целевой движок: Blender, Unity или Unreal Engine.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«Упаковка карт под движок»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упаковывает каналы и именует файлы по соглашениям движка: Blender — отдельные карты; Unity — Metallic/Smoothness; Unreal Engine — ORM (AO, Roughness, Metallic в каналах R, G, B).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«Перевод карты нормалей в формат DirectX»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инвертирует зелёный канал карты нормалей: Unreal Engine использует формат DirectX.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«Добавление файлов расширенных форматов»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добавляет карту высот в 16 бит, файлы EXR и модель .glb со сферой предпросмотра.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«архив:Формирование архива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«Формирование архива материала».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«Скачивание архива по ссылке»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Браузер пользователя скачивает архив по временной ссылке.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«Сообщение об удалении файлов по сроку хранения»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сообщает, что файлы материала удалены по истечении срока хранения, и предлагает создать материал заново по сохранённым параметрам.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ли Unreal Engine.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нужны ли расширенные форматы — тариф «Премиум» и они выбраны.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доступны ли файлы материала (не удалены ли по сроку хранения).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пути с переводом карты нормалей и без него.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пути с расширенными форматами и без них.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архив скачан.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экспорт невозможен, файлы удалены.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«Выбор целевого движка»; «Выбор целевого движка» → «Упаковка карт под движок»; «Упаковка карт под движок» → узел решения; «Перевод карты нормалей в формат DirectX» → узел слияния; узел слияния → узел решения; «Добавление файлов расширенных форматов» → узел слияния; узел слияния → «архив:Формирование архива материала»; «архив:Формирование архива материала» → узел решения; «Скачивание архива по ссылке» → конечное состояние; «Сообщение об удалении файлов по сроку хранения»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(выбран ли Unreal Engine): [выбран Unreal Engine] → «Перевод карты нормалей в формат DirectX», [else] → узел слияния.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(нужны ли расширенные форматы — тариф «Премиум» и они выбраны): [премиум, выбраны 16 бит / EXR / glb] → «Добавление файлов расширенных форматов», [else] → узел слияния.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(доступны ли файлы материала (не удалены ли по сроку хранения)): [файлы доступны] → «Скачивание архива по ссылке», [else] → «Сообщение об удалении файлов по сроку хранения».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9 – Документирование диаграммы «Алгоритм реализации варианта использования «Работа с историей материалов»»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D_Material_History. Алгоритм реализации варианта использования «Работа с историей материалов»: показ списка, открытие, удаление с возвратом к списку, создание варианта. Количественная характеристика диаграммы: разделов активности (дорожек) — 2; состояний действия — 5; ссылок на деятельности — 1; узлов решения — 3; начальных состояний — 1; конечных состояний — 4; переходов — 14.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списка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материалы пользователя постранично (по 24) с миниатюрами, датой создания и оставшимся сроком хранения.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действия с материалом»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выбирает материал в списке или нажимает у материала «Удалить» (с подтверждением в диалоге; при отказе выбор продолжается) или «Изменить параметры», либо закрывает историю.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«Предложение создать первый материал»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пустое состояние с кнопкой перехода к генератору.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«Открытие материала в генераторе и 3D-просмотре»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открывает материал: параметры — в окне генератора, карты — в 3D-просмотре.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«вариант:Создание варианта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«Создание варианта материала».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«Удаление материала и его файлов»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удаляет запись материала пользователя и его файлы из хранилища, если на них не ссылаются другие записи (общий кэш).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пуста ли история.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какое действие выбрано.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деятельности и возврат к списку после удаления.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история закрыта.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история пуста.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материал открыт.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параметры переданы в генератор.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узел слияния; узел слияния → «Показ списка материалов»; «Показ списка материалов» → узел решения; «Предложение создать первый материал» → конечное состояние; «Открытие материала в генераторе и 3D-просмотре» → конечное состояние; «вариант:Создание варианта материала» → конечное состояние; «Удаление материала и его файлов» → узел слияния.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(пуста ли история): [история пуста] → «Предложение создать первый материал», [else] → «Выбор действия с материалом».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(какое действие выбрано): [выбран материал в списке] → «Открытие материала в генераторе и 3D-просмотре», [изменение параметров] → «вариант:Создание варианта материала», [удаление подтверждено] → «Удаление материала и его файлов».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действия с материалом» → конечное состояние: событие «нажата «Закрыть»»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действия с материалом» → узел решения: событие «выбрано действие»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10 – Документирование диаграммы «Алгоритм реализации варианта использования «Управление подпиской»»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D_Subscription_Management. Алгоритм реализации варианта использования «Управление подпиской»: показ тарифов, оформление премиум-подписки с оплатой или отключение продления с пересчётом сроков хранения. Количественная характеристика диаграммы: разделов активности (дорожек) — 2; состояний действия — 3; ссылок на деятельности — 2; узлов решения — 2; начальных состояний — 1; конечных состояний — 2; переходов — 10.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тарифов и текущей подписки»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показывает сравнение тарифов, текущий тариф, остаток суточной квоты и дату окончания подписки.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действия с подпиской»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нажимает «Оформить Премиум» (если подписки нет) или «Отменить подписку» (если она активна) либо закрывает окно.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«оформление:Оформление премиум-подписки»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Алгоритм реализации деятельности приведён на отдельной диаграмме «Алгоритм реализации деятельности «Оформление премиум-подписки»».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«Отключение продления подписки»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отключает автопродление; подписка действует до конца оплаченного периода, после чего периодическая задача переводит пользователя на бесплатный тариф.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«пересчёт:Пересчёт срока хранения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«Пересчёт срока хранения материалов».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какое действие с подпиской выбрано.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завершение оформления и отмены подписки.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окно тарифов закрыто без изменений.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подписка изменена или оформление завершено.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«Показ тарифов и текущей подписки»; «Показ тарифов и текущей подписки» → «Выбор действия с подпиской»; «Отключение продления подписки» → «пересчёт:Пересчёт срока хранения материалов»; «оформление:Оформление премиум-подписки» → узел слияния; «пересчёт:Пересчёт срока хранения материалов» → узел слияния; узел слияния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(какое действие с подпиской выбрано): [выбран «Премиум», подписки нет] → «оформление:Оформление премиум-подписки», [нажата «Отменить подписку»] → «Отключение продления подписки».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действия с подпиской» → конечное состояние: событие «нажата «Закрыть»»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действия с подпиской» → узел решения: событие «выбрано действие»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11 – Документирование диаграммы «Алгоритм реализации деятельности «Оформление премиум-подписки»»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D_Premium_Subscription. Реализует прецедент «Оформление премиум-подписки» вместе с включаемым «Оплата подписки»: платёж через платёжную систему, активация подписки только по подписанному уведомлению (webhook), пересчёт сроков хранения. Если уведомление не пришло за 15 минут, система сама запрашивает статус платежа. Количественная характеристика диаграммы: разделов активности (дорожек) — 3; состояний действия — 9; ссылок на деятельности — 1; узлов решения — 2; начальных состояний — 1; конечных состояний — 3; переходов — 15.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«Пользователь» — состояния, выполняемые исполнителем «Пользователь».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«Платёжная система» — состояния, выполняемые исполнителем «Платёжная система».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«Создание платежа и запроса на оплату»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создаёт запись платежа со статусом «ожидает» и ключом идемпотентности и передаёт платёжной системе запрос: сумма, валюта, назначение, идентификатор платежа, адрес возврата.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страницы оплаты»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Платёжная система показывает пользователю свою страницу оплаты; платёжные данные вводятся только там и в систему не попадают.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«Ввод платёжных данных»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Пользователь вводит платёжные данные на странице платёжной системы и подтверждает оплату.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«Проведение платежа»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Платёжная система проводит платёж (при необходимости — с подтверждением 3-D Secure).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«Отправка уведомления о результате с подписью»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Платёжная система отправляет системе уведомление (webhook) с результатом платежа и цифровой подписью.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«Проверка подписи уведомления»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проверяет подпись уведомления ключом из переменной окружения, сверяет сумму и идентификатор платежа; повторное уведомление того же платежа не обрабатывается дважды.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«Отклонение уведомления и запись в журнал безопасности»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отвечает платёжной системе ошибкой 400 и записывает событие в журнал безопасности; подписка не активируется.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«Активация подписки»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активирует подписку (тариф «Премиум», дата окончания — через оплаченный период) и отмечает платёж «проведён»; операция идемпотентна по идентификатору платежа.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«Сообщение об отказе в оплате»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отмечает платёж «отклонён» и показывает пользователю сообщение об отказе; тариф не меняется.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«пересчёт:Пересчёт срока хранения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«Пересчёт срока хранения материалов».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верна ли подпись уведомления.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успешен ли платёж.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уведомление отклонено.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в оплате отказано.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подписка оформлена.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«Создание платежа и запроса на оплату»; «Создание платежа и запроса на оплату» → «Показ страницы оплаты»; «Показ страницы оплаты» → «Ввод платёжных данных»; «Проведение платежа» → «Отправка уведомления о результате с подписью»; «Отправка уведомления о результате с подписью» → «Проверка подписи уведомления»; «Проверка подписи уведомления» → узел решения; «Отклонение уведомления и запись в журнал безопасности» → конечное состояние; «Активация подписки» → «пересчёт:Пересчёт срока хранения материалов»; «пересчёт:Пересчёт срока хранения материалов» → конечное состояние; «Сообщение об отказе в оплате»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(верна ли подпись уведомления): [подпись неверна] → «Отклонение уведомления и запись в журнал безопасности», [else] → узел решения.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(успешен ли платёж): [платёж успешен] → «Активация подписки», [else] → «Сообщение об отказе в оплате».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«Ввод платёжных данных» → «Проведение платежа»: событие «нажата «Оплатить»»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12 – Документирование диаграммы «Алгоритм реализации варианта использования «Администрирование системы»»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D_System_Administration. Алгоритм реализации варианта использования «Администрирование системы»: выбор раздела панели (пользователи, пресеты, модели, мониторинг), выполнение операции, запись изменений в журнал аудита. Количественная характеристика диаграммы: разделов активности (дорожек) — 2; состояний действия — 2; ссылок на деятельности — 5; узлов решения — 5; начальных состояний — 1; конечных состояний — 1; переходов — 17.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«Администратор» — состояния, выполняемые исполнителем «Администратор».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панели администрирования»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(после проверки роли admin на сервере) показывает панель с разделами: Пользователи, Пресеты, Модели, Мониторинг.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раздела панели»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Администратор выбирает раздел панели или закрывает панель.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«записи:Управление учётными записями пользователей»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«Управление учётными записями пользователей».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«пресеты:Ведение пресетов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«Ведение пресетов материалов».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«модель:Обновление версии модели»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«Обновление версии модели».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«мониторинг:Технический мониторинг»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«Технический мониторинг».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«журнал:Запись в журнал аудита»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«Запись в журнал аудита».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раздел «Пользователи», «Пресеты» или другой.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раздел «Модели» или «Мониторинг».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деятельности и возврат к панели после операции.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операции, изменяющие данные, перед записью в журнал аудита.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операции с журналом и мониторинг перед возвратом к панели.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панель администрирования закрыта.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узел слияния; узел слияния → «Показ панели администрирования»; «Показ панели администрирования» → «Выбор раздела панели»; «записи:Управление учётными записями пользователей» → узел слияния; «пресеты:Ведение пресетов материалов» → узел слияния; «модель:Обновление версии модели» → узел слияния; узел слияния → «журнал:Запись в журнал аудита»; «журнал:Запись в журнал аудита» → узел слияния; «мониторинг:Технический мониторинг» → узел слияния; узел слияния → узел слияния.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(выбран раздел «Пользователи», «Пресеты» или другой): [выбран раздел «Пользователи»] → «записи:Управление учётными записями пользователей», [выбран раздел «Пресеты»] → «пресеты:Ведение пресетов материалов», [else] → узел решения.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(выбран раздел «Модели» или «Мониторинг»): [выбран раздел «Модели»] → «модель:Обновление версии модели», [выбран раздел «Мониторинг»] → «мониторинг:Технический мониторинг».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раздела панели» → конечное состояние: событие «нажата «Закрыть»»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раздела панели» → узел решения: событие «выбран раздел»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13 – Документирование диаграммы «Алгоритм реализации варианта использования «Анализ показателей системы»»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D_Metrics_Analysis. Алгоритм реализации варианта использования «Анализ показателей системы»: выбор периода, фильтров и отчёта, расчёт агрегатов, построение отчёта, просмотр и выгрузка в CSV. Данные системы не изменяются. Количественная характеристика диаграммы: разделов активности (дорожек) — 2; состояний действия — 8; ссылок на деятельности — 1; узлов решения — 6; начальных состояний — 1; конечных состояний — 1; переходов — 21.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«Аналитик, Владелец» — состояния, выполняемые исполнителем «Аналитик, Владелец».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панели аналитики»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(после проверки роли analyst или owner на сервере) показывает список отчётов; период по умолчанию — последние 30 дней.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периода, фильтров и отчёта»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Сотрудник задаёт период, фильтры (тариф, пресет) и вид отчёта: «Использование», «Конверсия» или «Генерации».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«расчёт:Расчёт агрегированных показателей»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Алгоритм реализации деятельности приведён на отдельной диаграмме «Алгоритм реализации деятельности «Расчёт агрегированных показателей»».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«Сообщение об отсутствии данных»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сообщает, что за период данных нет, и предлагает расширить период.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«Построение отчёта об использовании сервиса»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строит графики регистраций, активных пользователей за день и месяц, удержания по неделям и числа генераций по тарифам.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«Построение отчёта о конверсии в премиум»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строит долю пользователей, оформивших премиум, число отказов от подписки и переходов к тарифам после исчерпания квоты.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«Построение отчёта о генерациях»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строит популярность пресетов, среднее время этапов, долю выдач из кэша, долю отмен и ошибок, использование подсказок и референсов.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«Просмотр результата»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Сотрудник изучает графики и таблицы отчёта и выбирает: выгрузить CSV, выбрать другой отчёт или период, закрыть панель.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«Формирование файла CSV и ссылки»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формирует файл CSV с показателями отчёта (без персональных данных) и выдаёт временную ссылку на скачивание.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есть ли данные за выбранный период.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какой отчёт выбран.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что выбрал сотрудник после просмотра.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первый выбор и повторный выбор после сообщения об отсутствии данных или выбора другого отчёта.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построение отчётов разных видов.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показ построенного отчёта и возврат после выгрузки CSV.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панель аналитики закрыта.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«Показ панели аналитики»; «Показ панели аналитики» → узел слияния; узел слияния → «Выбор периода, фильтров и отчёта»; «расчёт:Расчёт агрегированных показателей» → узел решения; «Сообщение об отсутствии данных» → узел слияния; «Построение отчёта об использовании сервиса» → узел слияния; «Построение отчёта о конверсии в премиум» → узел слияния; «Построение отчёта о генерациях» → узел слияния; узел слияния → узел слияния; узел слияния → «Просмотр результата»; «Просмотр результата» → узел решения; «Формирование файла CSV и ссылки» → узел слияния.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(есть ли данные за выбранный период): [есть данные] → узел решения, [else] → «Сообщение об отсутствии данных».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(какой отчёт выбран): [отчёт «Использование»] → «Построение отчёта об использовании сервиса», [отчёт «Конверсия»] → «Построение отчёта о конверсии в премиум», [else] → «Построение отчёта о генерациях».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(что выбрал сотрудник после просмотра): [нажата «Выгрузить CSV»] → «Формирование файла CSV и ссылки», [другой отчёт] → узел слияния, [else] → конечное состояние.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периода, фильтров и отчёта» → «расчёт:Расчёт агрегированных показателей»: событие «нажата «Показать»»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14 – Документирование диаграммы «Алгоритм реализации деятельности «Расчёт агрегированных показателей»»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D_Aggregated_Metrics. Реализует прецедент «Расчёт агрегированных показателей»: запрос агрегатов за период с переводом долгого расчёта в фоновую очередь и обезличивание результата. Результат — показатели или пустой результат. Количественная характеристика диаграммы: разделов активности (дорожек) — 1; состояний действия — 6; ссылок на деятельности — 0; узлов решения — 2; начальных состояний — 1; конечных состояний — 2; переходов — 11.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«Выполнение запроса агрегатов за период»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выполняет через ORM запрос агрегатов (группировка по дням, тарифам, пресетам) к реплике базы только для чтения; запрос ничего не изменяет. Деятельность завершается событием получения результата или истечения 30 секунд.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«Перевод расчёта в фоновую очередь»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ставит расчёт задачей в очередь cpu и сообщает сотруднику, что отчёт придёт уведомлением.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«Ожидание завершения фонового расчёта»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ожидает события завершения фоновой задачи (не дольше 10 минут, затем — сообщение об ошибке).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«Удаление идентификаторов и e-mail из результата»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удаляет из результата идентификаторы пользователей, e-mail и другие персональные данные; остаются только счётчики и доли.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«Объединение групп меньше 5 пользователей»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объединяет строки, относящиеся к группам меньше 5 пользователей, в строку «прочие», чтобы по отчёту нельзя было узнать конкретного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«Передача результата на отображение»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передаёт клиенту результат в формате JSON по схеме отчёта.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есть ли строки в результате.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быстрый и фоновый расчёт.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данных за период нет.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показатели рассчитаны.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«Выполнение запроса агрегатов за период»; «Перевод расчёта в фоновую очередь» → «Ожидание завершения фонового расчёта»; узел слияния → «Удаление идентификаторов и e-mail из результата»; «Удаление идентификаторов и e-mail из результата» → «Объединение групп меньше 5 пользователей»; «Объединение групп меньше 5 пользователей» → узел решения; «Передача результата на отображение» → конечное состояние.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(есть ли строки в результате): [строк нет] → конечное состояние, [else] → «Передача результата на отображение».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«Выполнение запроса агрегатов за период» → узел слияния: событие «результат получен»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«Выполнение запроса агрегатов за период» → «Перевод расчёта в фоновую очередь»: событие «прошло 30 секунд»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«Ожидание завершения фонового расчёта» → узел слияния: событие «расчёт завершён»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15 – Документирование диаграммы «Алгоритм реализации варианта использования «Управление тарифами и персоналом»»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Диаграмма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D_Plans_and_Staff. Алгоритм реализации варианта использования «Управление тарифами и персоналом»: выбор раздела и действия (тарифы, назначение или отзыв роли, финансы), запись изменений в журнал аудита. Количественная характеристика диаграммы: разделов активности (дорожек) — 2; состояний действия — 2; ссылок на деятельности — 5; узлов решения — 5; начальных состояний — 1; конечных состояний — 1; переходов — 17.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Разделы активности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«Владелец» — состояния, выполняемые исполнителем «Владелец».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«Система» — состояния, выполняемые системой — её серверной и клиентской частями.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«Показ панели владельца»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Система (после проверки роли owner на сервере) показывает панель с разделами: Тарифы, Персонал, Финансы.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«Выбор раздела и действия»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Состояние действия. Владелец выбирает раздел и действие или закрывает панель.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«тарифы:Изменение цен и лимитов тарифов»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«Изменение цен и лимитов тарифов».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«назначение:Назначение роли сотруднику»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«Назначение роли сотруднику».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«отзыв:Отзыв роли сотрудника»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«Отзыв роли сотрудника».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«финансы:Формирование финансового отчёта»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«Формирование финансового отчёта».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«журнал:Запись в журнал аудита»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Ссылка на деятельность. Ссылка на деятельность «Запись в журнал аудита» (та же деятельность, что в «Администрировании системы»). Деятельность семантически проста, её алгоритм полностью раскрыт в описании, поэтому отдельная диаграмма реализации не приводится.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решения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выбраны тарифы, назначение роли или другое действие.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выбран отзыв роли или финансовый отчёт.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Узлы слияния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запуск деятельности и возврат к панели после операции.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изменения тарифов и ролей перед записью в журнал аудита.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объединяет операции с журналом и финансовый отчёт перед возвратом к панели.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Слияние выполняет узел Decision: у состояния действия один вход.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Начальное и конечные состояния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— начало выполнения деятельности.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Конечное состояние — панель владельца закрыта.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без надписей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начальное состояние → узел слияния; узел слияния → «Показ панели владельца»; «Показ панели владельца» → «Выбор раздела и действия»; «тарифы:Изменение цен и лимитов тарифов» → узел слияния; «назначение:Назначение роли сотруднику» → узел слияния; «отзыв:Отзыв роли сотрудника» → узел слияния; узел слияния → «журнал:Запись в журнал аудита»; «журнал:Запись в журнал аудита» → узел слияния; «финансы:Формирование финансового отчёта» → узел слияния; узел слияния → узел слияния. Надписей нет: переход осуществляется по завершению деятельности (из начального состояния — сразу при запуске, из узла слияния — безусловно) и является безальтернативным.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со сторожевыми условиями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(выбраны тарифы, назначение роли или другое действие): [выбран раздел «Тарифы»] → «тарифы:Изменение цен и лимитов тарифов», [нажата «Назначить роль»] → «назначение:Назначение роли сотруднику», [else] → узел решения.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Из узла решения (выбран отзыв роли или финансовый отчёт): [нажата «Отозвать роль»] → «отзыв:Отзыв роли сотрудника», [выбран раздел «Финансы»] → «финансы:Формирование финансового отчёта».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Переход выполняется при истинности своего условия, по [else] — если не выполнено ни одно из остальных; триггерные события не нужны: решение принимается сразу по завершении предыдущей деятельности.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Переходы по триггерным событиям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раздела и действия» → конечное состояние: событие «нажата «Закрыть»»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«Выбор раздела и действия» → узел решения: событие «выбрано действие»</w:t>
            </w:r>
          </w:p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Исходная деятельность — ожидание действия пользователя или внешнего события, она завершается указанным событием; сторожевое условие и действие на переходе не нужны.</w:t>
            </w:r>
          </w:p>
        </w:tc>
      </w:tr>
    </w:tbl>
    <w:p>
      <w:pPr>
        <w:spacing w:after="120"/>
      </w:pPr>
    </w:p>
    <w:p>
      <w:pPr>
        <w:pStyle w:val="Heading1"/>
        <w:keepNext/>
        <w:spacing w:after="120" w:before="240" w:line="36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8"/>
          <w:szCs w:val="28"/>
        </w:rPr>
        <w:t xml:space="preserve">5 Деятельности без собственных диаграмм</w:t>
      </w:r>
    </w:p>
    <w:p>
      <w:pPr>
        <w:keepNext w:val="false"/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Алгоритмы следующих деятельностей, на которые ссылаются узлы-ссылки, семантически просты и полностью раскрыты в их описании, поэтому отдельные диаграммы реализации не приводятся.</w:t>
      </w:r>
    </w:p>
    <w:p>
      <w:pPr>
        <w:keepNext/>
        <w:spacing w:after="60" w:before="2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8"/>
          <w:szCs w:val="28"/>
        </w:rPr>
        <w:t xml:space="preserve">Таблица 16 – Деятельности без собственных диаграмм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7087"/>
      </w:tblGrid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«Регистрация учётной записи»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«Регистрация учётной записи». Стандартный процесс заполнения полей формы: пользователь вводит e-mail и пароль; система проверяет формат адреса и требования к паролю (не короче 8 символов, есть цифра), при нарушении показывает требования и ждёт исправления; проверяет уникальность адреса по таблице users (при совпадении предлагает войти или восстановить пароль); создаёт учётную запись на бесплатном тарифе со статусом «адрес не подтверждён» и хэшем пароля Argon2id; формирует письмо подтверждения со ссылкой, действующей 24 часа.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«Запрос восстановления пароля»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первую часть прецедента «Восстановление пароля». Пользователь вводит e-mail; система проверяет формат адреса и, если учётная запись существует, формирует письмо со ссылкой сброса (одноразовый токен, срок действия 1 час); сообщение пользователю одинаково для существующего и несуществующего адреса, чтобы не раскрывать список учётных записей.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«Задание формы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«Задание формы материала». Пользователь выбирает пресет материала или в расширенном режиме задаёт тип шума, масштаб, октавы, растяжение и seed; при каждом изменении (с задержкой 150 мс) система запрашивает у процедурного сервиса бесшовную плитку превью и показывает её сеткой 3×3; шаги повторяются, пока форма не устроит пользователя. Это стандартный процесс выбора элементов списков и ползунков окна.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«Получение подсказок к промпту»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«Получение подсказок к промпту» (только тариф «Премиум»). Через 1 с после паузы в наборе система передаёт описание, модификаторы и пресет языковой модели (локальной в кластере или через OpenRouter) с требованием ответить по JSON-схеме; ответ проверяется по схеме, в подсказке показывается от одного до трёх вариантов; при недоступности модели или ответе вне схемы подсказка не показывается.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«Учёт картинки-референса»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«Учёт картинки-референса» (только тариф «Премиум»). Пользователь загружает картинку JPEG, PNG или WebP не больше 10 МБ и задаёт силу влияния 0–1; система проверяет тип по содержимому файла и размер, сохраняет файл в хранилище и добавляет ссылку в параметры генерации (IP-Adapter).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«Выдача готового материала из кэша»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«Выдача готового материала из кэша». Система находит в базе материал с тем же хэшем параметров (шум, промпт, seed, разрешение, версии моделей) и создаёт для пользователя запись истории со ссылками на те же файлы; квота не списывается. Для премиум-тарифа ищется только в личном кэше пользователя.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«Загрузка карт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«Загрузка карт материала». Клиент получает от API-сервиса временные ссылки хранилища S3 (срок 15 минут) на карты albedo, normal, height, roughness, AO и загружает их как текстуры Three.js: albedo в цветовом пространстве sRGB, остальные — линейные.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«Просмотр на своей 3D-модели»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«Просмотр на своей 3D-модели» (только тариф «Премиум»). Пользователь выбирает файл GLB, OBJ или FBX не больше 50 МБ; клиент проверяет формат и размер, загружает модель в сцену и накладывает материал по развёртке модели, а при её отсутствии — трипланарной проекцией.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«Формирование архива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«Формирование архива материала». Система проверяет, что файлы материала есть в хранилище (срок хранения не истёк), собирает ZIP с картами и файлом manifest.json (параметры материала, версии моделей, лицензия по тарифу) и выдаёт временную ссылку S3 на скачивание (срок 15 минут).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«Создание варианта материала»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«Создание варианта материала». Система копирует параметры выбранного материала (шум, пресет, описание, модификаторы, разрешение, seed) в окно генератора, где пользователь меняет их и запускает новую генерацию; исходный материал не изменяется.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«Пересчёт срока хранения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«Пересчёт срока хранения материалов». Система обновляет срок хранения всех материалов пользователя по правилам нового тарифа: при оформлении премиума — 90 дней от даты создания, при окончании подписки — 7 дней от даты окончания; обновление выполняется одной транзакцией через ORM и повторяемо без побочных эффектов.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«Управление учётными записями пользователей»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«Управление учётными записями пользователей». Администратор находит пользователя по e-mail; система показывает тариф, остаток квоты, историю подписки и статус. Администратор блокирует или разблокирует учётную запись (учётные записи сотрудников и собственную — нельзя) либо назначает тариф вручную с указанием срока и причины; при блокировке система увеличивает версию токенов и отзывает токены обновления — сеансы пользователя прекращаются сразу.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«Ведение пресетов материалов»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«Ведение пресетов материалов». Администратор создаёт или изменяет пресет: параметры шума, шаблон промпта, базовую шероховатость, миниатюру; может скрыть устаревший пресет. Система проверяет параметры по допустимым диапазонам схемой и сохраняет пресет.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«Обновление версии модели»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«Обновление версии модели». Администратор загружает файл весов LoRA в формате safetensors; система проверяет формат и совместимость с базовой моделью SD 1.5, строит пробную текстуру на тестовом промпте и после подтверждения администратором переключает генерацию на новую версию; кэш результатов старой версии больше не используется, так как версия входит в хэш параметров.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«Технический мониторинг»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«Технический мониторинг». Система показывает за выбранный период длину очередей noise, gpu, cpu, загрузку и память видеокарт, время этапов генерации, долю ошибок и состояние сервисов (данные Prometheus, графики Grafana); при недоступности сервиса метрик — последние сохранённые значения с отметкой времени. Данные только читаются.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«Запись в журнал аудита»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«Запись в журнал аудита». Система добавляет в таблицу audit_log запись: сотрудник, его роль, время, действие, тип и идентификатор объекта, старое и новое значение (JSON). Таблица только пополняется; читает её владелец.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«Изменение цен и лимитов тарифов»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«Изменение цен и лимитов тарифов». Владелец выбирает тариф и изменяет цену, период оплаты и права (генераций в сутки, разрешение, шаги, число вариантов, срок хранения); система проверяет значения по допустимым диапазонам и сохраняет новую версию тарифа в plan_versions: лимиты действуют для новых задач, цена — с нового периода оплаты; при активных подписках выводится предупреждение.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«Назначение роли сотруднику»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«Назначение роли сотруднику». Владелец вводит e-mail существующей учётной записи и выбирает роль «администратор» или «аналитик»; система сохраняет роль, права действуют со следующего запроса сотрудника, так как роль читается на сервере при каждом запросе.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«Отзыв роли сотрудника»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«Отзыв роли сотрудника» вместе с включаемым «Аннулирование сеансов сотрудника». Владелец выбирает сотрудника и подтверждает отзыв (роль владельца отозвать нельзя); система снимает роль, отзывает токены обновления и увеличивает версию токенов учётной записи — следующий запрос с прежним токеном доступа отклоняется шлюзом.</w:t>
            </w:r>
          </w:p>
        </w:tc>
      </w:tr>
      <w:tr>
        <w:trPr>
          <w:cantSplit w:val="off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«Формирование финансового отчёта»</w:t>
            </w:r>
          </w:p>
        </w:tc>
        <w:tc>
          <w:tcPr>
            <w:tcW w:type="dxa" w:w="708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0" w:line="2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Реализует прецедент «Формирование финансового отчёта». Владелец задаёт период; система по таблицам payments и subscriptions показывает выручку, число платежей и возвратов, число активных подписок, средний доход на пользователя и отток подписчиков и позволяет выгрузить отчёт в CSV. Данные только читаются.</w:t>
            </w:r>
          </w:p>
        </w:tc>
      </w:tr>
    </w:tbl>
    <w:p>
      <w:pPr>
        <w:spacing w:after="120"/>
      </w:pPr>
    </w:p>
    <w:sectPr>
      <w:footerReference w:type="default" r:id="rId16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8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9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0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1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footer" Target="footer6.xml"/><Relationship Id="rId12" Type="http://schemas.openxmlformats.org/officeDocument/2006/relationships/footer" Target="footer7.xml"/><Relationship Id="rId13" Type="http://schemas.openxmlformats.org/officeDocument/2006/relationships/footer" Target="footer8.xml"/><Relationship Id="rId14" Type="http://schemas.openxmlformats.org/officeDocument/2006/relationships/footer" Target="footer9.xml"/><Relationship Id="rId15" Type="http://schemas.openxmlformats.org/officeDocument/2006/relationships/footer" Target="footer10.xml"/><Relationship Id="rId16" Type="http://schemas.openxmlformats.org/officeDocument/2006/relationships/footer" Target="footer11.xml"/><Relationship Id="rId17" Type="http://schemas.openxmlformats.org/officeDocument/2006/relationships/theme" Target="theme/theme1.xml"/><Relationship Id="rId18" Type="http://schemas.openxmlformats.org/officeDocument/2006/relationships/image" Target="media/f1e0541d164865f1d11172d2ad02c9e795a544cc.png"/><Relationship Id="rId19" Type="http://schemas.openxmlformats.org/officeDocument/2006/relationships/image" Target="media/7c0a1bae855db178bc7ac7211048b3f1ccbc24ee.png"/><Relationship Id="rId20" Type="http://schemas.openxmlformats.org/officeDocument/2006/relationships/image" Target="media/1e6ebf5fdc02d40a76ec1799ef49a76471b1d656.png"/><Relationship Id="rId21" Type="http://schemas.openxmlformats.org/officeDocument/2006/relationships/image" Target="media/fccf04eada195ee15241fdef042747d449b0be3b.png"/><Relationship Id="rId22" Type="http://schemas.openxmlformats.org/officeDocument/2006/relationships/image" Target="media/1f54e7a62e2059343dd8b801e539bd973cbf31a0.png"/><Relationship Id="rId23" Type="http://schemas.openxmlformats.org/officeDocument/2006/relationships/image" Target="media/f44bdfbff6ef45d792e71dcc04a5cc8726b2debe.png"/><Relationship Id="rId24" Type="http://schemas.openxmlformats.org/officeDocument/2006/relationships/image" Target="media/91fcf39c2b811db1ccb9ddccd8e40a5e779c062b.png"/><Relationship Id="rId25" Type="http://schemas.openxmlformats.org/officeDocument/2006/relationships/image" Target="media/371f3cef1def16fd8738cc82950e6344094bf9c1.png"/><Relationship Id="rId26" Type="http://schemas.openxmlformats.org/officeDocument/2006/relationships/image" Target="media/10003f31e334e13adddfbbf844977dd19127969b.png"/><Relationship Id="rId27" Type="http://schemas.openxmlformats.org/officeDocument/2006/relationships/image" Target="media/79deaf173e1443b95fc0af046d98f88f4913f199.png"/><Relationship Id="rId28" Type="http://schemas.openxmlformats.org/officeDocument/2006/relationships/image" Target="media/4bb1e7e14c37c40aae5949bc7303aa87af64dd0d.png"/><Relationship Id="rId29" Type="http://schemas.openxmlformats.org/officeDocument/2006/relationships/image" Target="media/d70105bb25bd4fc2c6048e29f8d04e38b2d5949a.png"/><Relationship Id="rId30" Type="http://schemas.openxmlformats.org/officeDocument/2006/relationships/image" Target="media/d2792b50a1fb32bde4d46688aaaf2d6d95fb946c.png"/><Relationship Id="rId31" Type="http://schemas.openxmlformats.org/officeDocument/2006/relationships/image" Target="media/1412f2ac0c13e159c9539d368c550a0e2de050d2.png"/><Relationship Id="rId32" Type="http://schemas.openxmlformats.org/officeDocument/2006/relationships/image" Target="media/472e270a993b603f4d88bbdd934c402397b27433.png"/><Relationship Id="rId3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er6.xml.rels><?xml version="1.0" encoding="UTF-8"?><Relationships xmlns="http://schemas.openxmlformats.org/package/2006/relationships"/>
</file>

<file path=word/_rels/footer7.xml.rels><?xml version="1.0" encoding="UTF-8"?><Relationships xmlns="http://schemas.openxmlformats.org/package/2006/relationships"/>
</file>

<file path=word/_rels/footer8.xml.rels><?xml version="1.0" encoding="UTF-8"?><Relationships xmlns="http://schemas.openxmlformats.org/package/2006/relationships"/>
</file>

<file path=word/_rels/footer9.xml.rels><?xml version="1.0" encoding="UTF-8"?><Relationships xmlns="http://schemas.openxmlformats.org/package/2006/relationships"/>
</file>

<file path=word/_rels/footer10.xml.rels><?xml version="1.0" encoding="UTF-8"?><Relationships xmlns="http://schemas.openxmlformats.org/package/2006/relationships"/>
</file>

<file path=word/_rels/footer1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теме «ДИАГРАММА ДЕЯТЕЛЬНОСТИ»</dc:title>
  <dc:creator>Непрокин И. С.</dc:creator>
  <cp:lastModifiedBy>Un-named</cp:lastModifiedBy>
  <cp:revision>1</cp:revision>
  <dcterms:created xsi:type="dcterms:W3CDTF">2026-10-18T02:26:24.216Z</dcterms:created>
  <dcterms:modified xsi:type="dcterms:W3CDTF">2026-10-18T02:26:24.217Z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