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5E2" w:rsidRPr="003E30D2" w:rsidRDefault="003E30D2" w:rsidP="00C375E2">
      <w:pPr>
        <w:rPr>
          <w:sz w:val="20"/>
          <w:szCs w:val="20"/>
        </w:rPr>
      </w:pPr>
      <w:r>
        <w:rPr>
          <w:sz w:val="20"/>
          <w:szCs w:val="20"/>
        </w:rPr>
        <w:t>The</w:t>
      </w:r>
      <w:r w:rsidR="00C375E2" w:rsidRPr="003E30D2">
        <w:rPr>
          <w:sz w:val="20"/>
          <w:szCs w:val="20"/>
        </w:rPr>
        <w:t xml:space="preserve"> world is replete with the unknown. But just how do we make decisions when faced with</w:t>
      </w:r>
      <w:r>
        <w:rPr>
          <w:sz w:val="20"/>
          <w:szCs w:val="20"/>
        </w:rPr>
        <w:t xml:space="preserve"> it</w:t>
      </w:r>
      <w:r w:rsidR="00C375E2" w:rsidRPr="003E30D2">
        <w:rPr>
          <w:sz w:val="20"/>
          <w:szCs w:val="20"/>
        </w:rPr>
        <w:t xml:space="preserve">, as we are </w:t>
      </w:r>
      <w:proofErr w:type="gramStart"/>
      <w:r w:rsidR="00C375E2" w:rsidRPr="003E30D2">
        <w:rPr>
          <w:sz w:val="20"/>
          <w:szCs w:val="20"/>
        </w:rPr>
        <w:t>on a daily basis</w:t>
      </w:r>
      <w:proofErr w:type="gramEnd"/>
      <w:r w:rsidR="00C375E2" w:rsidRPr="003E30D2">
        <w:rPr>
          <w:sz w:val="20"/>
          <w:szCs w:val="20"/>
        </w:rPr>
        <w:t xml:space="preserve">?  </w:t>
      </w:r>
      <w:r>
        <w:rPr>
          <w:sz w:val="20"/>
          <w:szCs w:val="20"/>
        </w:rPr>
        <w:t>To</w:t>
      </w:r>
      <w:r w:rsidR="00486D02" w:rsidRPr="003E30D2">
        <w:rPr>
          <w:sz w:val="20"/>
          <w:szCs w:val="20"/>
        </w:rPr>
        <w:t xml:space="preserve"> answer such a</w:t>
      </w:r>
      <w:r w:rsidR="00C375E2" w:rsidRPr="003E30D2">
        <w:rPr>
          <w:sz w:val="20"/>
          <w:szCs w:val="20"/>
        </w:rPr>
        <w:t xml:space="preserve"> question, </w:t>
      </w:r>
      <w:r w:rsidR="00486D02" w:rsidRPr="003E30D2">
        <w:rPr>
          <w:sz w:val="20"/>
          <w:szCs w:val="20"/>
        </w:rPr>
        <w:t>it is necessary to</w:t>
      </w:r>
      <w:r w:rsidR="00050971" w:rsidRPr="003E30D2">
        <w:rPr>
          <w:sz w:val="20"/>
          <w:szCs w:val="20"/>
        </w:rPr>
        <w:t xml:space="preserve"> differentiate </w:t>
      </w:r>
      <w:r w:rsidR="00486D02" w:rsidRPr="003E30D2">
        <w:rPr>
          <w:sz w:val="20"/>
          <w:szCs w:val="20"/>
        </w:rPr>
        <w:t>between</w:t>
      </w:r>
      <w:r>
        <w:rPr>
          <w:sz w:val="20"/>
          <w:szCs w:val="20"/>
        </w:rPr>
        <w:t xml:space="preserve"> two</w:t>
      </w:r>
      <w:r w:rsidR="00486D02" w:rsidRPr="003E30D2">
        <w:rPr>
          <w:sz w:val="20"/>
          <w:szCs w:val="20"/>
        </w:rPr>
        <w:t xml:space="preserve"> ontologically different phenomena whi</w:t>
      </w:r>
      <w:r w:rsidR="00050971" w:rsidRPr="003E30D2">
        <w:rPr>
          <w:sz w:val="20"/>
          <w:szCs w:val="20"/>
        </w:rPr>
        <w:t>c</w:t>
      </w:r>
      <w:r w:rsidR="00486D02" w:rsidRPr="003E30D2">
        <w:rPr>
          <w:sz w:val="20"/>
          <w:szCs w:val="20"/>
        </w:rPr>
        <w:t xml:space="preserve">h fall within the penumbra of what we, in common parlance, call ‘unknown’. </w:t>
      </w:r>
      <w:r w:rsidR="00050971" w:rsidRPr="003E30D2">
        <w:rPr>
          <w:sz w:val="20"/>
          <w:szCs w:val="20"/>
        </w:rPr>
        <w:t xml:space="preserve">In this regard, </w:t>
      </w:r>
      <w:r w:rsidR="00C375E2" w:rsidRPr="003E30D2">
        <w:rPr>
          <w:sz w:val="20"/>
          <w:szCs w:val="20"/>
        </w:rPr>
        <w:t>a</w:t>
      </w:r>
      <w:r w:rsidR="00050971" w:rsidRPr="003E30D2">
        <w:rPr>
          <w:sz w:val="20"/>
          <w:szCs w:val="20"/>
        </w:rPr>
        <w:t xml:space="preserve">n important </w:t>
      </w:r>
      <w:r w:rsidR="00C375E2" w:rsidRPr="003E30D2">
        <w:rPr>
          <w:sz w:val="20"/>
          <w:szCs w:val="20"/>
        </w:rPr>
        <w:t xml:space="preserve">distinction </w:t>
      </w:r>
      <w:r w:rsidR="00050971" w:rsidRPr="003E30D2">
        <w:rPr>
          <w:sz w:val="20"/>
          <w:szCs w:val="20"/>
        </w:rPr>
        <w:t>exists</w:t>
      </w:r>
      <w:r w:rsidR="00C375E2" w:rsidRPr="003E30D2">
        <w:rPr>
          <w:sz w:val="20"/>
          <w:szCs w:val="20"/>
        </w:rPr>
        <w:t xml:space="preserve"> between </w:t>
      </w:r>
      <w:r w:rsidR="00050971" w:rsidRPr="003E30D2">
        <w:rPr>
          <w:sz w:val="20"/>
          <w:szCs w:val="20"/>
        </w:rPr>
        <w:t>‘r</w:t>
      </w:r>
      <w:r w:rsidR="00C375E2" w:rsidRPr="003E30D2">
        <w:rPr>
          <w:sz w:val="20"/>
          <w:szCs w:val="20"/>
        </w:rPr>
        <w:t>isk</w:t>
      </w:r>
      <w:r w:rsidR="00050971" w:rsidRPr="003E30D2">
        <w:rPr>
          <w:sz w:val="20"/>
          <w:szCs w:val="20"/>
        </w:rPr>
        <w:t>’</w:t>
      </w:r>
      <w:r w:rsidR="00486D02" w:rsidRPr="003E30D2">
        <w:rPr>
          <w:sz w:val="20"/>
          <w:szCs w:val="20"/>
        </w:rPr>
        <w:t xml:space="preserve"> </w:t>
      </w:r>
      <w:r w:rsidR="00946232" w:rsidRPr="003E30D2">
        <w:rPr>
          <w:color w:val="222222"/>
          <w:sz w:val="20"/>
          <w:szCs w:val="20"/>
          <w:shd w:val="clear" w:color="auto" w:fill="FFFFFF"/>
        </w:rPr>
        <w:t>—</w:t>
      </w:r>
      <w:r w:rsidR="00486D02" w:rsidRPr="003E30D2">
        <w:rPr>
          <w:sz w:val="20"/>
          <w:szCs w:val="20"/>
        </w:rPr>
        <w:t xml:space="preserve"> </w:t>
      </w:r>
      <w:r w:rsidR="00050971" w:rsidRPr="003E30D2">
        <w:rPr>
          <w:sz w:val="20"/>
          <w:szCs w:val="20"/>
        </w:rPr>
        <w:t xml:space="preserve">a measurable entity represented by numerical probabilities (e.g. </w:t>
      </w:r>
      <w:r w:rsidR="00946232" w:rsidRPr="003E30D2">
        <w:rPr>
          <w:sz w:val="20"/>
          <w:szCs w:val="20"/>
        </w:rPr>
        <w:t>‘t</w:t>
      </w:r>
      <w:r w:rsidR="00050971" w:rsidRPr="003E30D2">
        <w:rPr>
          <w:sz w:val="20"/>
          <w:szCs w:val="20"/>
        </w:rPr>
        <w:t>here is a 50% chance that it will rain tomorrow</w:t>
      </w:r>
      <w:r w:rsidR="00946232" w:rsidRPr="003E30D2">
        <w:rPr>
          <w:sz w:val="20"/>
          <w:szCs w:val="20"/>
        </w:rPr>
        <w:t>’</w:t>
      </w:r>
      <w:r w:rsidR="00050971" w:rsidRPr="003E30D2">
        <w:rPr>
          <w:sz w:val="20"/>
          <w:szCs w:val="20"/>
        </w:rPr>
        <w:t>)</w:t>
      </w:r>
      <w:r w:rsidR="00C375E2" w:rsidRPr="003E30D2">
        <w:rPr>
          <w:sz w:val="20"/>
          <w:szCs w:val="20"/>
        </w:rPr>
        <w:t xml:space="preserve">, and </w:t>
      </w:r>
      <w:r w:rsidR="00050971" w:rsidRPr="003E30D2">
        <w:rPr>
          <w:sz w:val="20"/>
          <w:szCs w:val="20"/>
        </w:rPr>
        <w:t>‘</w:t>
      </w:r>
      <w:r w:rsidR="00C375E2" w:rsidRPr="003E30D2">
        <w:rPr>
          <w:sz w:val="20"/>
          <w:szCs w:val="20"/>
        </w:rPr>
        <w:t>uncertainty</w:t>
      </w:r>
      <w:r w:rsidR="00050971" w:rsidRPr="003E30D2">
        <w:rPr>
          <w:sz w:val="20"/>
          <w:szCs w:val="20"/>
        </w:rPr>
        <w:t>’</w:t>
      </w:r>
      <w:r w:rsidR="00486D02" w:rsidRPr="003E30D2">
        <w:rPr>
          <w:sz w:val="20"/>
          <w:szCs w:val="20"/>
        </w:rPr>
        <w:t xml:space="preserve"> </w:t>
      </w:r>
      <w:r w:rsidR="00946232" w:rsidRPr="003E30D2">
        <w:rPr>
          <w:color w:val="222222"/>
          <w:sz w:val="20"/>
          <w:szCs w:val="20"/>
          <w:shd w:val="clear" w:color="auto" w:fill="FFFFFF"/>
        </w:rPr>
        <w:t>—</w:t>
      </w:r>
      <w:r w:rsidR="00486D02" w:rsidRPr="003E30D2">
        <w:rPr>
          <w:sz w:val="20"/>
          <w:szCs w:val="20"/>
        </w:rPr>
        <w:t xml:space="preserve"> </w:t>
      </w:r>
      <w:r w:rsidR="00946232" w:rsidRPr="003E30D2">
        <w:rPr>
          <w:sz w:val="20"/>
          <w:szCs w:val="20"/>
        </w:rPr>
        <w:t xml:space="preserve">an unmeasurable lack of certainty (e.g. ‘there is an unknown probability that it will rain tomorrow’; </w:t>
      </w:r>
      <w:r w:rsidR="00C375E2" w:rsidRPr="003E30D2">
        <w:rPr>
          <w:sz w:val="20"/>
          <w:szCs w:val="20"/>
        </w:rPr>
        <w:t>K</w:t>
      </w:r>
      <w:r w:rsidR="00486D02" w:rsidRPr="003E30D2">
        <w:rPr>
          <w:sz w:val="20"/>
          <w:szCs w:val="20"/>
        </w:rPr>
        <w:t>night, 1921</w:t>
      </w:r>
      <w:r w:rsidR="00C375E2" w:rsidRPr="003E30D2">
        <w:rPr>
          <w:sz w:val="20"/>
          <w:szCs w:val="20"/>
        </w:rPr>
        <w:t xml:space="preserve">). </w:t>
      </w:r>
      <w:r w:rsidR="00650601" w:rsidRPr="003E30D2">
        <w:rPr>
          <w:sz w:val="20"/>
          <w:szCs w:val="20"/>
        </w:rPr>
        <w:t>Interestingly, a large body of work has shown that, in decision-making tasks, humans prefer the former (risk) to the latter (uncertainty): a phenomenon</w:t>
      </w:r>
      <w:r w:rsidR="00946232" w:rsidRPr="003E30D2">
        <w:rPr>
          <w:sz w:val="20"/>
          <w:szCs w:val="20"/>
        </w:rPr>
        <w:t xml:space="preserve"> </w:t>
      </w:r>
      <w:r w:rsidR="00C375E2" w:rsidRPr="003E30D2">
        <w:rPr>
          <w:sz w:val="20"/>
          <w:szCs w:val="20"/>
        </w:rPr>
        <w:t xml:space="preserve">known as ambiguity aversion. </w:t>
      </w:r>
    </w:p>
    <w:p w:rsidR="00C375E2" w:rsidRPr="003E30D2" w:rsidRDefault="00C375E2" w:rsidP="00C375E2">
      <w:pPr>
        <w:rPr>
          <w:sz w:val="20"/>
          <w:szCs w:val="20"/>
        </w:rPr>
      </w:pPr>
    </w:p>
    <w:p w:rsidR="00EC00AA" w:rsidRPr="003E30D2" w:rsidRDefault="00A27224" w:rsidP="00C375E2">
      <w:pPr>
        <w:rPr>
          <w:sz w:val="20"/>
          <w:szCs w:val="20"/>
          <w:lang w:eastAsia="zh-CN"/>
        </w:rPr>
      </w:pPr>
      <w:r w:rsidRPr="003E30D2">
        <w:rPr>
          <w:sz w:val="20"/>
          <w:szCs w:val="20"/>
        </w:rPr>
        <w:t xml:space="preserve">Since </w:t>
      </w:r>
      <w:r w:rsidR="00F863EF" w:rsidRPr="003E30D2">
        <w:rPr>
          <w:sz w:val="20"/>
          <w:szCs w:val="20"/>
        </w:rPr>
        <w:t>a</w:t>
      </w:r>
      <w:r w:rsidR="00C375E2" w:rsidRPr="003E30D2">
        <w:rPr>
          <w:sz w:val="20"/>
          <w:szCs w:val="20"/>
        </w:rPr>
        <w:t xml:space="preserve">mbiguity aversion </w:t>
      </w:r>
      <w:r w:rsidR="00650601" w:rsidRPr="003E30D2">
        <w:rPr>
          <w:sz w:val="20"/>
          <w:szCs w:val="20"/>
        </w:rPr>
        <w:t>was first</w:t>
      </w:r>
      <w:r w:rsidR="00EB58EB" w:rsidRPr="003E30D2">
        <w:rPr>
          <w:sz w:val="20"/>
          <w:szCs w:val="20"/>
        </w:rPr>
        <w:t xml:space="preserve"> described</w:t>
      </w:r>
      <w:r w:rsidRPr="003E30D2">
        <w:rPr>
          <w:sz w:val="20"/>
          <w:szCs w:val="20"/>
        </w:rPr>
        <w:t xml:space="preserve"> in 1961 by Daniel Ellsberg</w:t>
      </w:r>
      <w:r w:rsidR="002F7EDF" w:rsidRPr="003E30D2">
        <w:rPr>
          <w:sz w:val="20"/>
          <w:szCs w:val="20"/>
        </w:rPr>
        <w:t xml:space="preserve">, </w:t>
      </w:r>
      <w:r w:rsidRPr="003E30D2">
        <w:rPr>
          <w:sz w:val="20"/>
          <w:szCs w:val="20"/>
        </w:rPr>
        <w:t>it has been mostly studied through an ‘economic game’ paradigm</w:t>
      </w:r>
      <w:r w:rsidR="00F863EF" w:rsidRPr="003E30D2">
        <w:rPr>
          <w:sz w:val="20"/>
          <w:szCs w:val="20"/>
        </w:rPr>
        <w:t>. T</w:t>
      </w:r>
      <w:r w:rsidRPr="003E30D2">
        <w:rPr>
          <w:sz w:val="20"/>
          <w:szCs w:val="20"/>
        </w:rPr>
        <w:t>he quintessential</w:t>
      </w:r>
      <w:r w:rsidR="00DF0E84" w:rsidRPr="003E30D2">
        <w:rPr>
          <w:sz w:val="20"/>
          <w:szCs w:val="20"/>
        </w:rPr>
        <w:t xml:space="preserve"> </w:t>
      </w:r>
      <w:r w:rsidRPr="003E30D2">
        <w:rPr>
          <w:sz w:val="20"/>
          <w:szCs w:val="20"/>
        </w:rPr>
        <w:t xml:space="preserve">example </w:t>
      </w:r>
      <w:r w:rsidR="00F863EF" w:rsidRPr="003E30D2">
        <w:rPr>
          <w:sz w:val="20"/>
          <w:szCs w:val="20"/>
        </w:rPr>
        <w:t xml:space="preserve">of this paradigm shows that people prefer to bet on </w:t>
      </w:r>
      <w:r w:rsidR="003E30D2">
        <w:rPr>
          <w:sz w:val="20"/>
          <w:szCs w:val="20"/>
        </w:rPr>
        <w:t>an</w:t>
      </w:r>
      <w:r w:rsidR="00F863EF" w:rsidRPr="003E30D2">
        <w:rPr>
          <w:sz w:val="20"/>
          <w:szCs w:val="20"/>
        </w:rPr>
        <w:t xml:space="preserve"> urn that contains </w:t>
      </w:r>
      <w:r w:rsidR="002F7EDF" w:rsidRPr="003E30D2">
        <w:rPr>
          <w:sz w:val="20"/>
          <w:szCs w:val="20"/>
        </w:rPr>
        <w:t>50 red balls and 50 blue balls</w:t>
      </w:r>
      <w:r w:rsidR="00F863EF" w:rsidRPr="003E30D2">
        <w:rPr>
          <w:sz w:val="20"/>
          <w:szCs w:val="20"/>
        </w:rPr>
        <w:t xml:space="preserve"> than an urn that contains </w:t>
      </w:r>
      <w:r w:rsidR="002F7EDF" w:rsidRPr="003E30D2">
        <w:rPr>
          <w:sz w:val="20"/>
          <w:szCs w:val="20"/>
        </w:rPr>
        <w:t>100 blue or red</w:t>
      </w:r>
      <w:r w:rsidR="00F863EF" w:rsidRPr="003E30D2">
        <w:rPr>
          <w:sz w:val="20"/>
          <w:szCs w:val="20"/>
        </w:rPr>
        <w:t xml:space="preserve"> balls</w:t>
      </w:r>
      <w:r w:rsidR="002F7EDF" w:rsidRPr="003E30D2">
        <w:rPr>
          <w:sz w:val="20"/>
          <w:szCs w:val="20"/>
        </w:rPr>
        <w:t>, but the exact number of each is unknown</w:t>
      </w:r>
      <w:r w:rsidR="00B949D6" w:rsidRPr="003E30D2">
        <w:rPr>
          <w:sz w:val="20"/>
          <w:szCs w:val="20"/>
        </w:rPr>
        <w:t xml:space="preserve"> (Ellsberg, 1961</w:t>
      </w:r>
      <w:r w:rsidR="00A47A9A" w:rsidRPr="003E30D2">
        <w:rPr>
          <w:sz w:val="20"/>
          <w:szCs w:val="20"/>
        </w:rPr>
        <w:t xml:space="preserve">; </w:t>
      </w:r>
      <w:proofErr w:type="spellStart"/>
      <w:r w:rsidR="00A47A9A" w:rsidRPr="003E30D2">
        <w:rPr>
          <w:sz w:val="20"/>
          <w:szCs w:val="20"/>
        </w:rPr>
        <w:t>Fellner</w:t>
      </w:r>
      <w:proofErr w:type="spellEnd"/>
      <w:r w:rsidR="00A47A9A" w:rsidRPr="003E30D2">
        <w:rPr>
          <w:sz w:val="20"/>
          <w:szCs w:val="20"/>
        </w:rPr>
        <w:t>, 1961</w:t>
      </w:r>
      <w:r w:rsidR="00B949D6" w:rsidRPr="003E30D2">
        <w:rPr>
          <w:sz w:val="20"/>
          <w:szCs w:val="20"/>
        </w:rPr>
        <w:t>).</w:t>
      </w:r>
      <w:r w:rsidR="002F7EDF" w:rsidRPr="003E30D2">
        <w:rPr>
          <w:sz w:val="20"/>
          <w:szCs w:val="20"/>
        </w:rPr>
        <w:t xml:space="preserve"> </w:t>
      </w:r>
      <w:r w:rsidR="00F863EF" w:rsidRPr="003E30D2">
        <w:rPr>
          <w:sz w:val="20"/>
          <w:szCs w:val="20"/>
        </w:rPr>
        <w:t xml:space="preserve"> Studies following this paradigm, in which participants price or choose between bets which are situated within unrealistic and contrived games </w:t>
      </w:r>
      <w:r w:rsidRPr="003E30D2">
        <w:rPr>
          <w:sz w:val="20"/>
          <w:szCs w:val="20"/>
        </w:rPr>
        <w:t xml:space="preserve">are pervasive in the </w:t>
      </w:r>
      <w:r w:rsidR="00676D0F" w:rsidRPr="003E30D2">
        <w:rPr>
          <w:sz w:val="20"/>
          <w:szCs w:val="20"/>
        </w:rPr>
        <w:t>behavioral</w:t>
      </w:r>
      <w:r w:rsidRPr="003E30D2">
        <w:rPr>
          <w:sz w:val="20"/>
          <w:szCs w:val="20"/>
        </w:rPr>
        <w:t xml:space="preserve"> economics literature</w:t>
      </w:r>
      <w:r w:rsidR="003B1F1E" w:rsidRPr="003E30D2">
        <w:rPr>
          <w:sz w:val="20"/>
          <w:szCs w:val="20"/>
        </w:rPr>
        <w:t xml:space="preserve"> of ambiguity aversion. While this paradigm</w:t>
      </w:r>
      <w:r w:rsidR="00676D0F" w:rsidRPr="003E30D2">
        <w:rPr>
          <w:sz w:val="20"/>
          <w:szCs w:val="20"/>
        </w:rPr>
        <w:t xml:space="preserve"> </w:t>
      </w:r>
      <w:r w:rsidR="003B1F1E" w:rsidRPr="003E30D2">
        <w:rPr>
          <w:sz w:val="20"/>
          <w:szCs w:val="20"/>
        </w:rPr>
        <w:t>is</w:t>
      </w:r>
      <w:r w:rsidR="00676D0F" w:rsidRPr="003E30D2">
        <w:rPr>
          <w:sz w:val="20"/>
          <w:szCs w:val="20"/>
        </w:rPr>
        <w:t xml:space="preserve"> </w:t>
      </w:r>
      <w:r w:rsidR="00F863EF" w:rsidRPr="003E30D2">
        <w:rPr>
          <w:sz w:val="20"/>
          <w:szCs w:val="20"/>
        </w:rPr>
        <w:t xml:space="preserve">indispensable </w:t>
      </w:r>
      <w:r w:rsidR="00676D0F" w:rsidRPr="003E30D2">
        <w:rPr>
          <w:sz w:val="20"/>
          <w:szCs w:val="20"/>
        </w:rPr>
        <w:t>for understand</w:t>
      </w:r>
      <w:r w:rsidR="003B1F1E" w:rsidRPr="003E30D2">
        <w:rPr>
          <w:sz w:val="20"/>
          <w:szCs w:val="20"/>
        </w:rPr>
        <w:t>ing</w:t>
      </w:r>
      <w:r w:rsidR="00676D0F" w:rsidRPr="003E30D2">
        <w:rPr>
          <w:sz w:val="20"/>
          <w:szCs w:val="20"/>
        </w:rPr>
        <w:t xml:space="preserve"> and model</w:t>
      </w:r>
      <w:r w:rsidR="003B1F1E" w:rsidRPr="003E30D2">
        <w:rPr>
          <w:sz w:val="20"/>
          <w:szCs w:val="20"/>
        </w:rPr>
        <w:t>ing</w:t>
      </w:r>
      <w:r w:rsidR="00676D0F" w:rsidRPr="003E30D2">
        <w:rPr>
          <w:sz w:val="20"/>
          <w:szCs w:val="20"/>
        </w:rPr>
        <w:t xml:space="preserve"> </w:t>
      </w:r>
      <w:r w:rsidR="00DF0E84" w:rsidRPr="003E30D2">
        <w:rPr>
          <w:sz w:val="20"/>
          <w:szCs w:val="20"/>
        </w:rPr>
        <w:t xml:space="preserve">the </w:t>
      </w:r>
      <w:r w:rsidR="00676D0F" w:rsidRPr="003E30D2">
        <w:rPr>
          <w:sz w:val="20"/>
          <w:szCs w:val="20"/>
        </w:rPr>
        <w:t>decision rule</w:t>
      </w:r>
      <w:r w:rsidR="00DF0E84" w:rsidRPr="003E30D2">
        <w:rPr>
          <w:sz w:val="20"/>
          <w:szCs w:val="20"/>
        </w:rPr>
        <w:t>s that</w:t>
      </w:r>
      <w:r w:rsidR="00676D0F" w:rsidRPr="003E30D2">
        <w:rPr>
          <w:sz w:val="20"/>
          <w:szCs w:val="20"/>
        </w:rPr>
        <w:t xml:space="preserve"> </w:t>
      </w:r>
      <w:r w:rsidR="00F863EF" w:rsidRPr="003E30D2">
        <w:rPr>
          <w:sz w:val="20"/>
          <w:szCs w:val="20"/>
        </w:rPr>
        <w:t xml:space="preserve">may underly </w:t>
      </w:r>
      <w:r w:rsidR="003B1F1E" w:rsidRPr="003E30D2">
        <w:rPr>
          <w:sz w:val="20"/>
          <w:szCs w:val="20"/>
        </w:rPr>
        <w:t>people’s</w:t>
      </w:r>
      <w:r w:rsidR="00F863EF" w:rsidRPr="003E30D2">
        <w:rPr>
          <w:sz w:val="20"/>
          <w:szCs w:val="20"/>
        </w:rPr>
        <w:t xml:space="preserve"> </w:t>
      </w:r>
      <w:r w:rsidR="00B02D00" w:rsidRPr="003E30D2">
        <w:rPr>
          <w:sz w:val="20"/>
          <w:szCs w:val="20"/>
        </w:rPr>
        <w:t>decisions and</w:t>
      </w:r>
      <w:r w:rsidR="003B1F1E" w:rsidRPr="003E30D2">
        <w:rPr>
          <w:sz w:val="20"/>
          <w:szCs w:val="20"/>
        </w:rPr>
        <w:t xml:space="preserve"> has</w:t>
      </w:r>
      <w:r w:rsidR="00B02D00" w:rsidRPr="003E30D2">
        <w:rPr>
          <w:sz w:val="20"/>
          <w:szCs w:val="20"/>
        </w:rPr>
        <w:t xml:space="preserve"> also </w:t>
      </w:r>
      <w:r w:rsidR="003B1F1E" w:rsidRPr="003E30D2">
        <w:rPr>
          <w:sz w:val="20"/>
          <w:szCs w:val="20"/>
        </w:rPr>
        <w:t>shown the ambiguity effect to be somewhat robust (</w:t>
      </w:r>
      <w:r w:rsidR="003E30D2" w:rsidRPr="003E30D2">
        <w:rPr>
          <w:sz w:val="20"/>
          <w:szCs w:val="20"/>
        </w:rPr>
        <w:t xml:space="preserve">Machina &amp; </w:t>
      </w:r>
      <w:proofErr w:type="spellStart"/>
      <w:r w:rsidR="003E30D2" w:rsidRPr="003E30D2">
        <w:rPr>
          <w:color w:val="222222"/>
          <w:sz w:val="20"/>
          <w:szCs w:val="20"/>
          <w:shd w:val="clear" w:color="auto" w:fill="FFFFFF"/>
        </w:rPr>
        <w:t>Siniscalch</w:t>
      </w:r>
      <w:proofErr w:type="spellEnd"/>
      <w:r w:rsidR="003E30D2" w:rsidRPr="003E30D2">
        <w:rPr>
          <w:color w:val="222222"/>
          <w:sz w:val="20"/>
          <w:szCs w:val="20"/>
          <w:shd w:val="clear" w:color="auto" w:fill="FFFFFF"/>
        </w:rPr>
        <w:t>, 2014</w:t>
      </w:r>
      <w:r w:rsidR="003B1F1E" w:rsidRPr="003E30D2">
        <w:rPr>
          <w:sz w:val="20"/>
          <w:szCs w:val="20"/>
        </w:rPr>
        <w:t>), it lacks external validity</w:t>
      </w:r>
      <w:r w:rsidR="00B02D00" w:rsidRPr="003E30D2">
        <w:rPr>
          <w:sz w:val="20"/>
          <w:szCs w:val="20"/>
        </w:rPr>
        <w:t>. T</w:t>
      </w:r>
      <w:r w:rsidR="003B1F1E" w:rsidRPr="003E30D2">
        <w:rPr>
          <w:sz w:val="20"/>
          <w:szCs w:val="20"/>
        </w:rPr>
        <w:t xml:space="preserve">hat is, </w:t>
      </w:r>
      <w:r w:rsidR="00B02D00" w:rsidRPr="003E30D2">
        <w:rPr>
          <w:sz w:val="20"/>
          <w:szCs w:val="20"/>
        </w:rPr>
        <w:t>such studies tell us little about whether</w:t>
      </w:r>
      <w:r w:rsidR="003B1F1E" w:rsidRPr="003E30D2">
        <w:rPr>
          <w:sz w:val="20"/>
          <w:szCs w:val="20"/>
        </w:rPr>
        <w:t xml:space="preserve"> these results</w:t>
      </w:r>
      <w:r w:rsidR="00B02D00" w:rsidRPr="003E30D2">
        <w:rPr>
          <w:sz w:val="20"/>
          <w:szCs w:val="20"/>
        </w:rPr>
        <w:t xml:space="preserve"> are </w:t>
      </w:r>
      <w:r w:rsidR="003B1F1E" w:rsidRPr="003E30D2">
        <w:rPr>
          <w:sz w:val="20"/>
          <w:szCs w:val="20"/>
        </w:rPr>
        <w:t>applicable to contexts not directly ‘under the microscope’</w:t>
      </w:r>
      <w:r w:rsidR="00B02D00" w:rsidRPr="003E30D2">
        <w:rPr>
          <w:sz w:val="20"/>
          <w:szCs w:val="20"/>
        </w:rPr>
        <w:t xml:space="preserve"> and </w:t>
      </w:r>
      <w:r w:rsidR="003E30D2">
        <w:rPr>
          <w:sz w:val="20"/>
          <w:szCs w:val="20"/>
        </w:rPr>
        <w:t xml:space="preserve">whether they </w:t>
      </w:r>
      <w:r w:rsidR="00B02D00" w:rsidRPr="003E30D2">
        <w:rPr>
          <w:sz w:val="20"/>
          <w:szCs w:val="20"/>
        </w:rPr>
        <w:t>will persist</w:t>
      </w:r>
      <w:r w:rsidR="006F63C5" w:rsidRPr="003E30D2">
        <w:rPr>
          <w:sz w:val="20"/>
          <w:szCs w:val="20"/>
        </w:rPr>
        <w:t xml:space="preserve"> in</w:t>
      </w:r>
      <w:r w:rsidR="00B02D00" w:rsidRPr="003E30D2">
        <w:rPr>
          <w:sz w:val="20"/>
          <w:szCs w:val="20"/>
        </w:rPr>
        <w:t xml:space="preserve"> </w:t>
      </w:r>
      <w:r w:rsidR="00EC00AA" w:rsidRPr="003E30D2">
        <w:rPr>
          <w:sz w:val="20"/>
          <w:szCs w:val="20"/>
          <w:lang w:eastAsia="zh-CN"/>
        </w:rPr>
        <w:t xml:space="preserve">the real world outside of the lab. </w:t>
      </w:r>
    </w:p>
    <w:p w:rsidR="00C375E2" w:rsidRPr="003E30D2" w:rsidRDefault="00C375E2" w:rsidP="00C375E2">
      <w:pPr>
        <w:rPr>
          <w:sz w:val="20"/>
          <w:szCs w:val="20"/>
          <w:lang w:eastAsia="zh-CN"/>
        </w:rPr>
      </w:pPr>
    </w:p>
    <w:p w:rsidR="006F63C5" w:rsidRPr="003E30D2" w:rsidRDefault="00B02D00" w:rsidP="00C375E2">
      <w:pPr>
        <w:rPr>
          <w:sz w:val="20"/>
          <w:szCs w:val="20"/>
          <w:lang w:eastAsia="zh-CN"/>
        </w:rPr>
      </w:pPr>
      <w:r w:rsidRPr="003E30D2">
        <w:rPr>
          <w:sz w:val="20"/>
          <w:szCs w:val="20"/>
          <w:lang w:eastAsia="zh-CN"/>
        </w:rPr>
        <w:t>To answer this</w:t>
      </w:r>
      <w:r w:rsidR="00C375E2" w:rsidRPr="003E30D2">
        <w:rPr>
          <w:sz w:val="20"/>
          <w:szCs w:val="20"/>
          <w:lang w:eastAsia="zh-CN"/>
        </w:rPr>
        <w:t xml:space="preserve"> question, </w:t>
      </w:r>
      <w:r w:rsidR="00EC00AA" w:rsidRPr="003E30D2">
        <w:rPr>
          <w:sz w:val="20"/>
          <w:szCs w:val="20"/>
          <w:lang w:eastAsia="zh-CN"/>
        </w:rPr>
        <w:t>m</w:t>
      </w:r>
      <w:r w:rsidRPr="003E30D2">
        <w:rPr>
          <w:sz w:val="20"/>
          <w:szCs w:val="20"/>
          <w:lang w:eastAsia="zh-CN"/>
        </w:rPr>
        <w:t xml:space="preserve">any </w:t>
      </w:r>
      <w:r w:rsidR="00EC00AA" w:rsidRPr="003E30D2">
        <w:rPr>
          <w:sz w:val="20"/>
          <w:szCs w:val="20"/>
          <w:lang w:eastAsia="zh-CN"/>
        </w:rPr>
        <w:t>‘applied’ studies</w:t>
      </w:r>
      <w:r w:rsidR="00C375E2" w:rsidRPr="003E30D2">
        <w:rPr>
          <w:sz w:val="20"/>
          <w:szCs w:val="20"/>
          <w:lang w:eastAsia="zh-CN"/>
        </w:rPr>
        <w:t xml:space="preserve"> have</w:t>
      </w:r>
      <w:r w:rsidR="00EC00AA" w:rsidRPr="003E30D2">
        <w:rPr>
          <w:sz w:val="20"/>
          <w:szCs w:val="20"/>
          <w:lang w:eastAsia="zh-CN"/>
        </w:rPr>
        <w:t xml:space="preserve"> </w:t>
      </w:r>
      <w:r w:rsidR="00C375E2" w:rsidRPr="003E30D2">
        <w:rPr>
          <w:sz w:val="20"/>
          <w:szCs w:val="20"/>
          <w:lang w:eastAsia="zh-CN"/>
        </w:rPr>
        <w:t>examined ambiguity aversion in pecuniary contexts</w:t>
      </w:r>
      <w:r w:rsidR="00EC00AA" w:rsidRPr="003E30D2">
        <w:rPr>
          <w:sz w:val="20"/>
          <w:szCs w:val="20"/>
          <w:lang w:eastAsia="zh-CN"/>
        </w:rPr>
        <w:t xml:space="preserve"> that are well suited to the quantitative toolkit of the economist. Here, the ambiguity effect has </w:t>
      </w:r>
      <w:r w:rsidR="00F863EF" w:rsidRPr="003E30D2">
        <w:rPr>
          <w:sz w:val="20"/>
          <w:szCs w:val="20"/>
          <w:lang w:eastAsia="zh-CN"/>
        </w:rPr>
        <w:t>arisen in</w:t>
      </w:r>
      <w:r w:rsidR="00EC00AA" w:rsidRPr="003E30D2">
        <w:rPr>
          <w:sz w:val="20"/>
          <w:szCs w:val="20"/>
          <w:lang w:eastAsia="zh-CN"/>
        </w:rPr>
        <w:t xml:space="preserve"> </w:t>
      </w:r>
      <w:r w:rsidR="00C375E2" w:rsidRPr="003E30D2">
        <w:rPr>
          <w:sz w:val="20"/>
          <w:szCs w:val="20"/>
          <w:lang w:eastAsia="zh-CN"/>
        </w:rPr>
        <w:t>contexts such as asset markets (</w:t>
      </w:r>
      <w:proofErr w:type="spellStart"/>
      <w:r w:rsidR="004D6EF5" w:rsidRPr="003E30D2">
        <w:rPr>
          <w:color w:val="222222"/>
          <w:sz w:val="20"/>
          <w:szCs w:val="20"/>
          <w:shd w:val="clear" w:color="auto" w:fill="FFFFFF"/>
        </w:rPr>
        <w:t>Füllbrunn</w:t>
      </w:r>
      <w:proofErr w:type="spellEnd"/>
      <w:r w:rsidR="004D6EF5" w:rsidRPr="003E30D2">
        <w:rPr>
          <w:color w:val="222222"/>
          <w:sz w:val="20"/>
          <w:szCs w:val="20"/>
          <w:shd w:val="clear" w:color="auto" w:fill="FFFFFF"/>
        </w:rPr>
        <w:t>, Rau, &amp; Weitzel, 2014</w:t>
      </w:r>
      <w:r w:rsidR="00C375E2" w:rsidRPr="003E30D2">
        <w:rPr>
          <w:sz w:val="20"/>
          <w:szCs w:val="20"/>
          <w:lang w:eastAsia="zh-CN"/>
        </w:rPr>
        <w:t>)</w:t>
      </w:r>
      <w:r w:rsidR="003E30D2">
        <w:rPr>
          <w:sz w:val="20"/>
          <w:szCs w:val="20"/>
          <w:lang w:eastAsia="zh-CN"/>
        </w:rPr>
        <w:t xml:space="preserve"> and</w:t>
      </w:r>
      <w:r w:rsidR="00C375E2" w:rsidRPr="003E30D2">
        <w:rPr>
          <w:sz w:val="20"/>
          <w:szCs w:val="20"/>
          <w:lang w:eastAsia="zh-CN"/>
        </w:rPr>
        <w:t xml:space="preserve"> insurance (</w:t>
      </w:r>
      <w:r w:rsidR="00B949D6" w:rsidRPr="003E30D2">
        <w:rPr>
          <w:sz w:val="20"/>
          <w:szCs w:val="20"/>
          <w:lang w:eastAsia="zh-CN"/>
        </w:rPr>
        <w:t xml:space="preserve">e.g., </w:t>
      </w:r>
      <w:proofErr w:type="spellStart"/>
      <w:r w:rsidR="00B949D6" w:rsidRPr="003E30D2">
        <w:rPr>
          <w:color w:val="222222"/>
          <w:sz w:val="20"/>
          <w:szCs w:val="20"/>
          <w:shd w:val="clear" w:color="auto" w:fill="FFFFFF"/>
        </w:rPr>
        <w:t>Kunreuther</w:t>
      </w:r>
      <w:proofErr w:type="spellEnd"/>
      <w:r w:rsidR="00B949D6" w:rsidRPr="003E30D2">
        <w:rPr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B949D6" w:rsidRPr="003E30D2">
        <w:rPr>
          <w:color w:val="222222"/>
          <w:sz w:val="20"/>
          <w:szCs w:val="20"/>
          <w:shd w:val="clear" w:color="auto" w:fill="FFFFFF"/>
        </w:rPr>
        <w:t>Meszaros</w:t>
      </w:r>
      <w:proofErr w:type="spellEnd"/>
      <w:r w:rsidR="00B949D6" w:rsidRPr="003E30D2">
        <w:rPr>
          <w:color w:val="222222"/>
          <w:sz w:val="20"/>
          <w:szCs w:val="20"/>
          <w:shd w:val="clear" w:color="auto" w:fill="FFFFFF"/>
        </w:rPr>
        <w:t xml:space="preserve">, Hogarth, &amp; </w:t>
      </w:r>
      <w:proofErr w:type="spellStart"/>
      <w:r w:rsidR="00B949D6" w:rsidRPr="003E30D2">
        <w:rPr>
          <w:color w:val="222222"/>
          <w:sz w:val="20"/>
          <w:szCs w:val="20"/>
          <w:shd w:val="clear" w:color="auto" w:fill="FFFFFF"/>
        </w:rPr>
        <w:t>Spranca</w:t>
      </w:r>
      <w:proofErr w:type="spellEnd"/>
      <w:r w:rsidR="00B949D6" w:rsidRPr="003E30D2">
        <w:rPr>
          <w:color w:val="222222"/>
          <w:sz w:val="20"/>
          <w:szCs w:val="20"/>
          <w:shd w:val="clear" w:color="auto" w:fill="FFFFFF"/>
        </w:rPr>
        <w:t>, 1995)</w:t>
      </w:r>
      <w:r w:rsidR="00C375E2" w:rsidRPr="003E30D2">
        <w:rPr>
          <w:sz w:val="20"/>
          <w:szCs w:val="20"/>
          <w:lang w:eastAsia="zh-CN"/>
        </w:rPr>
        <w:t>. However, the</w:t>
      </w:r>
      <w:r w:rsidR="00F863EF" w:rsidRPr="003E30D2">
        <w:rPr>
          <w:sz w:val="20"/>
          <w:szCs w:val="20"/>
          <w:lang w:eastAsia="zh-CN"/>
        </w:rPr>
        <w:t>re is very little work which has sought to examine the</w:t>
      </w:r>
      <w:r w:rsidR="00C375E2" w:rsidRPr="003E30D2">
        <w:rPr>
          <w:sz w:val="20"/>
          <w:szCs w:val="20"/>
          <w:lang w:eastAsia="zh-CN"/>
        </w:rPr>
        <w:t xml:space="preserve"> application of the ambiguity effect in more ‘everyday’ contexts</w:t>
      </w:r>
      <w:r w:rsidRPr="003E30D2">
        <w:rPr>
          <w:sz w:val="20"/>
          <w:szCs w:val="20"/>
          <w:lang w:eastAsia="zh-CN"/>
        </w:rPr>
        <w:t xml:space="preserve"> which are not as readily understood in quantitative terms</w:t>
      </w:r>
      <w:r w:rsidR="00F863EF" w:rsidRPr="003E30D2">
        <w:rPr>
          <w:sz w:val="20"/>
          <w:szCs w:val="20"/>
          <w:lang w:eastAsia="zh-CN"/>
        </w:rPr>
        <w:t xml:space="preserve"> (</w:t>
      </w:r>
      <w:r w:rsidRPr="003E30D2">
        <w:rPr>
          <w:sz w:val="20"/>
          <w:szCs w:val="20"/>
          <w:lang w:eastAsia="zh-CN"/>
        </w:rPr>
        <w:t>e.g.</w:t>
      </w:r>
      <w:r w:rsidR="00F863EF" w:rsidRPr="003E30D2">
        <w:rPr>
          <w:sz w:val="20"/>
          <w:szCs w:val="20"/>
          <w:lang w:eastAsia="zh-CN"/>
        </w:rPr>
        <w:t xml:space="preserve"> social</w:t>
      </w:r>
      <w:r w:rsidRPr="003E30D2">
        <w:rPr>
          <w:sz w:val="20"/>
          <w:szCs w:val="20"/>
          <w:lang w:eastAsia="zh-CN"/>
        </w:rPr>
        <w:t xml:space="preserve"> situations</w:t>
      </w:r>
      <w:r w:rsidR="00F863EF" w:rsidRPr="003E30D2">
        <w:rPr>
          <w:sz w:val="20"/>
          <w:szCs w:val="20"/>
          <w:lang w:eastAsia="zh-CN"/>
        </w:rPr>
        <w:t xml:space="preserve">).  </w:t>
      </w:r>
    </w:p>
    <w:p w:rsidR="00A00987" w:rsidRPr="003E30D2" w:rsidRDefault="00A00987" w:rsidP="00C375E2">
      <w:pPr>
        <w:rPr>
          <w:sz w:val="20"/>
          <w:szCs w:val="20"/>
          <w:lang w:eastAsia="zh-CN"/>
        </w:rPr>
      </w:pPr>
    </w:p>
    <w:p w:rsidR="00C375E2" w:rsidRPr="003E30D2" w:rsidRDefault="006F63C5" w:rsidP="00A00987">
      <w:pPr>
        <w:rPr>
          <w:sz w:val="20"/>
          <w:szCs w:val="20"/>
          <w:lang w:eastAsia="zh-CN"/>
        </w:rPr>
      </w:pPr>
      <w:r w:rsidRPr="003E30D2">
        <w:rPr>
          <w:sz w:val="20"/>
          <w:szCs w:val="20"/>
          <w:lang w:eastAsia="zh-CN"/>
        </w:rPr>
        <w:t xml:space="preserve">Here, a sparse literature has shown that </w:t>
      </w:r>
      <w:r w:rsidR="00A00987" w:rsidRPr="003E30D2">
        <w:rPr>
          <w:sz w:val="20"/>
          <w:szCs w:val="20"/>
          <w:lang w:eastAsia="zh-CN"/>
        </w:rPr>
        <w:t>ambiguity aversion arises in medical contexts such as decisions to vaccinate children (</w:t>
      </w:r>
      <w:proofErr w:type="spellStart"/>
      <w:r w:rsidR="00A00987" w:rsidRPr="003E30D2">
        <w:rPr>
          <w:sz w:val="20"/>
          <w:szCs w:val="20"/>
          <w:lang w:eastAsia="zh-CN"/>
        </w:rPr>
        <w:t>Ritov</w:t>
      </w:r>
      <w:proofErr w:type="spellEnd"/>
      <w:r w:rsidR="00B949D6" w:rsidRPr="003E30D2">
        <w:rPr>
          <w:sz w:val="20"/>
          <w:szCs w:val="20"/>
          <w:lang w:eastAsia="zh-CN"/>
        </w:rPr>
        <w:t xml:space="preserve"> &amp; Baron</w:t>
      </w:r>
      <w:r w:rsidR="00A00987" w:rsidRPr="003E30D2">
        <w:rPr>
          <w:sz w:val="20"/>
          <w:szCs w:val="20"/>
          <w:lang w:eastAsia="zh-CN"/>
        </w:rPr>
        <w:t>, 1990)</w:t>
      </w:r>
      <w:r w:rsidR="003E30D2">
        <w:rPr>
          <w:sz w:val="20"/>
          <w:szCs w:val="20"/>
          <w:lang w:eastAsia="zh-CN"/>
        </w:rPr>
        <w:t xml:space="preserve">, </w:t>
      </w:r>
      <w:r w:rsidR="00A00987" w:rsidRPr="003E30D2">
        <w:rPr>
          <w:sz w:val="20"/>
          <w:szCs w:val="20"/>
          <w:lang w:eastAsia="zh-CN"/>
        </w:rPr>
        <w:t>undergo medical treatment (Curley et. al., 198</w:t>
      </w:r>
      <w:r w:rsidR="00B949D6" w:rsidRPr="003E30D2">
        <w:rPr>
          <w:sz w:val="20"/>
          <w:szCs w:val="20"/>
          <w:lang w:eastAsia="zh-CN"/>
        </w:rPr>
        <w:t>4</w:t>
      </w:r>
      <w:r w:rsidR="00A00987" w:rsidRPr="003E30D2">
        <w:rPr>
          <w:sz w:val="20"/>
          <w:szCs w:val="20"/>
          <w:lang w:eastAsia="zh-CN"/>
        </w:rPr>
        <w:t>; Bier &amp; Connell, 1994), as well as other miscellaneous contexts such</w:t>
      </w:r>
      <w:r w:rsidR="00C375E2" w:rsidRPr="003E30D2">
        <w:rPr>
          <w:sz w:val="20"/>
          <w:szCs w:val="20"/>
          <w:lang w:eastAsia="zh-CN"/>
        </w:rPr>
        <w:t xml:space="preserve"> </w:t>
      </w:r>
      <w:r w:rsidR="00A00987" w:rsidRPr="003E30D2">
        <w:rPr>
          <w:sz w:val="20"/>
          <w:szCs w:val="20"/>
          <w:lang w:eastAsia="zh-CN"/>
        </w:rPr>
        <w:t>as</w:t>
      </w:r>
      <w:r w:rsidR="00C375E2" w:rsidRPr="003E30D2">
        <w:rPr>
          <w:sz w:val="20"/>
          <w:szCs w:val="20"/>
          <w:lang w:eastAsia="zh-CN"/>
        </w:rPr>
        <w:t xml:space="preserve"> </w:t>
      </w:r>
      <w:r w:rsidR="003E30D2">
        <w:rPr>
          <w:sz w:val="20"/>
          <w:szCs w:val="20"/>
          <w:lang w:eastAsia="zh-CN"/>
        </w:rPr>
        <w:t xml:space="preserve">decision relating to </w:t>
      </w:r>
      <w:r w:rsidR="00C375E2" w:rsidRPr="003E30D2">
        <w:rPr>
          <w:sz w:val="20"/>
          <w:szCs w:val="20"/>
          <w:lang w:eastAsia="zh-CN"/>
        </w:rPr>
        <w:t>online phishing (</w:t>
      </w:r>
      <w:r w:rsidR="00A00987" w:rsidRPr="003E30D2">
        <w:rPr>
          <w:sz w:val="20"/>
          <w:szCs w:val="20"/>
          <w:lang w:eastAsia="zh-CN"/>
        </w:rPr>
        <w:t>Wang, 2011</w:t>
      </w:r>
      <w:r w:rsidR="00C375E2" w:rsidRPr="003E30D2">
        <w:rPr>
          <w:sz w:val="20"/>
          <w:szCs w:val="20"/>
          <w:lang w:eastAsia="zh-CN"/>
        </w:rPr>
        <w:t xml:space="preserve">), and where to live </w:t>
      </w:r>
      <w:r w:rsidR="004D6650" w:rsidRPr="003E30D2">
        <w:rPr>
          <w:sz w:val="20"/>
          <w:szCs w:val="20"/>
          <w:lang w:eastAsia="zh-CN"/>
        </w:rPr>
        <w:t xml:space="preserve">based on health risks </w:t>
      </w:r>
      <w:r w:rsidR="00C375E2" w:rsidRPr="003E30D2">
        <w:rPr>
          <w:sz w:val="20"/>
          <w:szCs w:val="20"/>
          <w:lang w:eastAsia="zh-CN"/>
        </w:rPr>
        <w:t>(</w:t>
      </w:r>
      <w:proofErr w:type="spellStart"/>
      <w:r w:rsidR="00FD6DE4" w:rsidRPr="003E30D2">
        <w:rPr>
          <w:sz w:val="20"/>
          <w:szCs w:val="20"/>
        </w:rPr>
        <w:t>Viscusi</w:t>
      </w:r>
      <w:proofErr w:type="spellEnd"/>
      <w:r w:rsidR="00FD6DE4" w:rsidRPr="003E30D2">
        <w:rPr>
          <w:sz w:val="20"/>
          <w:szCs w:val="20"/>
        </w:rPr>
        <w:t xml:space="preserve"> et al., 1991</w:t>
      </w:r>
      <w:r w:rsidR="00C375E2" w:rsidRPr="003E30D2">
        <w:rPr>
          <w:sz w:val="20"/>
          <w:szCs w:val="20"/>
          <w:lang w:eastAsia="zh-CN"/>
        </w:rPr>
        <w:t>). However, such work has hardly been systematic</w:t>
      </w:r>
      <w:r w:rsidRPr="003E30D2">
        <w:rPr>
          <w:sz w:val="20"/>
          <w:szCs w:val="20"/>
          <w:lang w:eastAsia="zh-CN"/>
        </w:rPr>
        <w:t xml:space="preserve">, and has not </w:t>
      </w:r>
      <w:r w:rsidR="00A47A9A" w:rsidRPr="003E30D2">
        <w:rPr>
          <w:sz w:val="20"/>
          <w:szCs w:val="20"/>
          <w:lang w:eastAsia="zh-CN"/>
        </w:rPr>
        <w:t xml:space="preserve">explored a wide variety of different decision contexts. </w:t>
      </w:r>
    </w:p>
    <w:p w:rsidR="00C375E2" w:rsidRPr="003E30D2" w:rsidRDefault="00C375E2" w:rsidP="00C375E2">
      <w:pPr>
        <w:rPr>
          <w:sz w:val="20"/>
          <w:szCs w:val="20"/>
          <w:lang w:eastAsia="zh-CN"/>
        </w:rPr>
      </w:pPr>
    </w:p>
    <w:p w:rsidR="00C375E2" w:rsidRPr="003E30D2" w:rsidRDefault="00C375E2" w:rsidP="00C375E2">
      <w:pPr>
        <w:rPr>
          <w:sz w:val="20"/>
          <w:szCs w:val="20"/>
        </w:rPr>
      </w:pPr>
      <w:r w:rsidRPr="003E30D2">
        <w:rPr>
          <w:sz w:val="20"/>
          <w:szCs w:val="20"/>
          <w:lang w:eastAsia="zh-CN"/>
        </w:rPr>
        <w:t>The present study seeks to, with awareness of this lacuna in the literature, assess the effect of ambiguity of ‘real-world’ qualitative decisions in a variety of contexts. The aim is therefore to ascertain whether</w:t>
      </w:r>
      <w:r w:rsidR="003E30D2">
        <w:rPr>
          <w:sz w:val="20"/>
          <w:szCs w:val="20"/>
          <w:lang w:eastAsia="zh-CN"/>
        </w:rPr>
        <w:t xml:space="preserve"> the</w:t>
      </w:r>
      <w:r w:rsidRPr="003E30D2">
        <w:rPr>
          <w:sz w:val="20"/>
          <w:szCs w:val="20"/>
          <w:lang w:eastAsia="zh-CN"/>
        </w:rPr>
        <w:t xml:space="preserve"> ambiguity effect is as robust and pervasive as it is oft thought to be. O</w:t>
      </w:r>
      <w:r w:rsidR="00EB58EB" w:rsidRPr="003E30D2">
        <w:rPr>
          <w:sz w:val="20"/>
          <w:szCs w:val="20"/>
          <w:lang w:eastAsia="zh-CN"/>
        </w:rPr>
        <w:t>n</w:t>
      </w:r>
      <w:r w:rsidRPr="003E30D2">
        <w:rPr>
          <w:sz w:val="20"/>
          <w:szCs w:val="20"/>
          <w:lang w:eastAsia="zh-CN"/>
        </w:rPr>
        <w:t xml:space="preserve"> this basis, we </w:t>
      </w:r>
      <w:r w:rsidR="00EB58EB" w:rsidRPr="003E30D2">
        <w:rPr>
          <w:sz w:val="20"/>
          <w:szCs w:val="20"/>
          <w:lang w:eastAsia="zh-CN"/>
        </w:rPr>
        <w:t>will</w:t>
      </w:r>
      <w:r w:rsidRPr="003E30D2">
        <w:rPr>
          <w:sz w:val="20"/>
          <w:szCs w:val="20"/>
          <w:lang w:eastAsia="zh-CN"/>
        </w:rPr>
        <w:t xml:space="preserve"> present participants with vignettes taken from a variety of different real-life contexts such as social, existential, familial, technological etc</w:t>
      </w:r>
      <w:r w:rsidR="00EB58EB" w:rsidRPr="003E30D2">
        <w:rPr>
          <w:sz w:val="20"/>
          <w:szCs w:val="20"/>
          <w:lang w:eastAsia="zh-CN"/>
        </w:rPr>
        <w:t>.</w:t>
      </w:r>
      <w:r w:rsidRPr="003E30D2">
        <w:rPr>
          <w:sz w:val="20"/>
          <w:szCs w:val="20"/>
          <w:lang w:eastAsia="zh-CN"/>
        </w:rPr>
        <w:t xml:space="preserve"> to ascertain to what extent ambiguity aversion arises</w:t>
      </w:r>
      <w:r w:rsidR="00EB58EB" w:rsidRPr="003E30D2">
        <w:rPr>
          <w:sz w:val="20"/>
          <w:szCs w:val="20"/>
          <w:lang w:eastAsia="zh-CN"/>
        </w:rPr>
        <w:t xml:space="preserve">. </w:t>
      </w:r>
    </w:p>
    <w:p w:rsidR="003B1F1E" w:rsidRDefault="003B1F1E"/>
    <w:p w:rsidR="00B949D6" w:rsidRPr="00B1438F" w:rsidRDefault="00B949D6" w:rsidP="00B1438F">
      <w:pPr>
        <w:spacing w:line="259" w:lineRule="auto"/>
        <w:ind w:left="720" w:hanging="720"/>
        <w:rPr>
          <w:sz w:val="16"/>
          <w:szCs w:val="16"/>
        </w:rPr>
      </w:pP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Bier, V. M., &amp; Connell, B. L. (1994). Ambiguity seeking in multi</w:t>
      </w:r>
      <w:r w:rsidRPr="00B1438F">
        <w:rPr>
          <w:rFonts w:ascii="Cambria Math" w:hAnsi="Cambria Math" w:cs="Cambria Math"/>
          <w:color w:val="222222"/>
          <w:sz w:val="16"/>
          <w:szCs w:val="16"/>
          <w:shd w:val="clear" w:color="auto" w:fill="FFFFFF"/>
        </w:rPr>
        <w:t>‐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attribute decisions: Effects of optimism and message framing.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Journal of Behavioral Decision Making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7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(3), 169-182.</w:t>
      </w:r>
      <w:r w:rsidRPr="00B1438F">
        <w:rPr>
          <w:sz w:val="16"/>
          <w:szCs w:val="16"/>
        </w:rPr>
        <w:t xml:space="preserve"> </w:t>
      </w:r>
    </w:p>
    <w:p w:rsidR="00B949D6" w:rsidRPr="00B1438F" w:rsidRDefault="00B949D6" w:rsidP="00B1438F">
      <w:pPr>
        <w:spacing w:line="259" w:lineRule="auto"/>
        <w:ind w:left="720" w:hanging="720"/>
        <w:rPr>
          <w:sz w:val="16"/>
          <w:szCs w:val="16"/>
        </w:rPr>
      </w:pP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Curley, S. P., </w:t>
      </w:r>
      <w:proofErr w:type="spellStart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Eraker</w:t>
      </w:r>
      <w:proofErr w:type="spellEnd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 S. A., &amp; Yates, J. F. (1984). An investigation of patient's reactions to therapeutic uncertainty.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Medical Decision Making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4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(4), 501-511.</w:t>
      </w:r>
      <w:r w:rsidRPr="00B1438F">
        <w:rPr>
          <w:sz w:val="16"/>
          <w:szCs w:val="16"/>
        </w:rPr>
        <w:t xml:space="preserve"> </w:t>
      </w:r>
    </w:p>
    <w:p w:rsidR="00A47A9A" w:rsidRPr="00B1438F" w:rsidRDefault="00B949D6" w:rsidP="00B1438F">
      <w:pPr>
        <w:ind w:left="720" w:hanging="720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Ellsberg, D. (1961). Risk, ambiguity, and the Savage axioms.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The quarterly journal of economics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 643-669.</w:t>
      </w:r>
    </w:p>
    <w:p w:rsidR="00B949D6" w:rsidRPr="00B1438F" w:rsidRDefault="00A47A9A" w:rsidP="00B1438F">
      <w:pPr>
        <w:ind w:left="720" w:hanging="720"/>
        <w:rPr>
          <w:sz w:val="16"/>
          <w:szCs w:val="16"/>
        </w:rPr>
      </w:pPr>
      <w:proofErr w:type="spellStart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Fellner</w:t>
      </w:r>
      <w:proofErr w:type="spellEnd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 W. (1961). Distortion of subjective probabilities as a reaction to uncertainty.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The quarterly journal of economics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 670-689.</w:t>
      </w:r>
    </w:p>
    <w:p w:rsidR="00B949D6" w:rsidRPr="00B1438F" w:rsidRDefault="00B949D6" w:rsidP="00B1438F">
      <w:pPr>
        <w:ind w:left="720" w:hanging="720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proofErr w:type="spellStart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Füllbrunn</w:t>
      </w:r>
      <w:proofErr w:type="spellEnd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S., Rau, H. A., &amp; Weitzel, U. (2014). Does ambiguity aversion survive in experimental asset </w:t>
      </w:r>
      <w:proofErr w:type="gramStart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markets?.</w:t>
      </w:r>
      <w:proofErr w:type="gramEnd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Journal of Economic Behavior &amp; Organization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107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 810-826.</w:t>
      </w:r>
    </w:p>
    <w:p w:rsidR="00B949D6" w:rsidRPr="00B1438F" w:rsidRDefault="00B949D6" w:rsidP="00B1438F">
      <w:pPr>
        <w:spacing w:line="259" w:lineRule="auto"/>
        <w:ind w:left="720" w:hanging="720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Knight, F. H. (1921). Risk, uncertainty and proﬁt.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New York: Hart, Schaffner and Marx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.</w:t>
      </w:r>
    </w:p>
    <w:p w:rsidR="00B949D6" w:rsidRPr="00B1438F" w:rsidRDefault="00B949D6" w:rsidP="00B1438F">
      <w:pPr>
        <w:ind w:left="720" w:hanging="720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proofErr w:type="spellStart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Kunreuther</w:t>
      </w:r>
      <w:proofErr w:type="spellEnd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H., </w:t>
      </w:r>
      <w:proofErr w:type="spellStart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Meszaros</w:t>
      </w:r>
      <w:proofErr w:type="spellEnd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J., Hogarth, R. M., &amp; </w:t>
      </w:r>
      <w:proofErr w:type="spellStart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Spranca</w:t>
      </w:r>
      <w:proofErr w:type="spellEnd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 M. (1995). Ambiguity and underwriter decision processes.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Journal of Economic Behavior &amp; Organization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26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(3), 337-352.</w:t>
      </w:r>
    </w:p>
    <w:p w:rsidR="003E30D2" w:rsidRPr="00B1438F" w:rsidRDefault="003E30D2" w:rsidP="00B1438F">
      <w:pPr>
        <w:spacing w:line="259" w:lineRule="auto"/>
        <w:ind w:left="720" w:hanging="720"/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</w:pP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Machina, M. J., &amp; </w:t>
      </w:r>
      <w:proofErr w:type="spellStart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Siniscalchi</w:t>
      </w:r>
      <w:proofErr w:type="spellEnd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 M. (2014). Ambiguity and ambiguity aversion. In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Handbook of the Economics of Risk and Uncertainty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 (Vol. 1, pp. 729-807). North-Holland.</w:t>
      </w:r>
    </w:p>
    <w:p w:rsidR="00B949D6" w:rsidRPr="00B1438F" w:rsidRDefault="00B949D6" w:rsidP="00B1438F">
      <w:pPr>
        <w:spacing w:line="259" w:lineRule="auto"/>
        <w:ind w:left="720" w:hanging="720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proofErr w:type="spellStart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Ritov</w:t>
      </w:r>
      <w:proofErr w:type="spellEnd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 I., &amp; Baron, J. (1990). Reluctance to vaccinate: Omission bias and ambiguity.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Journal of Behavioral Decision Making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3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(4), 263-277.</w:t>
      </w:r>
    </w:p>
    <w:p w:rsidR="004D6650" w:rsidRPr="00B1438F" w:rsidRDefault="004D6650" w:rsidP="00B1438F">
      <w:pPr>
        <w:spacing w:line="259" w:lineRule="auto"/>
        <w:ind w:left="720" w:hanging="720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proofErr w:type="spellStart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Viscusi</w:t>
      </w:r>
      <w:proofErr w:type="spellEnd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W. K., </w:t>
      </w:r>
      <w:proofErr w:type="spellStart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Magat</w:t>
      </w:r>
      <w:proofErr w:type="spellEnd"/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 W. A., &amp; Huber, J. (1991). Communication of ambiguous risk information.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Theory and Decision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31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(2-3), 159-173.</w:t>
      </w:r>
    </w:p>
    <w:p w:rsidR="00B949D6" w:rsidRPr="00B1438F" w:rsidRDefault="00B949D6" w:rsidP="00B1438F">
      <w:pPr>
        <w:ind w:left="720" w:hanging="720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Wang, P. A. (2011). Online Phishing in the Eyes of Online Shoppers.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IAENG International Journal of Computer Science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, </w:t>
      </w:r>
      <w:r w:rsidRPr="00B1438F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38</w:t>
      </w:r>
      <w:r w:rsidRPr="00B1438F">
        <w:rPr>
          <w:rFonts w:ascii="Arial" w:hAnsi="Arial" w:cs="Arial"/>
          <w:color w:val="222222"/>
          <w:sz w:val="16"/>
          <w:szCs w:val="16"/>
          <w:shd w:val="clear" w:color="auto" w:fill="FFFFFF"/>
        </w:rPr>
        <w:t>(4).</w:t>
      </w:r>
    </w:p>
    <w:p w:rsidR="00B949D6" w:rsidRPr="00B1438F" w:rsidRDefault="00B949D6" w:rsidP="00B949D6">
      <w:pPr>
        <w:spacing w:after="160" w:line="259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B1438F" w:rsidRDefault="00B1438F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B1F1E" w:rsidRPr="00B1438F" w:rsidRDefault="003B1F1E">
      <w:pPr>
        <w:spacing w:after="160" w:line="259" w:lineRule="auto"/>
        <w:rPr>
          <w:sz w:val="16"/>
          <w:szCs w:val="16"/>
        </w:rPr>
      </w:pPr>
      <w:bookmarkStart w:id="0" w:name="_GoBack"/>
      <w:bookmarkEnd w:id="0"/>
    </w:p>
    <w:p w:rsidR="003B1F1E" w:rsidRDefault="003B1F1E" w:rsidP="003B1F1E"/>
    <w:sectPr w:rsidR="003B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AF"/>
    <w:rsid w:val="00050971"/>
    <w:rsid w:val="00073FFB"/>
    <w:rsid w:val="001060E1"/>
    <w:rsid w:val="00143E04"/>
    <w:rsid w:val="002036C4"/>
    <w:rsid w:val="002F7EDF"/>
    <w:rsid w:val="003B1F1E"/>
    <w:rsid w:val="003B549B"/>
    <w:rsid w:val="003E30D2"/>
    <w:rsid w:val="00486D02"/>
    <w:rsid w:val="004D6650"/>
    <w:rsid w:val="004D6EF5"/>
    <w:rsid w:val="00650601"/>
    <w:rsid w:val="00676D0F"/>
    <w:rsid w:val="006F63C5"/>
    <w:rsid w:val="0070237C"/>
    <w:rsid w:val="008F29AF"/>
    <w:rsid w:val="00946232"/>
    <w:rsid w:val="00A00987"/>
    <w:rsid w:val="00A27224"/>
    <w:rsid w:val="00A47A9A"/>
    <w:rsid w:val="00B02D00"/>
    <w:rsid w:val="00B1438F"/>
    <w:rsid w:val="00B2244A"/>
    <w:rsid w:val="00B31905"/>
    <w:rsid w:val="00B949D6"/>
    <w:rsid w:val="00BE242C"/>
    <w:rsid w:val="00BE53B2"/>
    <w:rsid w:val="00C375E2"/>
    <w:rsid w:val="00C50FE2"/>
    <w:rsid w:val="00DF0E84"/>
    <w:rsid w:val="00DF24F1"/>
    <w:rsid w:val="00EB58EB"/>
    <w:rsid w:val="00EC00AA"/>
    <w:rsid w:val="00F863EF"/>
    <w:rsid w:val="00FB3A57"/>
    <w:rsid w:val="00F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CC48"/>
  <w15:chartTrackingRefBased/>
  <w15:docId w15:val="{EA0CC512-D59B-47F8-91CB-65392369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9A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</dc:creator>
  <cp:keywords/>
  <dc:description/>
  <cp:lastModifiedBy>Josh White</cp:lastModifiedBy>
  <cp:revision>1</cp:revision>
  <dcterms:created xsi:type="dcterms:W3CDTF">2019-02-10T05:11:00Z</dcterms:created>
  <dcterms:modified xsi:type="dcterms:W3CDTF">2019-02-10T10:59:00Z</dcterms:modified>
</cp:coreProperties>
</file>