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3"/>
        <w:tblW w:w="104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60"/>
                <w:szCs w:val="6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60"/>
                <w:szCs w:val="60"/>
                <w:lang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王美玲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60"/>
                <w:szCs w:val="60"/>
                <w:lang w:val="en-US"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-个人简历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王美玲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87</w:t>
            </w:r>
            <w:r>
              <w:rPr>
                <w:rFonts w:hint="eastAsia" w:ascii="微软雅黑" w:hAnsi="微软雅黑" w:eastAsia="微软雅黑"/>
                <w:color w:val="414141"/>
              </w:rPr>
              <w:t>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wangmeiling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09.3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2009.08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上海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嘉晖设计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2010.03-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上海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齐翔设计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414141"/>
              </w:rPr>
              <w:t>.03-200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 xml:space="preserve">.6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7CD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D0268E7"/>
    <w:rsid w:val="1F65551D"/>
    <w:rsid w:val="26914E82"/>
    <w:rsid w:val="4A610D76"/>
    <w:rsid w:val="4B5A1437"/>
    <w:rsid w:val="53983F5C"/>
    <w:rsid w:val="57B14D3A"/>
    <w:rsid w:val="6C7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746</Words>
  <Characters>850</Characters>
  <Lines>7</Lines>
  <Paragraphs>2</Paragraphs>
  <TotalTime>0</TotalTime>
  <ScaleCrop>false</ScaleCrop>
  <LinksUpToDate>false</LinksUpToDate>
  <CharactersWithSpaces>987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满天都是小猩猩</cp:lastModifiedBy>
  <cp:lastPrinted>2015-12-03T07:19:00Z</cp:lastPrinted>
  <dcterms:modified xsi:type="dcterms:W3CDTF">2023-04-19T01:38:28Z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0B5C356E635F4DC2BE9CEA3DB46B1D18_12</vt:lpwstr>
  </property>
</Properties>
</file>