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Яковлева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3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Перехожу в режим суперпользователя и перехожу в каталог</w:t>
      </w:r>
      <w:r>
        <w:t xml:space="preserve"> </w:t>
      </w:r>
      <w:r>
        <w:rPr>
          <w:rStyle w:val="VerbatimChar"/>
        </w:rPr>
        <w:t xml:space="preserve">/etc/yum.repos.d/</w:t>
      </w:r>
      <w:r>
        <w:t xml:space="preserve">, где находятся файлы репозиториев (см. рис. fig. 1).</w:t>
      </w:r>
    </w:p>
    <w:p>
      <w:pPr>
        <w:pStyle w:val="BodyText"/>
      </w:pPr>
      <w:r>
        <w:t xml:space="preserve">Открываю файл</w:t>
      </w:r>
      <w:r>
        <w:t xml:space="preserve"> </w:t>
      </w:r>
      <w:r>
        <w:rPr>
          <w:rStyle w:val="VerbatimChar"/>
        </w:rPr>
        <w:t xml:space="preserve">rocky.repo</w:t>
      </w:r>
      <w:r>
        <w:t xml:space="preserve"> </w:t>
      </w:r>
      <w:r>
        <w:t xml:space="preserve">и изучаю его содержимое. В нём указаны параметры подключения к зеркалам Rocky Linux, а также настройки проверки подписи пакетов (см. рис. fig. 1).</w:t>
      </w:r>
    </w:p>
    <w:p>
      <w:pPr>
        <w:pStyle w:val="CaptionedFigure"/>
      </w:pPr>
      <w:bookmarkStart w:id="24" w:name="fig:001"/>
      <w:r>
        <w:drawing>
          <wp:inline>
            <wp:extent cx="5334000" cy="4113346"/>
            <wp:effectExtent b="0" l="0" r="0" t="0"/>
            <wp:docPr descr="Рис. 1: Содержимое файла rocky.repo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Содержимое файла rocky.repo</w:t>
      </w:r>
    </w:p>
    <w:p>
      <w:pPr>
        <w:pStyle w:val="BodyText"/>
      </w:pPr>
      <w:r>
        <w:t xml:space="preserve">Вывожу список доступных репозиториев с помощью</w:t>
      </w:r>
      <w:r>
        <w:t xml:space="preserve"> </w:t>
      </w:r>
      <w:r>
        <w:rPr>
          <w:rStyle w:val="VerbatimChar"/>
        </w:rPr>
        <w:t xml:space="preserve">dnf repolist</w:t>
      </w:r>
      <w:r>
        <w:t xml:space="preserve">. В системе активны три основных репозитория:</w:t>
      </w:r>
      <w:r>
        <w:t xml:space="preserve"> </w:t>
      </w:r>
      <w:r>
        <w:rPr>
          <w:iCs/>
          <w:i/>
        </w:rPr>
        <w:t xml:space="preserve">AppStream</w:t>
      </w:r>
      <w:r>
        <w:t xml:space="preserve">,</w:t>
      </w:r>
      <w:r>
        <w:t xml:space="preserve"> </w:t>
      </w:r>
      <w:r>
        <w:rPr>
          <w:iCs/>
          <w:i/>
        </w:rPr>
        <w:t xml:space="preserve">BaseOS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Extras</w:t>
      </w:r>
      <w:r>
        <w:t xml:space="preserve"> </w:t>
      </w:r>
      <w:r>
        <w:t xml:space="preserve">(см. рис. fig. 2).</w:t>
      </w:r>
    </w:p>
    <w:p>
      <w:pPr>
        <w:pStyle w:val="BodyText"/>
      </w:pPr>
      <w:r>
        <w:t xml:space="preserve">Ищу пакеты, в названии или описании которых встречается слово</w:t>
      </w:r>
      <w:r>
        <w:t xml:space="preserve"> </w:t>
      </w:r>
      <w:r>
        <w:rPr>
          <w:iCs/>
          <w:i/>
        </w:rPr>
        <w:t xml:space="preserve">user</w:t>
      </w:r>
      <w:r>
        <w:t xml:space="preserve">. Команда</w:t>
      </w:r>
      <w:r>
        <w:t xml:space="preserve"> </w:t>
      </w:r>
      <w:r>
        <w:rPr>
          <w:rStyle w:val="VerbatimChar"/>
        </w:rPr>
        <w:t xml:space="preserve">dnf search user</w:t>
      </w:r>
      <w:r>
        <w:t xml:space="preserve"> </w:t>
      </w:r>
      <w:r>
        <w:t xml:space="preserve">показала, что доступны библиотеки и утилиты, связанные с управлением пользователями и их окружением (см. рис. fig. 2).</w:t>
      </w:r>
    </w:p>
    <w:p>
      <w:pPr>
        <w:pStyle w:val="CaptionedFigure"/>
      </w:pPr>
      <w:bookmarkStart w:id="28" w:name="fig:002"/>
      <w:r>
        <w:drawing>
          <wp:inline>
            <wp:extent cx="5334000" cy="3581219"/>
            <wp:effectExtent b="0" l="0" r="0" t="0"/>
            <wp:docPr descr="Рис. 2: Поиск пакетов по слову user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Поиск пакетов по слову user</w:t>
      </w:r>
    </w:p>
    <w:p>
      <w:pPr>
        <w:pStyle w:val="BodyText"/>
      </w:pPr>
      <w:r>
        <w:t xml:space="preserve">Перед установкой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изучаю доступные пакеты через</w:t>
      </w:r>
      <w:r>
        <w:t xml:space="preserve"> </w:t>
      </w:r>
      <w:r>
        <w:rPr>
          <w:rStyle w:val="VerbatimChar"/>
        </w:rPr>
        <w:t xml:space="preserve">dnf search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info nmap</w:t>
      </w:r>
      <w:r>
        <w:t xml:space="preserve">. Получаю информацию о версии, репозитории и назначении пакета (см. рис. fig. 3).</w:t>
      </w:r>
    </w:p>
    <w:p>
      <w:pPr>
        <w:pStyle w:val="CaptionedFigure"/>
      </w:pPr>
      <w:bookmarkStart w:id="32" w:name="fig:003"/>
      <w:r>
        <w:drawing>
          <wp:inline>
            <wp:extent cx="5334000" cy="3919633"/>
            <wp:effectExtent b="0" l="0" r="0" t="0"/>
            <wp:docPr descr="Рис. 3: Информация о пакете nmap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Информация о пакете nmap</w:t>
      </w:r>
    </w:p>
    <w:p>
      <w:pPr>
        <w:pStyle w:val="BodyText"/>
      </w:pPr>
      <w:r>
        <w:t xml:space="preserve">Устанавливаю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двумя способами: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</w:t>
      </w:r>
      <w:r>
        <w:t xml:space="preserve"> </w:t>
      </w:r>
      <w:r>
        <w:t xml:space="preserve">— устанавливает основной пакет,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nmap\*</w:t>
      </w:r>
      <w:r>
        <w:t xml:space="preserve"> </w:t>
      </w:r>
      <w:r>
        <w:t xml:space="preserve">— устанавливает пакет вместе с дополнительными утилитами (см. рис. fig. 4).</w:t>
      </w:r>
    </w:p>
    <w:p>
      <w:pPr>
        <w:pStyle w:val="CaptionedFigure"/>
      </w:pPr>
      <w:bookmarkStart w:id="36" w:name="fig:004"/>
      <w:r>
        <w:drawing>
          <wp:inline>
            <wp:extent cx="5334000" cy="3609425"/>
            <wp:effectExtent b="0" l="0" r="0" t="0"/>
            <wp:docPr descr="Рис. 4: Установка nmap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Установка nmap</w:t>
      </w:r>
    </w:p>
    <w:p>
      <w:pPr>
        <w:pStyle w:val="BodyText"/>
      </w:pPr>
      <w:r>
        <w:t xml:space="preserve">Удаляю установленный пакет с помощью</w:t>
      </w:r>
      <w:r>
        <w:t xml:space="preserve"> </w:t>
      </w:r>
      <w:r>
        <w:rPr>
          <w:rStyle w:val="VerbatimChar"/>
        </w:rPr>
        <w:t xml:space="preserve">dnf remove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remove nmap\*</w:t>
      </w:r>
      <w:r>
        <w:t xml:space="preserve">. В результате из системы удаляется сам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 сопутствующие пакеты, такие как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 </w:t>
      </w:r>
      <w:r>
        <w:t xml:space="preserve">(см. рис. fig. 5).</w:t>
      </w:r>
    </w:p>
    <w:p>
      <w:pPr>
        <w:pStyle w:val="CaptionedFigure"/>
      </w:pPr>
      <w:bookmarkStart w:id="40" w:name="fig:005"/>
      <w:r>
        <w:drawing>
          <wp:inline>
            <wp:extent cx="5334000" cy="4035508"/>
            <wp:effectExtent b="0" l="0" r="0" t="0"/>
            <wp:docPr descr="Рис. 5: Удаление nmap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Удаление nmap</w:t>
      </w:r>
    </w:p>
    <w:p>
      <w:pPr>
        <w:pStyle w:val="BodyText"/>
      </w:pPr>
      <w:r>
        <w:t xml:space="preserve">Вывожу список доступных групп пакетов с помощью</w:t>
      </w:r>
      <w:r>
        <w:t xml:space="preserve"> </w:t>
      </w:r>
      <w:r>
        <w:rPr>
          <w:rStyle w:val="VerbatimChar"/>
        </w:rPr>
        <w:t xml:space="preserve">dnf groups list</w:t>
      </w:r>
      <w:r>
        <w:t xml:space="preserve">. Система показывает как установленные, так и доступные для установки группы. Также изучаю содержимое группы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 </w:t>
      </w:r>
      <w:r>
        <w:t xml:space="preserve">(см. рис. fig. 6).</w:t>
      </w:r>
    </w:p>
    <w:p>
      <w:pPr>
        <w:pStyle w:val="CaptionedFigure"/>
      </w:pPr>
      <w:bookmarkStart w:id="44" w:name="fig:006"/>
      <w:r>
        <w:drawing>
          <wp:inline>
            <wp:extent cx="5334000" cy="4298618"/>
            <wp:effectExtent b="0" l="0" r="0" t="0"/>
            <wp:docPr descr="Рис. 6: Список и информация о группах пакетов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Список и информация о группах пакетов</w:t>
      </w:r>
    </w:p>
    <w:p>
      <w:pPr>
        <w:pStyle w:val="BodyText"/>
      </w:pPr>
      <w:r>
        <w:t xml:space="preserve">Удаляю группу пакетов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dnf groupremove</w:t>
      </w:r>
      <w:r>
        <w:t xml:space="preserve">, а затем проверяю историю транзакций и восстанавливаю удалённые пакеты командой</w:t>
      </w:r>
      <w:r>
        <w:t xml:space="preserve"> </w:t>
      </w:r>
      <w:r>
        <w:rPr>
          <w:rStyle w:val="VerbatimChar"/>
        </w:rPr>
        <w:t xml:space="preserve">dnf history undo</w:t>
      </w:r>
      <w:r>
        <w:t xml:space="preserve"> </w:t>
      </w:r>
      <w:r>
        <w:t xml:space="preserve">(см. рис. fig. 7).</w:t>
      </w:r>
    </w:p>
    <w:p>
      <w:pPr>
        <w:pStyle w:val="CaptionedFigure"/>
      </w:pPr>
      <w:bookmarkStart w:id="48" w:name="fig:007"/>
      <w:r>
        <w:drawing>
          <wp:inline>
            <wp:extent cx="5334000" cy="4092188"/>
            <wp:effectExtent b="0" l="0" r="0" t="0"/>
            <wp:docPr descr="Рис. 7: Удаление группы и восстановление из истории" title="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Удаление группы и восстановление из истории</w:t>
      </w:r>
    </w:p>
    <w:p>
      <w:pPr>
        <w:pStyle w:val="CaptionedFigure"/>
      </w:pPr>
      <w:bookmarkStart w:id="52" w:name="fig:008"/>
      <w:r>
        <w:drawing>
          <wp:inline>
            <wp:extent cx="5334000" cy="3653250"/>
            <wp:effectExtent b="0" l="0" r="0" t="0"/>
            <wp:docPr descr="Рис. 8: Удаление группы и восстановление из истории" title="" id="50" name="Picture"/>
            <a:graphic>
              <a:graphicData uri="http://schemas.openxmlformats.org/drawingml/2006/picture">
                <pic:pic>
                  <pic:nvPicPr>
                    <pic:cNvPr descr="image/0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Удаление группы и восстановление из истории</w:t>
      </w:r>
    </w:p>
    <w:bookmarkEnd w:id="53"/>
    <w:bookmarkStart w:id="102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p>
      <w:pPr>
        <w:pStyle w:val="FirstParagraph"/>
      </w:pPr>
      <w:r>
        <w:t xml:space="preserve">Сначала с помощью команды</w:t>
      </w:r>
      <w:r>
        <w:t xml:space="preserve"> </w:t>
      </w:r>
      <w:r>
        <w:rPr>
          <w:rStyle w:val="VerbatimChar"/>
        </w:rPr>
        <w:t xml:space="preserve">dnf list lynx</w:t>
      </w:r>
      <w:r>
        <w:t xml:space="preserve"> </w:t>
      </w:r>
      <w:r>
        <w:t xml:space="preserve">проверяю наличие пакета lynx в репозиториях. Затем выполняю его загрузку без установки (</w:t>
      </w:r>
      <w:r>
        <w:rPr>
          <w:rStyle w:val="VerbatimChar"/>
        </w:rPr>
        <w:t xml:space="preserve">dnf install lynx --downloadonly</w:t>
      </w:r>
      <w:r>
        <w:t xml:space="preserve">). Пакет был успешно загружен в кэш (см. рис. fig. 9).</w:t>
      </w:r>
    </w:p>
    <w:p>
      <w:pPr>
        <w:pStyle w:val="CaptionedFigure"/>
      </w:pPr>
      <w:bookmarkStart w:id="57" w:name="fig:009"/>
      <w:r>
        <w:drawing>
          <wp:inline>
            <wp:extent cx="5334000" cy="3639143"/>
            <wp:effectExtent b="0" l="0" r="0" t="0"/>
            <wp:docPr descr="Рис. 9: Загрузка пакета lynx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Загрузка пакета lynx</w:t>
      </w:r>
    </w:p>
    <w:p>
      <w:pPr>
        <w:pStyle w:val="BodyText"/>
      </w:pPr>
      <w:r>
        <w:t xml:space="preserve">Перехожу в каталог кэша и устанавливаю пакет при помощи</w:t>
      </w:r>
      <w:r>
        <w:t xml:space="preserve"> </w:t>
      </w:r>
      <w:r>
        <w:rPr>
          <w:rStyle w:val="VerbatimChar"/>
        </w:rPr>
        <w:t xml:space="preserve">rpm -Uhv lynx-&lt;версия&gt;.rpm</w:t>
      </w:r>
      <w:r>
        <w:t xml:space="preserve">. После установки проверяю расположение исполняемого файла (</w:t>
      </w:r>
      <w:r>
        <w:rPr>
          <w:rStyle w:val="VerbatimChar"/>
        </w:rPr>
        <w:t xml:space="preserve">which lynx</w:t>
      </w:r>
      <w:r>
        <w:t xml:space="preserve">), принадлежность файла к пакету (</w:t>
      </w:r>
      <w:r>
        <w:rPr>
          <w:rStyle w:val="VerbatimChar"/>
        </w:rPr>
        <w:t xml:space="preserve">rpm -qf $(which lynx)</w:t>
      </w:r>
      <w:r>
        <w:t xml:space="preserve">) и вывожу подробную информацию о пакете (</w:t>
      </w:r>
      <w:r>
        <w:rPr>
          <w:rStyle w:val="VerbatimChar"/>
        </w:rPr>
        <w:t xml:space="preserve">rpm -qi lynx</w:t>
      </w:r>
      <w:r>
        <w:t xml:space="preserve">) (см. рис. fig. 10).</w:t>
      </w:r>
    </w:p>
    <w:p>
      <w:pPr>
        <w:pStyle w:val="CaptionedFigure"/>
      </w:pPr>
      <w:bookmarkStart w:id="61" w:name="fig:010"/>
      <w:r>
        <w:drawing>
          <wp:inline>
            <wp:extent cx="5334000" cy="4078566"/>
            <wp:effectExtent b="0" l="0" r="0" t="0"/>
            <wp:docPr descr="Рис. 10: Установка и проверка пакета lynx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8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Установка и проверка пакета lynx</w:t>
      </w:r>
    </w:p>
    <w:p>
      <w:pPr>
        <w:pStyle w:val="BodyText"/>
      </w:pPr>
      <w:r>
        <w:t xml:space="preserve">Вывожу список всех файлов пакета с помощью</w:t>
      </w:r>
      <w:r>
        <w:t xml:space="preserve"> </w:t>
      </w:r>
      <w:r>
        <w:rPr>
          <w:rStyle w:val="VerbatimChar"/>
        </w:rPr>
        <w:t xml:space="preserve">rpm -ql lynx</w:t>
      </w:r>
      <w:r>
        <w:t xml:space="preserve">, а также отдельный список файлов документации командой</w:t>
      </w:r>
      <w:r>
        <w:t xml:space="preserve"> </w:t>
      </w:r>
      <w:r>
        <w:rPr>
          <w:rStyle w:val="VerbatimChar"/>
        </w:rPr>
        <w:t xml:space="preserve">rpm -qd lynx</w:t>
      </w:r>
      <w:r>
        <w:t xml:space="preserve">. В документации доступны руководства и описания изменений (см. рис. fig. 11 и fig. 12).</w:t>
      </w:r>
    </w:p>
    <w:p>
      <w:pPr>
        <w:pStyle w:val="CaptionedFigure"/>
      </w:pPr>
      <w:bookmarkStart w:id="65" w:name="fig:011"/>
      <w:r>
        <w:drawing>
          <wp:inline>
            <wp:extent cx="5334000" cy="4077644"/>
            <wp:effectExtent b="0" l="0" r="0" t="0"/>
            <wp:docPr descr="Рис. 11: Список файлов пакета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Список файлов пакета</w:t>
      </w:r>
    </w:p>
    <w:p>
      <w:pPr>
        <w:pStyle w:val="CaptionedFigure"/>
      </w:pPr>
      <w:bookmarkStart w:id="69" w:name="fig:012"/>
      <w:r>
        <w:drawing>
          <wp:inline>
            <wp:extent cx="5334000" cy="4071055"/>
            <wp:effectExtent b="0" l="0" r="0" t="0"/>
            <wp:docPr descr="Рис. 12: Документация пакета lynx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Документация пакета lynx</w:t>
      </w:r>
    </w:p>
    <w:p>
      <w:pPr>
        <w:pStyle w:val="BodyText"/>
      </w:pPr>
      <w:r>
        <w:t xml:space="preserve">Для просмотра документации запускаю</w:t>
      </w:r>
      <w:r>
        <w:t xml:space="preserve"> </w:t>
      </w:r>
      <w:r>
        <w:rPr>
          <w:rStyle w:val="VerbatimChar"/>
        </w:rPr>
        <w:t xml:space="preserve">man lynx</w:t>
      </w:r>
      <w:r>
        <w:t xml:space="preserve">, где представлено руководство по использованию браузера (см. рис. fig. 13).</w:t>
      </w:r>
    </w:p>
    <w:p>
      <w:pPr>
        <w:pStyle w:val="CaptionedFigure"/>
      </w:pPr>
      <w:bookmarkStart w:id="73" w:name="fig:013"/>
      <w:r>
        <w:drawing>
          <wp:inline>
            <wp:extent cx="5334000" cy="4418510"/>
            <wp:effectExtent b="0" l="0" r="0" t="0"/>
            <wp:docPr descr="Рис. 13: Руководство по lynx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Руководство по lynx</w:t>
      </w:r>
    </w:p>
    <w:p>
      <w:pPr>
        <w:pStyle w:val="BodyText"/>
      </w:pPr>
      <w:r>
        <w:t xml:space="preserve">Запускаю текстовый браузер</w:t>
      </w:r>
      <w:r>
        <w:t xml:space="preserve"> </w:t>
      </w:r>
      <w:r>
        <w:rPr>
          <w:rStyle w:val="VerbatimChar"/>
        </w:rPr>
        <w:t xml:space="preserve">lynx</w:t>
      </w:r>
      <w:r>
        <w:t xml:space="preserve">, который корректно открывает стартовую страницу Rocky Linux (см. рис. fig. 14).</w:t>
      </w:r>
    </w:p>
    <w:p>
      <w:pPr>
        <w:pStyle w:val="CaptionedFigure"/>
      </w:pPr>
      <w:bookmarkStart w:id="77" w:name="fig:014"/>
      <w:r>
        <w:drawing>
          <wp:inline>
            <wp:extent cx="5334000" cy="4705716"/>
            <wp:effectExtent b="0" l="0" r="0" t="0"/>
            <wp:docPr descr="Рис. 14: Запуск браузера lynx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5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Запуск браузера lynx</w:t>
      </w:r>
    </w:p>
    <w:p>
      <w:pPr>
        <w:pStyle w:val="BodyText"/>
      </w:pPr>
      <w:r>
        <w:t xml:space="preserve">Затем исследую конфигурационные файлы (</w:t>
      </w:r>
      <w:r>
        <w:rPr>
          <w:rStyle w:val="VerbatimChar"/>
        </w:rPr>
        <w:t xml:space="preserve">rpm -qc lynx</w:t>
      </w:r>
      <w:r>
        <w:t xml:space="preserve">) и проверяю наличие установочных скриптов (</w:t>
      </w:r>
      <w:r>
        <w:rPr>
          <w:rStyle w:val="VerbatimChar"/>
        </w:rPr>
        <w:t xml:space="preserve">rpm -q --scripts lynx</w:t>
      </w:r>
      <w:r>
        <w:t xml:space="preserve">). После этого удаляю пакет командой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 </w:t>
      </w:r>
      <w:r>
        <w:t xml:space="preserve">и убеждаюсь, что файл исчез из системы (см. рис. fig. 15).</w:t>
      </w:r>
    </w:p>
    <w:p>
      <w:pPr>
        <w:pStyle w:val="CaptionedFigure"/>
      </w:pPr>
      <w:bookmarkStart w:id="81" w:name="fig:015"/>
      <w:r>
        <w:drawing>
          <wp:inline>
            <wp:extent cx="5334000" cy="1554929"/>
            <wp:effectExtent b="0" l="0" r="0" t="0"/>
            <wp:docPr descr="Рис. 15: Удаление пакета lynx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Удаление пакета lynx</w:t>
      </w:r>
    </w:p>
    <w:p>
      <w:pPr>
        <w:pStyle w:val="BodyText"/>
      </w:pPr>
      <w:r>
        <w:t xml:space="preserve">Сначала проверяю наличие пакета dnsmasq в репозиториях командой</w:t>
      </w:r>
      <w:r>
        <w:t xml:space="preserve"> </w:t>
      </w:r>
      <w:r>
        <w:rPr>
          <w:rStyle w:val="VerbatimChar"/>
        </w:rPr>
        <w:t xml:space="preserve">dnf list dnsmasq</w:t>
      </w:r>
      <w:r>
        <w:t xml:space="preserve">. Затем выполняю установку с помощью</w:t>
      </w:r>
      <w:r>
        <w:t xml:space="preserve"> </w:t>
      </w:r>
      <w:r>
        <w:rPr>
          <w:rStyle w:val="VerbatimChar"/>
        </w:rPr>
        <w:t xml:space="preserve">dnf install dnsmasq</w:t>
      </w:r>
      <w:r>
        <w:t xml:space="preserve">. После установки определяю расположение исполняемого файла (</w:t>
      </w:r>
      <w:r>
        <w:rPr>
          <w:rStyle w:val="VerbatimChar"/>
        </w:rPr>
        <w:t xml:space="preserve">which dnsmasq</w:t>
      </w:r>
      <w:r>
        <w:t xml:space="preserve">) и убеждаюсь, что он принадлежит пакету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(</w:t>
      </w:r>
      <w:r>
        <w:rPr>
          <w:rStyle w:val="VerbatimChar"/>
        </w:rPr>
        <w:t xml:space="preserve">rpm -qf $(which dnsmasq)</w:t>
      </w:r>
      <w:r>
        <w:t xml:space="preserve">) (см. рис. fig. 16).</w:t>
      </w:r>
    </w:p>
    <w:p>
      <w:pPr>
        <w:pStyle w:val="CaptionedFigure"/>
      </w:pPr>
      <w:bookmarkStart w:id="85" w:name="fig:016"/>
      <w:r>
        <w:drawing>
          <wp:inline>
            <wp:extent cx="5334000" cy="2055945"/>
            <wp:effectExtent b="0" l="0" r="0" t="0"/>
            <wp:docPr descr="Рис. 16: Установка и проверка dnsmasq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Установка и проверка dnsmasq</w:t>
      </w:r>
    </w:p>
    <w:p>
      <w:pPr>
        <w:pStyle w:val="BodyText"/>
      </w:pPr>
      <w:r>
        <w:t xml:space="preserve">Вывожу подробную информацию о пакете командой</w:t>
      </w:r>
      <w:r>
        <w:t xml:space="preserve"> </w:t>
      </w:r>
      <w:r>
        <w:rPr>
          <w:rStyle w:val="VerbatimChar"/>
        </w:rPr>
        <w:t xml:space="preserve">rpm -qi dnsmasq</w:t>
      </w:r>
      <w:r>
        <w:t xml:space="preserve">. Здесь указаны версия, архитектура, дата сборки, производитель и описание, из которого видно, что dnsmasq — это лёгкий DNS-, DHCP- и TFTP-сервер (см. рис. fig. 17).</w:t>
      </w:r>
    </w:p>
    <w:p>
      <w:pPr>
        <w:pStyle w:val="CaptionedFigure"/>
      </w:pPr>
      <w:bookmarkStart w:id="89" w:name="fig:017"/>
      <w:r>
        <w:drawing>
          <wp:inline>
            <wp:extent cx="5334000" cy="3453623"/>
            <wp:effectExtent b="0" l="0" r="0" t="0"/>
            <wp:docPr descr="Рис. 17: Информация о пакете dnsmasq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Информация о пакете dnsmasq</w:t>
      </w:r>
    </w:p>
    <w:p>
      <w:pPr>
        <w:pStyle w:val="BodyText"/>
      </w:pPr>
      <w:r>
        <w:t xml:space="preserve">Вывожу список всех файлов пакета (</w:t>
      </w:r>
      <w:r>
        <w:rPr>
          <w:rStyle w:val="VerbatimChar"/>
        </w:rPr>
        <w:t xml:space="preserve">rpm -ql dnsmasq</w:t>
      </w:r>
      <w:r>
        <w:t xml:space="preserve">), включая исполняемые и конфигурационные файлы. Отдельно проверяю список документации (</w:t>
      </w:r>
      <w:r>
        <w:rPr>
          <w:rStyle w:val="VerbatimChar"/>
        </w:rPr>
        <w:t xml:space="preserve">rpm -qd dnsmasq</w:t>
      </w:r>
      <w:r>
        <w:t xml:space="preserve">), где доступны справочные материалы, changelog и man-страницы (см. рис. fig. 18).</w:t>
      </w:r>
    </w:p>
    <w:p>
      <w:pPr>
        <w:pStyle w:val="CaptionedFigure"/>
      </w:pPr>
      <w:bookmarkStart w:id="93" w:name="fig:018"/>
      <w:r>
        <w:drawing>
          <wp:inline>
            <wp:extent cx="5334000" cy="3978327"/>
            <wp:effectExtent b="0" l="0" r="0" t="0"/>
            <wp:docPr descr="Рис. 18: Список файлов и документации dnsmasq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Список файлов и документации dnsmasq</w:t>
      </w:r>
    </w:p>
    <w:p>
      <w:pPr>
        <w:pStyle w:val="BodyText"/>
      </w:pPr>
      <w:r>
        <w:t xml:space="preserve">Также просматриваю руководство пользователя через</w:t>
      </w:r>
      <w:r>
        <w:t xml:space="preserve"> </w:t>
      </w:r>
      <w:r>
        <w:rPr>
          <w:rStyle w:val="VerbatimChar"/>
        </w:rPr>
        <w:t xml:space="preserve">man dnsmasq</w:t>
      </w:r>
      <w:r>
        <w:t xml:space="preserve">, где приведено описание возможностей сервера и примеры использования (см. рис. fig. 19).</w:t>
      </w:r>
    </w:p>
    <w:p>
      <w:pPr>
        <w:pStyle w:val="CaptionedFigure"/>
      </w:pPr>
      <w:bookmarkStart w:id="97" w:name="fig:019"/>
      <w:r>
        <w:drawing>
          <wp:inline>
            <wp:extent cx="5334000" cy="4607505"/>
            <wp:effectExtent b="0" l="0" r="0" t="0"/>
            <wp:docPr descr="Рис. 19: Руководство man для dnsmasq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Руководство man для dnsmasq</w:t>
      </w:r>
    </w:p>
    <w:p>
      <w:pPr>
        <w:pStyle w:val="BodyText"/>
      </w:pPr>
      <w:r>
        <w:t xml:space="preserve">Получаю список конфигурационных файлов с помощью</w:t>
      </w:r>
      <w:r>
        <w:t xml:space="preserve"> </w:t>
      </w:r>
      <w:r>
        <w:rPr>
          <w:rStyle w:val="VerbatimChar"/>
        </w:rPr>
        <w:t xml:space="preserve">rpm -qc dnsmasq</w:t>
      </w:r>
      <w:r>
        <w:t xml:space="preserve">. Затем изучаю установочные и удаляемые скрипты пакета (</w:t>
      </w:r>
      <w:r>
        <w:rPr>
          <w:rStyle w:val="VerbatimChar"/>
        </w:rPr>
        <w:t xml:space="preserve">rpm -q --scripts dnsmasq</w:t>
      </w:r>
      <w:r>
        <w:t xml:space="preserve">). Из скриптов видно, что при установке создаются системный пользователь и группа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, а также производится настройка сервисов systemd. При удалении выполняется их очистка (см. рис. fig. 20).</w:t>
      </w:r>
    </w:p>
    <w:p>
      <w:pPr>
        <w:pStyle w:val="CaptionedFigure"/>
      </w:pPr>
      <w:bookmarkStart w:id="101" w:name="fig:020"/>
      <w:r>
        <w:drawing>
          <wp:inline>
            <wp:extent cx="5334000" cy="3733800"/>
            <wp:effectExtent b="0" l="0" r="0" t="0"/>
            <wp:docPr descr="Рис. 20: Конфигурационные файлы и скрипты установки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Конфигурационные файлы и скрипты установки</w:t>
      </w:r>
    </w:p>
    <w:p>
      <w:pPr>
        <w:pStyle w:val="BodyText"/>
      </w:pPr>
      <w:r>
        <w:t xml:space="preserve">После завершения работы удаляю пакет командой:</w:t>
      </w:r>
      <w:r>
        <w:t xml:space="preserve"> </w:t>
      </w:r>
      <w:r>
        <w:rPr>
          <w:rStyle w:val="VerbatimChar"/>
        </w:rPr>
        <w:t xml:space="preserve">rpm -e dnsmasq</w:t>
      </w:r>
    </w:p>
    <w:bookmarkEnd w:id="102"/>
    <w:bookmarkEnd w:id="103"/>
    <w:bookmarkStart w:id="10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искать пакет rpm, содержащий файл useradd?</w:t>
      </w:r>
      <w:r>
        <w:br/>
      </w:r>
      <w:r>
        <w:t xml:space="preserve">Используется команда</w:t>
      </w:r>
      <w:r>
        <w:t xml:space="preserve"> </w:t>
      </w:r>
      <w:r>
        <w:rPr>
          <w:rStyle w:val="VerbatimChar"/>
        </w:rPr>
        <w:t xml:space="preserve">rpm -qf /usr/sbin/useradd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rpm -qf $(which useradd)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  <w:r>
        <w:br/>
      </w:r>
      <w:r>
        <w:t xml:space="preserve">Сначала выполняется</w:t>
      </w:r>
      <w:r>
        <w:t xml:space="preserve"> </w:t>
      </w:r>
      <w:r>
        <w:rPr>
          <w:rStyle w:val="VerbatimChar"/>
        </w:rPr>
        <w:t xml:space="preserve">dnf group list</w:t>
      </w:r>
      <w:r>
        <w:t xml:space="preserve">, затем для выбранной группы —</w:t>
      </w:r>
      <w:r>
        <w:t xml:space="preserve"> </w:t>
      </w:r>
      <w:r>
        <w:rPr>
          <w:rStyle w:val="VerbatimChar"/>
        </w:rPr>
        <w:t xml:space="preserve">dnf group info "Security Tools"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установить rpm, который вы загрузили из Интернета и который не находится в репозиториях?</w:t>
      </w:r>
      <w:r>
        <w:br/>
      </w: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rpm -Uvh package.rpm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  <w:r>
        <w:br/>
      </w:r>
      <w:r>
        <w:t xml:space="preserve">Проверка выполняется с помощью команды</w:t>
      </w:r>
      <w:r>
        <w:t xml:space="preserve"> </w:t>
      </w:r>
      <w:r>
        <w:rPr>
          <w:rStyle w:val="VerbatimChar"/>
        </w:rPr>
        <w:t xml:space="preserve">rpm -qp --scripts package.rpm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показывает всю документацию в rpm?</w:t>
      </w:r>
      <w:r>
        <w:br/>
      </w: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rpm -qd package_name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показывает, какому пакету rpm принадлежит файл?</w:t>
      </w:r>
      <w:r>
        <w:br/>
      </w:r>
      <w:r>
        <w:t xml:space="preserve">Это можно определить с помощью команды</w:t>
      </w:r>
      <w:r>
        <w:t xml:space="preserve"> </w:t>
      </w:r>
      <w:r>
        <w:rPr>
          <w:rStyle w:val="VerbatimChar"/>
        </w:rPr>
        <w:t xml:space="preserve">rpm -qf /path/to/file</w:t>
      </w:r>
      <w:r>
        <w:t xml:space="preserve">.</w:t>
      </w:r>
    </w:p>
    <w:bookmarkEnd w:id="104"/>
    <w:bookmarkStart w:id="105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лабораторной работы были изучены возможности управления пакетами в Linux с использованием утилит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rpm</w:t>
      </w:r>
      <w:r>
        <w:t xml:space="preserve">.</w:t>
      </w:r>
      <w:r>
        <w:br/>
      </w:r>
      <w:r>
        <w:t xml:space="preserve">Были выполнены операции установки, удаления и анализа пакетов, а также исследованы группы пакетов и их документация.</w:t>
      </w:r>
      <w:r>
        <w:br/>
      </w:r>
      <w:r>
        <w:t xml:space="preserve">Полученные навыки позволяют эффективно администрировать систему и контролировать состав установленного ПО.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Яковлева Дарья Сергеевна</dc:creator>
  <dc:language>ru-RU</dc:language>
  <cp:keywords/>
  <dcterms:created xsi:type="dcterms:W3CDTF">2025-09-13T13:32:21Z</dcterms:created>
  <dcterms:modified xsi:type="dcterms:W3CDTF">2025-09-13T13:32:21Z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программными пакетами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