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8.jpg" ContentType="image/jpeg"/>
  <Override PartName="/word/media/rId43.jpg" ContentType="image/jpeg"/>
  <Override PartName="/word/media/rId47.jpg" ContentType="image/jpeg"/>
  <Override PartName="/word/media/rId55.jpg" ContentType="image/jpeg"/>
  <Override PartName="/word/media/rId51.jpg" ContentType="image/jpeg"/>
  <Override PartName="/word/media/rId59.jpg" ContentType="image/jpeg"/>
  <Override PartName="/word/media/rId6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pStyle w:val="FirstParagraph"/>
      </w:pPr>
      <w:r>
        <w:t xml:space="preserve">Получаю административные права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(см. рис. [fig. 1]).</w:t>
      </w:r>
    </w:p>
    <w:p>
      <w:pPr>
        <w:pStyle w:val="BodyText"/>
      </w:pPr>
      <w:r>
        <w:t xml:space="preserve">Проверяю текущие параметры SELinux с помощью команды</w:t>
      </w:r>
      <w:r>
        <w:t xml:space="preserve"> </w:t>
      </w:r>
      <w:r>
        <w:rPr>
          <w:rStyle w:val="VerbatimChar"/>
        </w:rPr>
        <w:t xml:space="preserve">sestatus -v</w:t>
      </w:r>
      <w:r>
        <w:t xml:space="preserve">.</w:t>
      </w:r>
      <w:r>
        <w:br/>
      </w:r>
      <w:r>
        <w:t xml:space="preserve">Из вывода видно, что SELinux включён (</w:t>
      </w:r>
      <w:r>
        <w:rPr>
          <w:iCs/>
          <w:i/>
        </w:rPr>
        <w:t xml:space="preserve">enabled</w:t>
      </w:r>
      <w:r>
        <w:t xml:space="preserve">), используется политика</w:t>
      </w:r>
      <w:r>
        <w:t xml:space="preserve"> </w:t>
      </w:r>
      <w:r>
        <w:rPr>
          <w:iCs/>
          <w:i/>
        </w:rPr>
        <w:t xml:space="preserve">targeted</w:t>
      </w:r>
      <w:r>
        <w:t xml:space="preserve">, текущий режим —</w:t>
      </w:r>
      <w:r>
        <w:t xml:space="preserve"> </w:t>
      </w:r>
      <w:r>
        <w:rPr>
          <w:iCs/>
          <w:i/>
        </w:rPr>
        <w:t xml:space="preserve">enforcing</w:t>
      </w:r>
      <w:r>
        <w:t xml:space="preserve">, то есть политика безопасности принудительно применяется.</w:t>
      </w:r>
      <w:r>
        <w:br/>
      </w:r>
      <w:r>
        <w:t xml:space="preserve">Отображаются также параметры: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SELinuxfs mount</w:t>
      </w:r>
      <w:r>
        <w:t xml:space="preserve"> </w:t>
      </w:r>
      <w:r>
        <w:t xml:space="preserve">— точка монтирования системных файлов SELinux;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SELinux root directory</w:t>
      </w:r>
      <w:r>
        <w:t xml:space="preserve"> </w:t>
      </w:r>
      <w:r>
        <w:t xml:space="preserve">— путь к конфигурационным файлам SELinux;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Loaded policy name</w:t>
      </w:r>
      <w:r>
        <w:t xml:space="preserve"> </w:t>
      </w:r>
      <w:r>
        <w:t xml:space="preserve">— активная политика безопасности;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Current mode / Mode from config file</w:t>
      </w:r>
      <w:r>
        <w:t xml:space="preserve"> </w:t>
      </w:r>
      <w:r>
        <w:t xml:space="preserve">— текущий и заданный в конфигурации режим работы;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Policy MLS status</w:t>
      </w:r>
      <w:r>
        <w:t xml:space="preserve"> </w:t>
      </w:r>
      <w:r>
        <w:t xml:space="preserve">— включённый многоуровневый контроль безопасности;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Policy deny_unknown status</w:t>
      </w:r>
      <w:r>
        <w:t xml:space="preserve"> </w:t>
      </w:r>
      <w:r>
        <w:t xml:space="preserve">— реакция системы на неизвестные объекты (разрешено);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Memory protection checking</w:t>
      </w:r>
      <w:r>
        <w:t xml:space="preserve"> </w:t>
      </w:r>
      <w:r>
        <w:t xml:space="preserve">— защита памяти в активном состоянии;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Max kernel policy version</w:t>
      </w:r>
      <w:r>
        <w:t xml:space="preserve"> </w:t>
      </w:r>
      <w:r>
        <w:t xml:space="preserve">— версия политики ядра.</w:t>
      </w:r>
      <w:r>
        <w:br/>
      </w:r>
      <w:r>
        <w:t xml:space="preserve">Также показаны контексты процессов (</w:t>
      </w:r>
      <w:r>
        <w:rPr>
          <w:rStyle w:val="VerbatimChar"/>
        </w:rPr>
        <w:t xml:space="preserve">unconfined_u:unconfined_r:unconfined_t:s0-s0:c0.c1023</w:t>
      </w:r>
      <w:r>
        <w:t xml:space="preserve">) и файлов (</w:t>
      </w:r>
      <w:r>
        <w:rPr>
          <w:rStyle w:val="VerbatimChar"/>
        </w:rPr>
        <w:t xml:space="preserve">system_u:object_r:passwd_file_t:s0</w:t>
      </w:r>
      <w:r>
        <w:t xml:space="preserve"> </w:t>
      </w:r>
      <w:r>
        <w:t xml:space="preserve">и др.) (см. рис. [fig. 1]).</w:t>
      </w:r>
    </w:p>
    <w:p>
      <w:pPr>
        <w:pStyle w:val="CaptionedFigure"/>
      </w:pPr>
      <w:bookmarkStart w:id="24" w:name="fig:001"/>
      <w:r>
        <w:drawing>
          <wp:inline>
            <wp:extent cx="5334000" cy="4940617"/>
            <wp:effectExtent b="0" l="0" r="0" t="0"/>
            <wp:docPr descr="Рис. 1: Просмотр состояния SELinux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Просмотр состояния SELinux</w:t>
      </w:r>
    </w:p>
    <w:p>
      <w:pPr>
        <w:pStyle w:val="BodyText"/>
      </w:pPr>
      <w:r>
        <w:t xml:space="preserve">Проверяю текущий режим работы SELinux с помощью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— получаю значение</w:t>
      </w:r>
      <w:r>
        <w:t xml:space="preserve"> </w:t>
      </w:r>
      <w:r>
        <w:rPr>
          <w:iCs/>
          <w:i/>
        </w:rPr>
        <w:t xml:space="preserve">Enforcing</w:t>
      </w:r>
      <w:r>
        <w:t xml:space="preserve">.</w:t>
      </w:r>
      <w:r>
        <w:br/>
      </w:r>
      <w:r>
        <w:t xml:space="preserve">Переключаю SELinux в разрешающий режим (</w:t>
      </w:r>
      <w:r>
        <w:rPr>
          <w:iCs/>
          <w:i/>
        </w:rPr>
        <w:t xml:space="preserve">Permissive</w:t>
      </w:r>
      <w:r>
        <w:t xml:space="preserve">) командой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и повторно выполняю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— теперь режим изменён (см. рис. [fig. 1]).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через текстовый редактор и изменяю строку</w:t>
      </w:r>
      <w:r>
        <w:br/>
      </w:r>
      <w:r>
        <w:rPr>
          <w:rStyle w:val="VerbatimChar"/>
        </w:rPr>
        <w:t xml:space="preserve">SELINUX=disabled</w:t>
      </w:r>
      <w:r>
        <w:t xml:space="preserve">, чтобы полностью отключить SELinux (см. рис. [fig. 2]).</w:t>
      </w:r>
    </w:p>
    <w:p>
      <w:pPr>
        <w:pStyle w:val="CaptionedFigure"/>
      </w:pPr>
      <w:bookmarkStart w:id="28" w:name="fig:002"/>
      <w:r>
        <w:drawing>
          <wp:inline>
            <wp:extent cx="5334000" cy="4662211"/>
            <wp:effectExtent b="0" l="0" r="0" t="0"/>
            <wp:docPr descr="Рис. 2: Отключение SELinux в конфигурационном файле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Отключение SELinux в конфигурационном файле</w:t>
      </w:r>
    </w:p>
    <w:p>
      <w:pPr>
        <w:pStyle w:val="BodyText"/>
      </w:pPr>
      <w:r>
        <w:t xml:space="preserve">После перезагрузки системы снова проверяю состояние SELinux с помощью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.</w:t>
      </w:r>
      <w:r>
        <w:br/>
      </w:r>
      <w:r>
        <w:t xml:space="preserve">Система сообщает, что SELinux отключён (</w:t>
      </w:r>
      <w:r>
        <w:rPr>
          <w:iCs/>
          <w:i/>
        </w:rPr>
        <w:t xml:space="preserve">Disabled</w:t>
      </w:r>
      <w:r>
        <w:t xml:space="preserve">).</w:t>
      </w:r>
      <w:r>
        <w:br/>
      </w:r>
      <w:r>
        <w:t xml:space="preserve">Попытка выполнить</w:t>
      </w:r>
      <w:r>
        <w:t xml:space="preserve"> </w:t>
      </w:r>
      <w:r>
        <w:rPr>
          <w:rStyle w:val="VerbatimChar"/>
        </w:rPr>
        <w:t xml:space="preserve">setenforce 1</w:t>
      </w:r>
      <w:r>
        <w:t xml:space="preserve"> </w:t>
      </w:r>
      <w:r>
        <w:t xml:space="preserve">не приводит к изменению состояния, так как при отключённом SELinux переключение режима невозможно (см. рис. [fig. 3]).</w:t>
      </w:r>
    </w:p>
    <w:p>
      <w:pPr>
        <w:pStyle w:val="CaptionedFigure"/>
      </w:pPr>
      <w:bookmarkStart w:id="32" w:name="fig:003"/>
      <w:r>
        <w:drawing>
          <wp:inline>
            <wp:extent cx="5334000" cy="1653540"/>
            <wp:effectExtent b="0" l="0" r="0" t="0"/>
            <wp:docPr descr="Рис. 3: Проверка статуса SELinux после отключения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статуса SELinux после отключения</w:t>
      </w:r>
    </w:p>
    <w:p>
      <w:pPr>
        <w:pStyle w:val="BodyText"/>
      </w:pPr>
      <w:r>
        <w:t xml:space="preserve">Повторно открываю файл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и изменяю параметр обратно на</w:t>
      </w:r>
      <w:r>
        <w:br/>
      </w:r>
      <w:r>
        <w:rPr>
          <w:rStyle w:val="VerbatimChar"/>
        </w:rPr>
        <w:t xml:space="preserve">SELINUX=enforcing</w:t>
      </w:r>
      <w:r>
        <w:t xml:space="preserve">, чтобы вернуть принудительный режим (см. рис. [fig. 4]).</w:t>
      </w:r>
      <w:r>
        <w:br/>
      </w:r>
      <w:r>
        <w:t xml:space="preserve">После этого система требует восстановления контекстов безопасности и перезагрузки.</w:t>
      </w:r>
    </w:p>
    <w:p>
      <w:pPr>
        <w:pStyle w:val="CaptionedFigure"/>
      </w:pPr>
      <w:bookmarkStart w:id="36" w:name="fig:004"/>
      <w:r>
        <w:drawing>
          <wp:inline>
            <wp:extent cx="5334000" cy="4670600"/>
            <wp:effectExtent b="0" l="0" r="0" t="0"/>
            <wp:docPr descr="Рис. 4: Включение принудительного режима SELinux" title="" id="34" name="Picture"/>
            <a:graphic>
              <a:graphicData uri="http://schemas.openxmlformats.org/drawingml/2006/picture">
                <pic:pic>
                  <pic:nvPicPr>
                    <pic:cNvPr descr="image/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Включение принудительного режима SELinux</w:t>
      </w:r>
    </w:p>
    <w:p>
      <w:pPr>
        <w:pStyle w:val="BodyText"/>
      </w:pPr>
      <w:r>
        <w:t xml:space="preserve">После перезагрузки система сообщает о восстановлении меток SELinux.</w:t>
      </w:r>
    </w:p>
    <w:bookmarkEnd w:id="37"/>
    <w:bookmarkStart w:id="42" w:name="X1d430857f8b3024b780fc8e0e15363750d0d14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pStyle w:val="FirstParagraph"/>
      </w:pPr>
      <w:r>
        <w:t xml:space="preserve">Проверяю контекст безопасности файла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ls -Z</w:t>
      </w:r>
      <w:r>
        <w:t xml:space="preserve">.</w:t>
      </w:r>
      <w:r>
        <w:br/>
      </w:r>
      <w:r>
        <w:t xml:space="preserve">Вижу, что у файла установлен тип</w:t>
      </w:r>
      <w:r>
        <w:t xml:space="preserve"> </w:t>
      </w:r>
      <w:r>
        <w:rPr>
          <w:rStyle w:val="VerbatimChar"/>
        </w:rPr>
        <w:t xml:space="preserve">net_conf_t</w:t>
      </w:r>
      <w:r>
        <w:t xml:space="preserve">.</w:t>
      </w:r>
      <w:r>
        <w:br/>
      </w: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в домашний каталог и снова проверяю метку — теперь она имеет тип</w:t>
      </w:r>
      <w:r>
        <w:t xml:space="preserve"> </w:t>
      </w:r>
      <w:r>
        <w:rPr>
          <w:rStyle w:val="VerbatimChar"/>
        </w:rPr>
        <w:t xml:space="preserve">admin_home_t</w:t>
      </w:r>
      <w:r>
        <w:t xml:space="preserve">, поскольку копирование создаёт новый файл с контекстом домашнего каталога (см. рис. [fig. 5]).</w:t>
      </w:r>
    </w:p>
    <w:p>
      <w:pPr>
        <w:pStyle w:val="BodyText"/>
      </w:pPr>
      <w:r>
        <w:t xml:space="preserve">Перемещаю файл обратно в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и проверяю контекст — тип остаётся</w:t>
      </w:r>
      <w:r>
        <w:t xml:space="preserve"> </w:t>
      </w:r>
      <w:r>
        <w:rPr>
          <w:rStyle w:val="VerbatimChar"/>
        </w:rPr>
        <w:t xml:space="preserve">admin_home_t</w:t>
      </w:r>
      <w:r>
        <w:t xml:space="preserve">.</w:t>
      </w:r>
      <w:r>
        <w:br/>
      </w: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restorecon -v /etc/hosts</w:t>
      </w:r>
      <w:r>
        <w:t xml:space="preserve">, чтобы восстановить правильный контекст.</w:t>
      </w:r>
      <w:r>
        <w:br/>
      </w:r>
      <w:r>
        <w:t xml:space="preserve">Тип контекста меняется обратно на</w:t>
      </w:r>
      <w:r>
        <w:t xml:space="preserve"> </w:t>
      </w:r>
      <w:r>
        <w:rPr>
          <w:rStyle w:val="VerbatimChar"/>
        </w:rPr>
        <w:t xml:space="preserve">net_conf_t</w:t>
      </w:r>
      <w:r>
        <w:t xml:space="preserve">, что подтверждает корректное восстановление.</w:t>
      </w:r>
      <w:r>
        <w:br/>
      </w:r>
      <w:r>
        <w:t xml:space="preserve">Для массового исправления контекстов безопасности создаю файл</w:t>
      </w:r>
      <w:r>
        <w:t xml:space="preserve"> </w:t>
      </w:r>
      <w:r>
        <w:rPr>
          <w:rStyle w:val="VerbatimChar"/>
        </w:rPr>
        <w:t xml:space="preserve">.autorelabel</w:t>
      </w:r>
      <w:r>
        <w:t xml:space="preserve"> </w:t>
      </w:r>
      <w:r>
        <w:t xml:space="preserve">и перезагружаю систему (см. рис. [fig. 5]).</w:t>
      </w:r>
    </w:p>
    <w:p>
      <w:pPr>
        <w:pStyle w:val="CaptionedFigure"/>
      </w:pPr>
      <w:bookmarkStart w:id="41" w:name="fig:005"/>
      <w:r>
        <w:drawing>
          <wp:inline>
            <wp:extent cx="5334000" cy="2127887"/>
            <wp:effectExtent b="0" l="0" r="0" t="0"/>
            <wp:docPr descr="Рис. 5: Восстановление контекста безопасности и создание .autorelabel" title="" id="39" name="Picture"/>
            <a:graphic>
              <a:graphicData uri="http://schemas.openxmlformats.org/drawingml/2006/picture">
                <pic:pic>
                  <pic:nvPicPr>
                    <pic:cNvPr descr="image/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Восстановление контекста безопасности и создание .autorelabel</w:t>
      </w:r>
    </w:p>
    <w:bookmarkEnd w:id="42"/>
    <w:bookmarkStart w:id="63" w:name="X0221cab559570e4d0396244b3edbe842bba907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pStyle w:val="FirstParagraph"/>
      </w:pPr>
      <w:r>
        <w:t xml:space="preserve">Получаю административные права и создаю новый каталог</w:t>
      </w:r>
      <w:r>
        <w:t xml:space="preserve"> </w:t>
      </w:r>
      <w:r>
        <w:rPr>
          <w:rStyle w:val="VerbatimChar"/>
        </w:rPr>
        <w:t xml:space="preserve">/web</w:t>
      </w:r>
      <w:r>
        <w:t xml:space="preserve"> </w:t>
      </w:r>
      <w:r>
        <w:t xml:space="preserve">для размещения веб-контента (см. рис. [fig. 6]).</w:t>
      </w:r>
      <w:r>
        <w:br/>
      </w:r>
      <w:r>
        <w:t xml:space="preserve">Перехожу в каталог и создаю пустой файл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, который затем открываю в редакторе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 </w:t>
      </w:r>
      <w:r>
        <w:t xml:space="preserve">для редактирования.</w:t>
      </w:r>
    </w:p>
    <w:p>
      <w:pPr>
        <w:pStyle w:val="CaptionedFigure"/>
      </w:pPr>
      <w:bookmarkStart w:id="46" w:name="fig:006"/>
      <w:r>
        <w:drawing>
          <wp:inline>
            <wp:extent cx="5334000" cy="1211360"/>
            <wp:effectExtent b="0" l="0" r="0" t="0"/>
            <wp:docPr descr="Рис. 6: Создание каталога и файла index.html" title="" id="44" name="Picture"/>
            <a:graphic>
              <a:graphicData uri="http://schemas.openxmlformats.org/drawingml/2006/picture">
                <pic:pic>
                  <pic:nvPicPr>
                    <pic:cNvPr descr="image/0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каталога и файла index.html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добавляю строку</w:t>
      </w:r>
      <w:r>
        <w:t xml:space="preserve"> </w:t>
      </w:r>
      <w:r>
        <w:rPr>
          <w:bCs/>
          <w:b/>
        </w:rPr>
        <w:t xml:space="preserve">Welcome to my web-server</w:t>
      </w:r>
      <w:r>
        <w:t xml:space="preserve"> </w:t>
      </w:r>
      <w:r>
        <w:t xml:space="preserve">— содержимое, которое будет отображаться при обращении к локальному веб-серверу (см. рис. [fig. 7]).</w:t>
      </w:r>
    </w:p>
    <w:p>
      <w:pPr>
        <w:pStyle w:val="CaptionedFigure"/>
      </w:pPr>
      <w:bookmarkStart w:id="50" w:name="fig:007"/>
      <w:r>
        <w:drawing>
          <wp:inline>
            <wp:extent cx="5334000" cy="2451484"/>
            <wp:effectExtent b="0" l="0" r="0" t="0"/>
            <wp:docPr descr="Рис. 7: Редактирование файла index.html" title="" id="48" name="Picture"/>
            <a:graphic>
              <a:graphicData uri="http://schemas.openxmlformats.org/drawingml/2006/picture">
                <pic:pic>
                  <pic:nvPicPr>
                    <pic:cNvPr descr="image/0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index.html</w:t>
      </w:r>
    </w:p>
    <w:p>
      <w:pPr>
        <w:pStyle w:val="BodyText"/>
      </w:pPr>
      <w:r>
        <w:t xml:space="preserve">Редактирую конфигурационный файл</w:t>
      </w:r>
      <w:r>
        <w:t xml:space="preserve"> </w:t>
      </w:r>
      <w:r>
        <w:rPr>
          <w:rStyle w:val="VerbatimChar"/>
        </w:rPr>
        <w:t xml:space="preserve">/etc/httpd/conf/httpd.conf</w:t>
      </w:r>
      <w:r>
        <w:t xml:space="preserve">: (см. рис. [fig. 8]).</w:t>
      </w:r>
    </w:p>
    <w:p>
      <w:pPr>
        <w:pStyle w:val="CaptionedFigure"/>
      </w:pPr>
      <w:bookmarkStart w:id="54" w:name="fig:009"/>
      <w:r>
        <w:drawing>
          <wp:inline>
            <wp:extent cx="5334000" cy="2881432"/>
            <wp:effectExtent b="0" l="0" r="0" t="0"/>
            <wp:docPr descr="Рис. 8: Изменение пути к DocumentRoot и настройка доступа" title="" id="52" name="Picture"/>
            <a:graphic>
              <a:graphicData uri="http://schemas.openxmlformats.org/drawingml/2006/picture">
                <pic:pic>
                  <pic:nvPicPr>
                    <pic:cNvPr descr="image/0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Изменение пути к DocumentRoot и настройка доступа</w:t>
      </w:r>
    </w:p>
    <w:p>
      <w:pPr>
        <w:pStyle w:val="BodyText"/>
      </w:pPr>
      <w:r>
        <w:t xml:space="preserve">Запускаю и активирую службу Apache с помощью команд</w:t>
      </w:r>
      <w:r>
        <w:t xml:space="preserve"> </w:t>
      </w:r>
      <w:r>
        <w:rPr>
          <w:rStyle w:val="VerbatimChar"/>
        </w:rPr>
        <w:t xml:space="preserve">systemctl start httpd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systemctl enable httpd</w:t>
      </w:r>
      <w:r>
        <w:t xml:space="preserve">.</w:t>
      </w:r>
      <w:r>
        <w:br/>
      </w:r>
      <w:r>
        <w:t xml:space="preserve">При попытке открыть</w:t>
      </w:r>
      <w:r>
        <w:t xml:space="preserve"> </w:t>
      </w:r>
      <w:r>
        <w:rPr>
          <w:rStyle w:val="VerbatimChar"/>
        </w:rPr>
        <w:t xml:space="preserve">http://localhost</w:t>
      </w:r>
      <w:r>
        <w:t xml:space="preserve"> </w:t>
      </w:r>
      <w:r>
        <w:t xml:space="preserve">через текстовый браузер</w:t>
      </w:r>
      <w:r>
        <w:t xml:space="preserve"> </w:t>
      </w:r>
      <w:r>
        <w:rPr>
          <w:rStyle w:val="VerbatimChar"/>
        </w:rPr>
        <w:t xml:space="preserve">lynx</w:t>
      </w:r>
      <w:r>
        <w:t xml:space="preserve"> </w:t>
      </w:r>
      <w:r>
        <w:t xml:space="preserve">поначалу отображается стандартная страница Red Hat, так как у каталога</w:t>
      </w:r>
      <w:r>
        <w:t xml:space="preserve"> </w:t>
      </w:r>
      <w:r>
        <w:rPr>
          <w:rStyle w:val="VerbatimChar"/>
        </w:rPr>
        <w:t xml:space="preserve">/web</w:t>
      </w:r>
      <w:r>
        <w:t xml:space="preserve"> </w:t>
      </w:r>
      <w:r>
        <w:t xml:space="preserve">отсутствует корректный контекст безопасности (см. рис. [fig. 9]).</w:t>
      </w:r>
    </w:p>
    <w:p>
      <w:pPr>
        <w:pStyle w:val="CaptionedFigure"/>
      </w:pPr>
      <w:bookmarkStart w:id="58" w:name="fig:008"/>
      <w:r>
        <w:drawing>
          <wp:inline>
            <wp:extent cx="5334000" cy="2220277"/>
            <wp:effectExtent b="0" l="0" r="0" t="0"/>
            <wp:docPr descr="Рис. 9: Попытка доступа к веб-странице до смены контекста" title="" id="56" name="Picture"/>
            <a:graphic>
              <a:graphicData uri="http://schemas.openxmlformats.org/drawingml/2006/picture">
                <pic:pic>
                  <pic:nvPicPr>
                    <pic:cNvPr descr="image/0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Попытка доступа к веб-странице до смены контекста</w:t>
      </w:r>
    </w:p>
    <w:p>
      <w:pPr>
        <w:pStyle w:val="BodyText"/>
      </w:pPr>
      <w:r>
        <w:t xml:space="preserve">Для устранения проблемы назначаю каталогу</w:t>
      </w:r>
      <w:r>
        <w:t xml:space="preserve"> </w:t>
      </w:r>
      <w:r>
        <w:rPr>
          <w:rStyle w:val="VerbatimChar"/>
        </w:rPr>
        <w:t xml:space="preserve">/web</w:t>
      </w:r>
      <w:r>
        <w:t xml:space="preserve"> </w:t>
      </w:r>
      <w:r>
        <w:t xml:space="preserve">контекст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с помощью команды</w:t>
      </w:r>
      <w:r>
        <w:br/>
      </w:r>
      <w:r>
        <w:rPr>
          <w:rStyle w:val="VerbatimChar"/>
        </w:rPr>
        <w:t xml:space="preserve">semanage fcontext -a -t httpd_sys_content_t "/web(/.*)?"</w:t>
      </w:r>
      <w:r>
        <w:t xml:space="preserve">,</w:t>
      </w:r>
      <w:r>
        <w:br/>
      </w:r>
      <w:r>
        <w:t xml:space="preserve">затем восстанавливаю контексты:</w:t>
      </w:r>
      <w:r>
        <w:br/>
      </w:r>
      <w:r>
        <w:rPr>
          <w:rStyle w:val="VerbatimChar"/>
        </w:rPr>
        <w:t xml:space="preserve">restorecon -R -v /web</w:t>
      </w:r>
      <w:r>
        <w:t xml:space="preserve">.</w:t>
      </w:r>
      <w:r>
        <w:br/>
      </w:r>
      <w:r>
        <w:t xml:space="preserve">После этого повторно открываю</w:t>
      </w:r>
      <w:r>
        <w:t xml:space="preserve"> </w:t>
      </w:r>
      <w:r>
        <w:rPr>
          <w:rStyle w:val="VerbatimChar"/>
        </w:rPr>
        <w:t xml:space="preserve">http://localhost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lynx</w:t>
      </w:r>
      <w:r>
        <w:t xml:space="preserve"> </w:t>
      </w:r>
      <w:r>
        <w:t xml:space="preserve">и вижу корректное отображение содержимого файла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с сообщением</w:t>
      </w:r>
      <w:r>
        <w:t xml:space="preserve"> </w:t>
      </w:r>
      <w:r>
        <w:rPr>
          <w:bCs/>
          <w:b/>
        </w:rPr>
        <w:t xml:space="preserve">Welcome to my web-server</w:t>
      </w:r>
      <w:r>
        <w:t xml:space="preserve"> </w:t>
      </w:r>
      <w:r>
        <w:t xml:space="preserve">(см. рис. [fig. 10]).</w:t>
      </w:r>
    </w:p>
    <w:p>
      <w:pPr>
        <w:pStyle w:val="CaptionedFigure"/>
      </w:pPr>
      <w:bookmarkStart w:id="62" w:name="fig:010"/>
      <w:r>
        <w:drawing>
          <wp:inline>
            <wp:extent cx="5334000" cy="3119377"/>
            <wp:effectExtent b="0" l="0" r="0" t="0"/>
            <wp:docPr descr="Рис. 10: Отображение пользовательской веб-страницы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Отображение пользовательской веб-страницы</w:t>
      </w:r>
    </w:p>
    <w:bookmarkEnd w:id="63"/>
    <w:bookmarkStart w:id="68" w:name="работа-с-переключателями-selinu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переключателями SELinux</w:t>
      </w:r>
    </w:p>
    <w:p>
      <w:pPr>
        <w:pStyle w:val="FirstParagraph"/>
      </w:pPr>
      <w:r>
        <w:t xml:space="preserve">Получаю список переключателей SELinux, связанных с FTP-службой, с помощью</w:t>
      </w:r>
      <w:r>
        <w:t xml:space="preserve"> </w:t>
      </w:r>
      <w:r>
        <w:rPr>
          <w:rStyle w:val="VerbatimChar"/>
        </w:rPr>
        <w:t xml:space="preserve">getsebool -a | grep ftp</w:t>
      </w:r>
      <w:r>
        <w:t xml:space="preserve">.</w:t>
      </w:r>
      <w:r>
        <w:br/>
      </w:r>
      <w:r>
        <w:t xml:space="preserve">Из вывода видно, что параметр</w:t>
      </w:r>
      <w:r>
        <w:t xml:space="preserve"> </w:t>
      </w:r>
      <w:r>
        <w:rPr>
          <w:rStyle w:val="VerbatimChar"/>
        </w:rPr>
        <w:t xml:space="preserve">ftpd_anon_write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iCs/>
          <w:i/>
        </w:rPr>
        <w:t xml:space="preserve">off</w:t>
      </w:r>
      <w:r>
        <w:t xml:space="preserve">, то есть анонимная запись через FTP запрещена.</w:t>
      </w:r>
      <w:r>
        <w:br/>
      </w:r>
      <w:r>
        <w:t xml:space="preserve">Просматриваю подробное описание переключателя через</w:t>
      </w:r>
      <w:r>
        <w:t xml:space="preserve"> </w:t>
      </w:r>
      <w:r>
        <w:rPr>
          <w:rStyle w:val="VerbatimChar"/>
        </w:rPr>
        <w:t xml:space="preserve">semanage boolean -l | grep ftpd_anon</w:t>
      </w:r>
      <w:r>
        <w:t xml:space="preserve"> </w:t>
      </w:r>
      <w:r>
        <w:t xml:space="preserve">— он отвечает за разрешение анонимной записи на FTP-сервере (см. рис. [fig. 11]).</w:t>
      </w:r>
    </w:p>
    <w:p>
      <w:pPr>
        <w:pStyle w:val="BodyText"/>
      </w:pPr>
      <w:r>
        <w:t xml:space="preserve">Изменяю временное значение переключателя командой</w:t>
      </w:r>
      <w:r>
        <w:br/>
      </w:r>
      <w:r>
        <w:rPr>
          <w:rStyle w:val="VerbatimChar"/>
        </w:rPr>
        <w:t xml:space="preserve">setsebool ftpd_anon_write on</w:t>
      </w:r>
      <w:r>
        <w:t xml:space="preserve">,</w:t>
      </w:r>
      <w:r>
        <w:br/>
      </w:r>
      <w:r>
        <w:t xml:space="preserve">а затем делаю изменение постоянным с помощью</w:t>
      </w:r>
      <w:r>
        <w:br/>
      </w:r>
      <w:r>
        <w:rPr>
          <w:rStyle w:val="VerbatimChar"/>
        </w:rPr>
        <w:t xml:space="preserve">setsebool -P ftpd_anon_write on</w:t>
      </w:r>
      <w:r>
        <w:t xml:space="preserve">.</w:t>
      </w:r>
      <w:r>
        <w:br/>
      </w:r>
      <w:r>
        <w:t xml:space="preserve">После проверки видно, что настройка всё ещё имеет значение</w:t>
      </w:r>
      <w:r>
        <w:t xml:space="preserve"> </w:t>
      </w:r>
      <w:r>
        <w:rPr>
          <w:iCs/>
          <w:i/>
        </w:rPr>
        <w:t xml:space="preserve">(off, off)</w:t>
      </w:r>
      <w:r>
        <w:t xml:space="preserve">, что означает, что разрешение анонимной записи остаётся отключённым (см. рис. [fig. 11]).</w:t>
      </w:r>
    </w:p>
    <w:p>
      <w:pPr>
        <w:pStyle w:val="CaptionedFigure"/>
      </w:pPr>
      <w:bookmarkStart w:id="67" w:name="fig:011"/>
      <w:r>
        <w:drawing>
          <wp:inline>
            <wp:extent cx="5334000" cy="3975402"/>
            <wp:effectExtent b="0" l="0" r="0" t="0"/>
            <wp:docPr descr="Рис. 11: Проверка и изменение состояния переключателя ftpd_anon_write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Проверка и изменение состояния переключателя ftpd_anon_write</w:t>
      </w:r>
    </w:p>
    <w:bookmarkEnd w:id="68"/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хотите временно поставить SELinux в разрешающем режиме. Какую команду вы используете?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Вам нужен список всех доступных переключателей SELinux. Какую команду вы используете?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getsebool -a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Каково имя пакета, который требуется установить для получения легко читаемых сообщений журнала SELinux в журнале аудита?</w:t>
      </w:r>
      <w:r>
        <w:br/>
      </w:r>
      <w:r>
        <w:t xml:space="preserve">Необходимо установить пакет</w:t>
      </w:r>
      <w:r>
        <w:t xml:space="preserve"> </w:t>
      </w:r>
      <w:r>
        <w:rPr>
          <w:rStyle w:val="VerbatimChar"/>
        </w:rPr>
        <w:t xml:space="preserve">setroubleshoot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команды вам нужно выполнить, чтобы применить тип контекста httpd_sys_content_t к каталогу /web?</w:t>
      </w:r>
      <w:r>
        <w:br/>
      </w:r>
      <w:r>
        <w:t xml:space="preserve">Используются команды:</w:t>
      </w:r>
      <w:r>
        <w:br/>
      </w:r>
      <w:r>
        <w:rPr>
          <w:rStyle w:val="VerbatimChar"/>
        </w:rPr>
        <w:t xml:space="preserve">semanage fcontext -a -t httpd_sys_content_t "/web(/.*)?"</w:t>
      </w:r>
      <w:r>
        <w:br/>
      </w:r>
      <w:r>
        <w:t xml:space="preserve">и</w:t>
      </w:r>
      <w:r>
        <w:br/>
      </w:r>
      <w:r>
        <w:rPr>
          <w:rStyle w:val="VerbatimChar"/>
        </w:rPr>
        <w:t xml:space="preserve">restorecon -R -v /web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Какой файл вам нужно изменить, если вы хотите полностью отключить SELinux?</w:t>
      </w:r>
      <w:r>
        <w:br/>
      </w:r>
      <w:r>
        <w:t xml:space="preserve">Нужно изменить файл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Где SELinux регистрирует все свои сообщения?</w:t>
      </w:r>
      <w:r>
        <w:br/>
      </w:r>
      <w:r>
        <w:t xml:space="preserve">Сообщения SELinux записываются в журнал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не знаете, какие типы контекстов доступны для службы ftp. Какая команда позволяет получить более конкретную информацию?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semanage fcontext -l | grep ftp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Ваш сервис работает не так, как ожидалось, и вы хотите узнать, связано ли это с SELinux или чем-то ещё. Какой самый простой способ узнать?</w:t>
      </w:r>
      <w:r>
        <w:br/>
      </w:r>
      <w:r>
        <w:t xml:space="preserve">Самый простой способ — временно перевести SELinux в разрешающий режим командой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и проверить работу сервиса.</w:t>
      </w:r>
    </w:p>
    <w:bookmarkEnd w:id="70"/>
    <w:bookmarkStart w:id="71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изучены механизмы управления политиками безопасности SELinux.</w:t>
      </w:r>
      <w:r>
        <w:br/>
      </w:r>
      <w:r>
        <w:t xml:space="preserve">Также изучена работа с переключателями SELinux, обеспечивающими гибкую настройку политик безопасности для различных служб.</w:t>
      </w:r>
      <w:r>
        <w:br/>
      </w:r>
      <w:r>
        <w:t xml:space="preserve">В результате работы сформировано понимание принципов функционирования SELinux и его роли в обеспечении безопасности системы.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51" Target="media/rId51.jpg" /><Relationship Type="http://schemas.openxmlformats.org/officeDocument/2006/relationships/image" Id="rId59" Target="media/rId59.jpg" /><Relationship Type="http://schemas.openxmlformats.org/officeDocument/2006/relationships/image" Id="rId64" Target="media/rId6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Яковлева Дарья Сергеевна</dc:creator>
  <dc:language>ru-RU</dc:language>
  <cp:keywords/>
  <dcterms:created xsi:type="dcterms:W3CDTF">2025-10-29T17:48:57Z</dcterms:created>
  <dcterms:modified xsi:type="dcterms:W3CDTF">2025-10-29T17:48:57Z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SELinux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