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tbl>
      <w:tblPr>
        <w:tblW w:w="0" w:type="auto"/>
        <w:jc w:val="center"/>
        <w:tblLayout w:type="fixed"/>
        <w:tblLook w:val="04A0" w:firstRow="1" w:lastRow="0" w:firstColumn="1" w:lastColumn="0" w:noHBand="0" w:noVBand="1"/>
      </w:tblPr>
      <w:tblGrid>
        <w:gridCol w:w="1928"/>
        <w:gridCol w:w="7370"/>
      </w:tblGrid>
      <w:tr>
        <w:tc>
          <w:tcPr>
            <w:tcW w:w="1928" w:type="dxa"/>
            <w:vAlign w:val="center"/>
          </w:tcPr>
          <w:p>
            <w:r>
              <w:rPr>
                <w:noProof/>
              </w:rPr>
              <w:drawing>
                <wp:inline distT="0" distB="0" distL="0" distR="0">
                  <wp:extent cx="1080000" cy="1085294"/>
                  <wp:effectExtent l="0" t="0" r="0" b="0"/>
                  <wp:docPr id="1" name="Picture 1" descr=""/>
                  <wp:cNvGraphicFramePr/>
                  <a:graphic>
                    <a:graphicData uri="http://schemas.openxmlformats.org/drawingml/2006/picture">
                      <pic:pic>
                        <pic:nvPicPr>
                          <pic:cNvPr id="0" name="image1.jpg" descr=""/>
                          <pic:cNvPicPr>
                            <a:picLocks noChangeAspect="1" noChangeArrowheads="1"/>
                          </pic:cNvPicPr>
                        </pic:nvPicPr>
                        <pic:blipFill>
                          <a:blip r:embed="rId1"/>
                          <a:stretch>
                            <a:fillRect/>
                          </a:stretch>
                        </pic:blipFill>
                        <pic:spPr bwMode="auto">
                          <a:xfrm>
                            <a:off x="0" y="0"/>
                            <a:ext cx="1080000" cy="1085294"/>
                          </a:xfrm>
                          <a:prstGeom prst="rect">
                            <a:avLst/>
                          </a:prstGeom>
                        </pic:spPr>
                      </pic:pic>
                    </a:graphicData>
                  </a:graphic>
                </wp:inline>
              </w:drawing>
            </w:r>
          </w:p>
        </w:tc>
        <w:tc>
          <w:tcPr>
            <w:tcW w:w="7370" w:type="dxa"/>
            <w:vAlign w:val="center"/>
          </w:tcPr>
          <w:p>
            <w:pPr>
              <w:spacing w:after="40"/>
              <w:jc w:val="center"/>
            </w:pPr>
            <w:r>
              <w:rPr>
                <w:color w:val="595959"/>
              </w:rPr>
              <w:t xml:space="preserve">Pimpri Chinchwad Education Trust’s</w:t>
            </w:r>
          </w:p>
          <w:p>
            <w:pPr>
              <w:spacing w:after="40"/>
              <w:jc w:val="center"/>
            </w:pPr>
            <w:r>
              <w:rPr>
                <w:b/>
                <w:color w:val="1F4E79"/>
                <w:sz w:val="34"/>
              </w:rPr>
              <w:t xml:space="preserve">Pimpri Chinchwad College of Engineering</w:t>
            </w:r>
          </w:p>
          <w:p>
            <w:pPr>
              <w:spacing w:after="40"/>
              <w:jc w:val="center"/>
            </w:pPr>
            <w:r>
              <w:rPr>
                <w:b/>
                <w:sz w:val="23"/>
              </w:rPr>
              <w:t xml:space="preserve">Department of Computer Science &amp; Engineering</w:t>
            </w:r>
          </w:p>
          <w:p>
            <w:pPr>
              <w:spacing w:after="40"/>
              <w:jc w:val="center"/>
            </w:pPr>
            <w:r>
              <w:rPr>
                <w:sz w:val="22"/>
              </w:rPr>
              <w:t xml:space="preserve">(Artificial Intelligence and Machine Learning)</w:t>
            </w:r>
          </w:p>
        </w:tc>
      </w:tr>
    </w:tbl>
    <w:p>
      <w:pPr>
        <w:pBdr>
          <w:bottom w:val="single" w:sz="24" w:space="1" w:color="1F4E79"/>
        </w:pBdr>
        <w:spacing w:after="800"/>
      </w:pPr>
    </w:p>
    <w:p>
      <w:pPr>
        <w:spacing w:before="600" w:after="40"/>
        <w:jc w:val="center"/>
      </w:pPr>
      <w:r>
        <w:rPr>
          <w:b/>
          <w:color w:val="595959"/>
          <w:sz w:val="22"/>
        </w:rPr>
        <w:t xml:space="preserve">FORMATIVE ASSESSMENT REPORT</w:t>
      </w:r>
    </w:p>
    <w:p>
      <w:pPr>
        <w:spacing w:after="600"/>
        <w:jc w:val="center"/>
      </w:pPr>
      <w:r>
        <w:rPr>
          <w:color w:val="595959"/>
          <w:sz w:val="22"/>
        </w:rPr>
        <w:t xml:space="preserve">Course: Agentic AI</w:t>
      </w:r>
    </w:p>
    <w:p>
      <w:pPr>
        <w:spacing w:after="200"/>
        <w:jc w:val="center"/>
      </w:pPr>
      <w:r>
        <w:rPr>
          <w:b/>
          <w:color w:val="1F4E79"/>
          <w:sz w:val="48"/>
        </w:rPr>
        <w:t xml:space="preserve">AutoDiag AI: An Evidence-Linked Multi-Agent System for Automotive Fault Diagnosis</w:t>
      </w:r>
    </w:p>
    <w:p>
      <w:pPr>
        <w:spacing w:after="280"/>
        <w:jc w:val="center"/>
      </w:pPr>
      <w:r>
        <w:rPr>
          <w:i/>
          <w:color w:val="595959"/>
          <w:sz w:val="25"/>
        </w:rPr>
        <w:t xml:space="preserve">Exact-match retrieval, hybrid RAG, adaptive interviewing and grounded LLM reasoning over OBD-II trouble codes</w:t>
      </w:r>
    </w:p>
    <w:p>
      <w:pPr>
        <w:pBdr>
          <w:bottom w:val="single" w:sz="6" w:space="1" w:color="9DB9E0"/>
        </w:pBdr>
        <w:spacing w:after="800"/>
      </w:pPr>
    </w:p>
    <w:p>
      <w:pPr>
        <w:spacing w:after="120"/>
        <w:jc w:val="center"/>
      </w:pPr>
      <w:r>
        <w:rPr>
          <w:b/>
          <w:color w:val="2E5C8A"/>
          <w:sz w:val="25"/>
        </w:rPr>
        <w:t xml:space="preserve">Submitted by</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1247"/>
        <w:gridCol w:w="4649"/>
        <w:gridCol w:w="2835"/>
      </w:tblGrid>
      <w:tr>
        <w:tc>
          <w:tcPr>
            <w:tcW w:w="1247" w:type="dxa"/>
          </w:tcPr>
          <w:p>
            <w:pPr>
              <w:spacing w:before="60" w:after="60"/>
              <w:jc w:val="center"/>
            </w:pPr>
            <w:r>
              <w:rPr>
                <w:b/>
              </w:rPr>
              <w:t xml:space="preserve">Sr. no.</w:t>
            </w:r>
          </w:p>
        </w:tc>
        <w:tc>
          <w:tcPr>
            <w:tcW w:w="4649" w:type="dxa"/>
          </w:tcPr>
          <w:p>
            <w:pPr>
              <w:spacing w:before="60" w:after="60"/>
              <w:jc w:val="center"/>
            </w:pPr>
            <w:r>
              <w:rPr>
                <w:b/>
              </w:rPr>
              <w:t xml:space="preserve">Name</w:t>
            </w:r>
          </w:p>
        </w:tc>
        <w:tc>
          <w:tcPr>
            <w:tcW w:w="2835" w:type="dxa"/>
          </w:tcPr>
          <w:p>
            <w:pPr>
              <w:spacing w:before="60" w:after="60"/>
              <w:jc w:val="center"/>
            </w:pPr>
            <w:r>
              <w:rPr>
                <w:b/>
              </w:rPr>
              <w:t xml:space="preserve">PRN</w:t>
            </w:r>
          </w:p>
        </w:tc>
      </w:tr>
      <w:tr>
        <w:tc>
          <w:tcPr>
            <w:tcW w:w="1247" w:type="dxa"/>
            <w:shd w:val="clear" w:color="auto" w:fill="D9E2F3"/>
          </w:tcPr>
          <w:p>
            <w:pPr>
              <w:spacing w:before="60" w:after="60"/>
              <w:jc w:val="center"/>
            </w:pPr>
            <w:r>
              <w:rPr>
                <w:b/>
              </w:rPr>
              <w:t xml:space="preserve">1</w:t>
            </w:r>
          </w:p>
        </w:tc>
        <w:tc>
          <w:tcPr>
            <w:tcW w:w="4649" w:type="dxa"/>
            <w:shd w:val="clear" w:color="auto" w:fill="D9E2F3"/>
          </w:tcPr>
          <w:p>
            <w:pPr>
              <w:spacing w:before="60" w:after="60"/>
              <w:jc w:val="center"/>
            </w:pPr>
            <w:r>
              <w:t xml:space="preserve">Vinayak Prabhakar Pawara</w:t>
            </w:r>
          </w:p>
        </w:tc>
        <w:tc>
          <w:tcPr>
            <w:tcW w:w="2835" w:type="dxa"/>
            <w:shd w:val="clear" w:color="auto" w:fill="D9E2F3"/>
          </w:tcPr>
          <w:p>
            <w:pPr>
              <w:spacing w:before="60" w:after="60"/>
              <w:jc w:val="center"/>
            </w:pPr>
            <w:r>
              <w:t xml:space="preserve">123B1C032</w:t>
            </w:r>
          </w:p>
        </w:tc>
      </w:tr>
      <w:tr>
        <w:tc>
          <w:tcPr>
            <w:tcW w:w="1247" w:type="dxa"/>
          </w:tcPr>
          <w:p>
            <w:pPr>
              <w:spacing w:before="60" w:after="60"/>
              <w:jc w:val="center"/>
            </w:pPr>
            <w:r>
              <w:rPr>
                <w:b/>
              </w:rPr>
              <w:t xml:space="preserve">2</w:t>
            </w:r>
          </w:p>
        </w:tc>
        <w:tc>
          <w:tcPr>
            <w:tcW w:w="4649" w:type="dxa"/>
          </w:tcPr>
          <w:p>
            <w:pPr>
              <w:spacing w:before="60" w:after="60"/>
              <w:jc w:val="center"/>
            </w:pPr>
            <w:r>
              <w:t xml:space="preserve">Shivam Shivange</w:t>
            </w:r>
          </w:p>
        </w:tc>
        <w:tc>
          <w:tcPr>
            <w:tcW w:w="2835" w:type="dxa"/>
          </w:tcPr>
          <w:p>
            <w:pPr>
              <w:spacing w:before="60" w:after="60"/>
              <w:jc w:val="center"/>
            </w:pPr>
            <w:r>
              <w:t xml:space="preserve">123B1C064</w:t>
            </w:r>
          </w:p>
        </w:tc>
      </w:tr>
    </w:tbl>
    <w:p>
      <w:pPr>
        <w:spacing w:after="480"/>
        <w:jc w:val="both"/>
      </w:pPr>
    </w:p>
    <w:p>
      <w:pPr>
        <w:spacing w:after="80"/>
        <w:jc w:val="center"/>
      </w:pPr>
      <w:r>
        <w:rPr>
          <w:b/>
        </w:rPr>
        <w:t xml:space="preserve">Under the guidance of </w:t>
      </w:r>
      <w:r>
        <w:t xml:space="preserve">[Prof. Santwana Gudadhe]</w:t>
      </w:r>
    </w:p>
    <w:p>
      <w:pPr>
        <w:spacing w:after="80"/>
        <w:jc w:val="center"/>
      </w:pPr>
      <w:r>
        <w:rPr>
          <w:b/>
        </w:rPr>
        <w:t xml:space="preserve">Class / Division: </w:t>
      </w:r>
      <w:r>
        <w:t xml:space="preserve">[Class – A]</w:t>
      </w:r>
    </w:p>
    <w:p>
      <w:pPr>
        <w:spacing w:after="80"/>
        <w:jc w:val="center"/>
      </w:pPr>
      <w:r>
        <w:rPr>
          <w:b/>
        </w:rPr>
        <w:t xml:space="preserve">Academic year: </w:t>
      </w:r>
      <w:r>
        <w:t xml:space="preserve">2026–27</w:t>
      </w:r>
    </w:p>
    <w:p>
      <w:r>
        <w:br w:type="page"/>
      </w:r>
    </w:p>
    <w:p>
      <w:pPr>
        <w:pStyle w:val="Heading1"/>
      </w:pPr>
      <w:bookmarkStart w:id="0" w:name="_Toc243522942"/>
      <w:r>
        <w:t xml:space="preserve">Abstract</w:t>
      </w:r>
      <w:bookmarkEnd w:id="0"/>
    </w:p>
    <w:p>
      <w:pPr>
        <w:jc w:val="both"/>
      </w:pPr>
      <w:r>
        <w:t xml:space="preserve">A modern vehicle reports a fault as a short OBD-II diagnostic trouble code (DTC) such as P0301. The code says what the engine computer detected, not which part failed, so a mechanic or owner still has to look the code up, read the freeze-frame sensor values recorded at the moment of the fault, ask about symptoms, and reason towards the most likely cause. This project builds </w:t>
      </w:r>
      <w:r>
        <w:rPr>
          <w:b/>
        </w:rPr>
        <w:t xml:space="preserve">AutoDiag AI</w:t>
      </w:r>
      <w:r>
        <w:t xml:space="preserve">, an agentic assistant that does this investigation. Unlike a code-lookup tool or a plain chatbot, it is a </w:t>
      </w:r>
      <w:r>
        <w:rPr>
          <w:b/>
        </w:rPr>
        <w:t xml:space="preserve">multi-agent pipeline</w:t>
      </w:r>
      <w:r>
        <w:t xml:space="preserve">: a retrieval agent gathers evidence, an interview agent decides whether to pause and ask the user targeted questions, a diagnosis agent reasons only over the gathered evidence, and a response agent turns the reasoning into a structured report.</w:t>
      </w:r>
    </w:p>
    <w:p>
      <w:pPr>
        <w:jc w:val="both"/>
      </w:pPr>
      <w:r>
        <w:t xml:space="preserve">The pipeline is a LangGraph state machine (retrieval → interview → diagnosis → response) with a conditional human-in-the-loop pause. Retrieval is </w:t>
      </w:r>
      <w:r>
        <w:rPr>
          <w:b/>
        </w:rPr>
        <w:t xml:space="preserve">exact-match first</w:t>
      </w:r>
      <w:r>
        <w:t xml:space="preserve">: the requested code is looked up directly in a 5,565-record knowledge base built from obdguide.com and a Hugging Face dataset. Only when no exact record exists does the system fall back to </w:t>
      </w:r>
      <w:r>
        <w:rPr>
          <w:b/>
        </w:rPr>
        <w:t xml:space="preserve">hybrid retrieval</w:t>
      </w:r>
      <w:r>
        <w:t xml:space="preserve"> (dense all-MiniLM-L6-v2 vectors in Qdrant plus BM25 keyword search, fused with Reciprocal Rank Fusion). The system, not the model, computes an evidence confidence level, flags unknown codes and safety-critical systems, and attaches the source evidence and a decision trace to every report. The LLM (Groq, openai/gpt-oss-120b) is told to propose only causes that the evidence supports and to decline proprietary codes rather than invent repairs.</w:t>
      </w:r>
    </w:p>
    <w:p>
      <w:pPr>
        <w:jc w:val="both"/>
      </w:pPr>
      <w:r>
        <w:t xml:space="preserve">The system runs as a Streamlit web application. It is verified by automated regression tests and by scripted evaluations against the real knowledge base: all 1,918 enriched P-codes resolve by exact match, look-alike codes are kept out of the evidence, and unknown or malformed codes produce Low confidence with an explicit warning.</w:t>
      </w:r>
    </w:p>
    <w:p>
      <w:pPr>
        <w:jc w:val="both"/>
      </w:pPr>
      <w:r>
        <w:rPr>
          <w:i/>
          <w:color w:val="595959"/>
          <w:sz w:val="20"/>
        </w:rPr>
        <w:t xml:space="preserve">Keywords: agentic AI, multi-agent systems, LangGraph, retrieval-augmented generation, hybrid search, BM25, Reciprocal Rank Fusion, human-in-the-loop, grounding, OBD-II diagnostics.</w:t>
      </w:r>
    </w:p>
    <w:p>
      <w:pPr>
        <w:pStyle w:val="Heading1"/>
      </w:pPr>
    </w:p>
    <w:p>
      <w:pPr>
        <w:pStyle w:val="Heading1"/>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Heading1"/>
      </w:pPr>
      <w:bookmarkStart w:id="1" w:name="_Toc243522943"/>
      <w:r>
        <w:t xml:space="preserve">Contents</w:t>
      </w:r>
      <w:bookmarkEnd w:id="1"/>
    </w:p>
    <w:p>
      <w:pPr>
        <w:pStyle w:val="TOC1"/>
        <w:tabs>
          <w:tab w:val="right" w:leader="dot" w:pos="9402"/>
        </w:tabs>
        <w:rPr>
          <w:rFonts w:ascii="Cambria" w:hAnsi="Cambria"/>
          <w:noProof/>
          <w:kern w:val="2"/>
          <w:sz w:val="24"/>
          <w:szCs w:val="24"/>
        </w:rPr>
      </w:pPr>
      <w:r>
        <w:fldChar w:fldCharType="begin"/>
      </w:r>
      <w:r>
        <w:instrText xml:space="preserve"> TOC \o "1-2" \h \z \u </w:instrText>
      </w:r>
      <w:r>
        <w:fldChar w:fldCharType="separate"/>
      </w:r>
      <w:hyperlink w:anchor="_Toc243522942" w:history="1">
        <w:r>
          <w:rPr>
            <w:noProof/>
          </w:rPr>
          <w:t xml:space="preserve">Abstract</w:t>
          <w:tab/>
        </w:r>
        <w:r>
          <w:rPr>
            <w:noProof/>
          </w:rPr>
          <w:fldChar w:fldCharType="begin"/>
        </w:r>
        <w:r>
          <w:rPr>
            <w:noProof/>
          </w:rPr>
          <w:instrText xml:space="preserve"> PAGEREF _Toc243522942 \h </w:instrText>
        </w:r>
        <w:r>
          <w:rPr>
            <w:noProof/>
          </w:rPr>
          <w:fldChar w:fldCharType="separate"/>
        </w:r>
        <w:r>
          <w:rPr>
            <w:noProof/>
          </w:rPr>
          <w:t xml:space="preserve">2</w:t>
        </w:r>
        <w:r>
          <w:rPr>
            <w:noProof/>
          </w:rPr>
          <w:fldChar w:fldCharType="end"/>
        </w:r>
      </w:hyperlink>
    </w:p>
    <w:p>
      <w:pPr>
        <w:pStyle w:val="TOC1"/>
        <w:tabs>
          <w:tab w:val="right" w:leader="dot" w:pos="9402"/>
        </w:tabs>
        <w:rPr>
          <w:rFonts w:ascii="Cambria" w:hAnsi="Cambria"/>
          <w:noProof/>
          <w:kern w:val="2"/>
          <w:sz w:val="24"/>
          <w:szCs w:val="24"/>
        </w:rPr>
      </w:pPr>
      <w:hyperlink w:anchor="_Toc243522943" w:history="1">
        <w:r>
          <w:rPr>
            <w:noProof/>
          </w:rPr>
          <w:t xml:space="preserve">Contents</w:t>
          <w:tab/>
        </w:r>
        <w:r>
          <w:rPr>
            <w:noProof/>
          </w:rPr>
          <w:fldChar w:fldCharType="begin"/>
        </w:r>
        <w:r>
          <w:rPr>
            <w:noProof/>
          </w:rPr>
          <w:instrText xml:space="preserve"> PAGEREF _Toc243522943 \h </w:instrText>
        </w:r>
        <w:r>
          <w:rPr>
            <w:noProof/>
          </w:rPr>
          <w:fldChar w:fldCharType="separate"/>
        </w:r>
        <w:r>
          <w:rPr>
            <w:noProof/>
          </w:rPr>
          <w:t xml:space="preserve">2</w:t>
        </w:r>
        <w:r>
          <w:rPr>
            <w:noProof/>
          </w:rPr>
          <w:fldChar w:fldCharType="end"/>
        </w:r>
      </w:hyperlink>
    </w:p>
    <w:p>
      <w:pPr>
        <w:pStyle w:val="TOC1"/>
        <w:tabs>
          <w:tab w:val="right" w:leader="dot" w:pos="9402"/>
        </w:tabs>
        <w:rPr>
          <w:rFonts w:ascii="Cambria" w:hAnsi="Cambria"/>
          <w:noProof/>
          <w:kern w:val="2"/>
          <w:sz w:val="24"/>
          <w:szCs w:val="24"/>
        </w:rPr>
      </w:pPr>
      <w:hyperlink w:anchor="_Toc243522944" w:history="1">
        <w:r>
          <w:rPr>
            <w:noProof/>
          </w:rPr>
          <w:t xml:space="preserve">1. Introduction</w:t>
          <w:tab/>
        </w:r>
        <w:r>
          <w:rPr>
            <w:noProof/>
          </w:rPr>
          <w:fldChar w:fldCharType="begin"/>
        </w:r>
        <w:r>
          <w:rPr>
            <w:noProof/>
          </w:rPr>
          <w:instrText xml:space="preserve"> PAGEREF _Toc243522944 \h </w:instrText>
        </w:r>
        <w:r>
          <w:rPr>
            <w:noProof/>
          </w:rPr>
          <w:fldChar w:fldCharType="separate"/>
        </w:r>
        <w:r>
          <w:rPr>
            <w:noProof/>
          </w:rPr>
          <w:t xml:space="preserve">3</w:t>
        </w:r>
        <w:r>
          <w:rPr>
            <w:noProof/>
          </w:rPr>
          <w:fldChar w:fldCharType="end"/>
        </w:r>
      </w:hyperlink>
    </w:p>
    <w:p>
      <w:pPr>
        <w:pStyle w:val="TOC2"/>
        <w:tabs>
          <w:tab w:val="right" w:leader="dot" w:pos="9402"/>
        </w:tabs>
        <w:rPr>
          <w:rFonts w:ascii="Cambria" w:hAnsi="Cambria"/>
          <w:noProof/>
          <w:kern w:val="2"/>
          <w:sz w:val="24"/>
          <w:szCs w:val="24"/>
        </w:rPr>
      </w:pPr>
      <w:hyperlink w:anchor="_Toc243522945" w:history="1">
        <w:r>
          <w:rPr>
            <w:noProof/>
          </w:rPr>
          <w:t xml:space="preserve">1.1 Problem</w:t>
          <w:tab/>
        </w:r>
        <w:r>
          <w:rPr>
            <w:noProof/>
          </w:rPr>
          <w:fldChar w:fldCharType="begin"/>
        </w:r>
        <w:r>
          <w:rPr>
            <w:noProof/>
          </w:rPr>
          <w:instrText xml:space="preserve"> PAGEREF _Toc243522945 \h </w:instrText>
        </w:r>
        <w:r>
          <w:rPr>
            <w:noProof/>
          </w:rPr>
          <w:fldChar w:fldCharType="separate"/>
        </w:r>
        <w:r>
          <w:rPr>
            <w:noProof/>
          </w:rPr>
          <w:t xml:space="preserve">3</w:t>
        </w:r>
        <w:r>
          <w:rPr>
            <w:noProof/>
          </w:rPr>
          <w:fldChar w:fldCharType="end"/>
        </w:r>
      </w:hyperlink>
    </w:p>
    <w:p>
      <w:pPr>
        <w:pStyle w:val="TOC2"/>
        <w:tabs>
          <w:tab w:val="right" w:leader="dot" w:pos="9402"/>
        </w:tabs>
        <w:rPr>
          <w:rFonts w:ascii="Cambria" w:hAnsi="Cambria"/>
          <w:noProof/>
          <w:kern w:val="2"/>
          <w:sz w:val="24"/>
          <w:szCs w:val="24"/>
        </w:rPr>
      </w:pPr>
      <w:hyperlink w:anchor="_Toc243522946" w:history="1">
        <w:r>
          <w:rPr>
            <w:noProof/>
          </w:rPr>
          <w:t xml:space="preserve">1.2 Why an agent and not a lookup tool or chatbot</w:t>
          <w:tab/>
        </w:r>
        <w:r>
          <w:rPr>
            <w:noProof/>
          </w:rPr>
          <w:fldChar w:fldCharType="begin"/>
        </w:r>
        <w:r>
          <w:rPr>
            <w:noProof/>
          </w:rPr>
          <w:instrText xml:space="preserve"> PAGEREF _Toc243522946 \h </w:instrText>
        </w:r>
        <w:r>
          <w:rPr>
            <w:noProof/>
          </w:rPr>
          <w:fldChar w:fldCharType="separate"/>
        </w:r>
        <w:r>
          <w:rPr>
            <w:noProof/>
          </w:rPr>
          <w:t xml:space="preserve">3</w:t>
        </w:r>
        <w:r>
          <w:rPr>
            <w:noProof/>
          </w:rPr>
          <w:fldChar w:fldCharType="end"/>
        </w:r>
      </w:hyperlink>
    </w:p>
    <w:p>
      <w:pPr>
        <w:pStyle w:val="TOC2"/>
        <w:tabs>
          <w:tab w:val="right" w:leader="dot" w:pos="9402"/>
        </w:tabs>
        <w:rPr>
          <w:rFonts w:ascii="Cambria" w:hAnsi="Cambria"/>
          <w:noProof/>
          <w:kern w:val="2"/>
          <w:sz w:val="24"/>
          <w:szCs w:val="24"/>
        </w:rPr>
      </w:pPr>
      <w:hyperlink w:anchor="_Toc243522947" w:history="1">
        <w:r>
          <w:rPr>
            <w:noProof/>
          </w:rPr>
          <w:t xml:space="preserve">1.3 Objectives</w:t>
          <w:tab/>
        </w:r>
        <w:r>
          <w:rPr>
            <w:noProof/>
          </w:rPr>
          <w:fldChar w:fldCharType="begin"/>
        </w:r>
        <w:r>
          <w:rPr>
            <w:noProof/>
          </w:rPr>
          <w:instrText xml:space="preserve"> PAGEREF _Toc243522947 \h </w:instrText>
        </w:r>
        <w:r>
          <w:rPr>
            <w:noProof/>
          </w:rPr>
          <w:fldChar w:fldCharType="separate"/>
        </w:r>
        <w:r>
          <w:rPr>
            <w:noProof/>
          </w:rPr>
          <w:t xml:space="preserve">3</w:t>
        </w:r>
        <w:r>
          <w:rPr>
            <w:noProof/>
          </w:rPr>
          <w:fldChar w:fldCharType="end"/>
        </w:r>
      </w:hyperlink>
    </w:p>
    <w:p>
      <w:pPr>
        <w:pStyle w:val="TOC2"/>
        <w:tabs>
          <w:tab w:val="right" w:leader="dot" w:pos="9402"/>
        </w:tabs>
        <w:rPr>
          <w:rFonts w:ascii="Cambria" w:hAnsi="Cambria"/>
          <w:noProof/>
          <w:kern w:val="2"/>
          <w:sz w:val="24"/>
          <w:szCs w:val="24"/>
        </w:rPr>
      </w:pPr>
      <w:hyperlink w:anchor="_Toc243522948" w:history="1">
        <w:r>
          <w:rPr>
            <w:noProof/>
          </w:rPr>
          <w:t xml:space="preserve">1.4 Scope</w:t>
          <w:tab/>
        </w:r>
        <w:r>
          <w:rPr>
            <w:noProof/>
          </w:rPr>
          <w:fldChar w:fldCharType="begin"/>
        </w:r>
        <w:r>
          <w:rPr>
            <w:noProof/>
          </w:rPr>
          <w:instrText xml:space="preserve"> PAGEREF _Toc243522948 \h </w:instrText>
        </w:r>
        <w:r>
          <w:rPr>
            <w:noProof/>
          </w:rPr>
          <w:fldChar w:fldCharType="separate"/>
        </w:r>
        <w:r>
          <w:rPr>
            <w:noProof/>
          </w:rPr>
          <w:t xml:space="preserve">4</w:t>
        </w:r>
        <w:r>
          <w:rPr>
            <w:noProof/>
          </w:rPr>
          <w:fldChar w:fldCharType="end"/>
        </w:r>
      </w:hyperlink>
    </w:p>
    <w:p>
      <w:pPr>
        <w:pStyle w:val="TOC1"/>
        <w:tabs>
          <w:tab w:val="right" w:leader="dot" w:pos="9402"/>
        </w:tabs>
        <w:rPr>
          <w:rFonts w:ascii="Cambria" w:hAnsi="Cambria"/>
          <w:noProof/>
          <w:kern w:val="2"/>
          <w:sz w:val="24"/>
          <w:szCs w:val="24"/>
        </w:rPr>
      </w:pPr>
      <w:hyperlink w:anchor="_Toc243522949" w:history="1">
        <w:r>
          <w:rPr>
            <w:noProof/>
          </w:rPr>
          <w:t xml:space="preserve">2. Background: agentic AI concepts used</w:t>
          <w:tab/>
        </w:r>
        <w:r>
          <w:rPr>
            <w:noProof/>
          </w:rPr>
          <w:fldChar w:fldCharType="begin"/>
        </w:r>
        <w:r>
          <w:rPr>
            <w:noProof/>
          </w:rPr>
          <w:instrText xml:space="preserve"> PAGEREF _Toc243522949 \h </w:instrText>
        </w:r>
        <w:r>
          <w:rPr>
            <w:noProof/>
          </w:rPr>
          <w:fldChar w:fldCharType="separate"/>
        </w:r>
        <w:r>
          <w:rPr>
            <w:noProof/>
          </w:rPr>
          <w:t xml:space="preserve">4</w:t>
        </w:r>
        <w:r>
          <w:rPr>
            <w:noProof/>
          </w:rPr>
          <w:fldChar w:fldCharType="end"/>
        </w:r>
      </w:hyperlink>
    </w:p>
    <w:p>
      <w:pPr>
        <w:pStyle w:val="TOC2"/>
        <w:tabs>
          <w:tab w:val="right" w:leader="dot" w:pos="9402"/>
        </w:tabs>
        <w:rPr>
          <w:rFonts w:ascii="Cambria" w:hAnsi="Cambria"/>
          <w:noProof/>
          <w:kern w:val="2"/>
          <w:sz w:val="24"/>
          <w:szCs w:val="24"/>
        </w:rPr>
      </w:pPr>
      <w:hyperlink w:anchor="_Toc243522950" w:history="1">
        <w:r>
          <w:rPr>
            <w:noProof/>
          </w:rPr>
          <w:t xml:space="preserve">2.1 Multi-agent pipelines and state graphs</w:t>
          <w:tab/>
        </w:r>
        <w:r>
          <w:rPr>
            <w:noProof/>
          </w:rPr>
          <w:fldChar w:fldCharType="begin"/>
        </w:r>
        <w:r>
          <w:rPr>
            <w:noProof/>
          </w:rPr>
          <w:instrText xml:space="preserve"> PAGEREF _Toc243522950 \h </w:instrText>
        </w:r>
        <w:r>
          <w:rPr>
            <w:noProof/>
          </w:rPr>
          <w:fldChar w:fldCharType="separate"/>
        </w:r>
        <w:r>
          <w:rPr>
            <w:noProof/>
          </w:rPr>
          <w:t xml:space="preserve">4</w:t>
        </w:r>
        <w:r>
          <w:rPr>
            <w:noProof/>
          </w:rPr>
          <w:fldChar w:fldCharType="end"/>
        </w:r>
      </w:hyperlink>
    </w:p>
    <w:p>
      <w:pPr>
        <w:pStyle w:val="TOC2"/>
        <w:tabs>
          <w:tab w:val="right" w:leader="dot" w:pos="9402"/>
        </w:tabs>
        <w:rPr>
          <w:rFonts w:ascii="Cambria" w:hAnsi="Cambria"/>
          <w:noProof/>
          <w:kern w:val="2"/>
          <w:sz w:val="24"/>
          <w:szCs w:val="24"/>
        </w:rPr>
      </w:pPr>
      <w:hyperlink w:anchor="_Toc243522951" w:history="1">
        <w:r>
          <w:rPr>
            <w:noProof/>
          </w:rPr>
          <w:t xml:space="preserve">2.2 Retrieval-augmented generation and hybrid search</w:t>
          <w:tab/>
        </w:r>
        <w:r>
          <w:rPr>
            <w:noProof/>
          </w:rPr>
          <w:fldChar w:fldCharType="begin"/>
        </w:r>
        <w:r>
          <w:rPr>
            <w:noProof/>
          </w:rPr>
          <w:instrText xml:space="preserve"> PAGEREF _Toc243522951 \h </w:instrText>
        </w:r>
        <w:r>
          <w:rPr>
            <w:noProof/>
          </w:rPr>
          <w:fldChar w:fldCharType="separate"/>
        </w:r>
        <w:r>
          <w:rPr>
            <w:noProof/>
          </w:rPr>
          <w:t xml:space="preserve">4</w:t>
        </w:r>
        <w:r>
          <w:rPr>
            <w:noProof/>
          </w:rPr>
          <w:fldChar w:fldCharType="end"/>
        </w:r>
      </w:hyperlink>
    </w:p>
    <w:p>
      <w:pPr>
        <w:pStyle w:val="TOC2"/>
        <w:tabs>
          <w:tab w:val="right" w:leader="dot" w:pos="9402"/>
        </w:tabs>
        <w:rPr>
          <w:rFonts w:ascii="Cambria" w:hAnsi="Cambria"/>
          <w:noProof/>
          <w:kern w:val="2"/>
          <w:sz w:val="24"/>
          <w:szCs w:val="24"/>
        </w:rPr>
      </w:pPr>
      <w:hyperlink w:anchor="_Toc243522952" w:history="1">
        <w:r>
          <w:rPr>
            <w:noProof/>
          </w:rPr>
          <w:t xml:space="preserve">2.3 Grounding, uncertainty and human-in-the-loop</w:t>
          <w:tab/>
        </w:r>
        <w:r>
          <w:rPr>
            <w:noProof/>
          </w:rPr>
          <w:fldChar w:fldCharType="begin"/>
        </w:r>
        <w:r>
          <w:rPr>
            <w:noProof/>
          </w:rPr>
          <w:instrText xml:space="preserve"> PAGEREF _Toc243522952 \h </w:instrText>
        </w:r>
        <w:r>
          <w:rPr>
            <w:noProof/>
          </w:rPr>
          <w:fldChar w:fldCharType="separate"/>
        </w:r>
        <w:r>
          <w:rPr>
            <w:noProof/>
          </w:rPr>
          <w:t xml:space="preserve">4</w:t>
        </w:r>
        <w:r>
          <w:rPr>
            <w:noProof/>
          </w:rPr>
          <w:fldChar w:fldCharType="end"/>
        </w:r>
      </w:hyperlink>
    </w:p>
    <w:p>
      <w:pPr>
        <w:pStyle w:val="TOC1"/>
        <w:tabs>
          <w:tab w:val="right" w:leader="dot" w:pos="9402"/>
        </w:tabs>
        <w:rPr>
          <w:rFonts w:ascii="Cambria" w:hAnsi="Cambria"/>
          <w:noProof/>
          <w:kern w:val="2"/>
          <w:sz w:val="24"/>
          <w:szCs w:val="24"/>
        </w:rPr>
      </w:pPr>
      <w:hyperlink w:anchor="_Toc243522953" w:history="1">
        <w:r>
          <w:rPr>
            <w:noProof/>
          </w:rPr>
          <w:t xml:space="preserve">3. Requirements</w:t>
          <w:tab/>
        </w:r>
        <w:r>
          <w:rPr>
            <w:noProof/>
          </w:rPr>
          <w:fldChar w:fldCharType="begin"/>
        </w:r>
        <w:r>
          <w:rPr>
            <w:noProof/>
          </w:rPr>
          <w:instrText xml:space="preserve"> PAGEREF _Toc243522953 \h </w:instrText>
        </w:r>
        <w:r>
          <w:rPr>
            <w:noProof/>
          </w:rPr>
          <w:fldChar w:fldCharType="separate"/>
        </w:r>
        <w:r>
          <w:rPr>
            <w:noProof/>
          </w:rPr>
          <w:t xml:space="preserve">4</w:t>
        </w:r>
        <w:r>
          <w:rPr>
            <w:noProof/>
          </w:rPr>
          <w:fldChar w:fldCharType="end"/>
        </w:r>
      </w:hyperlink>
    </w:p>
    <w:p>
      <w:pPr>
        <w:pStyle w:val="TOC1"/>
        <w:tabs>
          <w:tab w:val="right" w:leader="dot" w:pos="9402"/>
        </w:tabs>
        <w:rPr>
          <w:rFonts w:ascii="Cambria" w:hAnsi="Cambria"/>
          <w:noProof/>
          <w:kern w:val="2"/>
          <w:sz w:val="24"/>
          <w:szCs w:val="24"/>
        </w:rPr>
      </w:pPr>
      <w:hyperlink w:anchor="_Toc243522954" w:history="1">
        <w:r>
          <w:rPr>
            <w:noProof/>
          </w:rPr>
          <w:t xml:space="preserve">4. System architecture</w:t>
          <w:tab/>
        </w:r>
        <w:r>
          <w:rPr>
            <w:noProof/>
          </w:rPr>
          <w:fldChar w:fldCharType="begin"/>
        </w:r>
        <w:r>
          <w:rPr>
            <w:noProof/>
          </w:rPr>
          <w:instrText xml:space="preserve"> PAGEREF _Toc243522954 \h </w:instrText>
        </w:r>
        <w:r>
          <w:rPr>
            <w:noProof/>
          </w:rPr>
          <w:fldChar w:fldCharType="separate"/>
        </w:r>
        <w:r>
          <w:rPr>
            <w:noProof/>
          </w:rPr>
          <w:t xml:space="preserve">5</w:t>
        </w:r>
        <w:r>
          <w:rPr>
            <w:noProof/>
          </w:rPr>
          <w:fldChar w:fldCharType="end"/>
        </w:r>
      </w:hyperlink>
    </w:p>
    <w:p>
      <w:pPr>
        <w:pStyle w:val="TOC1"/>
        <w:tabs>
          <w:tab w:val="right" w:leader="dot" w:pos="9402"/>
        </w:tabs>
        <w:rPr>
          <w:rFonts w:ascii="Cambria" w:hAnsi="Cambria"/>
          <w:noProof/>
          <w:kern w:val="2"/>
          <w:sz w:val="24"/>
          <w:szCs w:val="24"/>
        </w:rPr>
      </w:pPr>
      <w:hyperlink w:anchor="_Toc243522955" w:history="1">
        <w:r>
          <w:rPr>
            <w:noProof/>
          </w:rPr>
          <w:t xml:space="preserve">5. Agent design</w:t>
          <w:tab/>
        </w:r>
        <w:r>
          <w:rPr>
            <w:noProof/>
          </w:rPr>
          <w:fldChar w:fldCharType="begin"/>
        </w:r>
        <w:r>
          <w:rPr>
            <w:noProof/>
          </w:rPr>
          <w:instrText xml:space="preserve"> PAGEREF _Toc243522955 \h </w:instrText>
        </w:r>
        <w:r>
          <w:rPr>
            <w:noProof/>
          </w:rPr>
          <w:fldChar w:fldCharType="separate"/>
        </w:r>
        <w:r>
          <w:rPr>
            <w:noProof/>
          </w:rPr>
          <w:t xml:space="preserve">6</w:t>
        </w:r>
        <w:r>
          <w:rPr>
            <w:noProof/>
          </w:rPr>
          <w:fldChar w:fldCharType="end"/>
        </w:r>
      </w:hyperlink>
    </w:p>
    <w:p>
      <w:pPr>
        <w:pStyle w:val="TOC2"/>
        <w:tabs>
          <w:tab w:val="right" w:leader="dot" w:pos="9402"/>
        </w:tabs>
        <w:rPr>
          <w:rFonts w:ascii="Cambria" w:hAnsi="Cambria"/>
          <w:noProof/>
          <w:kern w:val="2"/>
          <w:sz w:val="24"/>
          <w:szCs w:val="24"/>
        </w:rPr>
      </w:pPr>
      <w:hyperlink w:anchor="_Toc243522956" w:history="1">
        <w:r>
          <w:rPr>
            <w:noProof/>
          </w:rPr>
          <w:t xml:space="preserve">5.1 The agent graph</w:t>
          <w:tab/>
        </w:r>
        <w:r>
          <w:rPr>
            <w:noProof/>
          </w:rPr>
          <w:fldChar w:fldCharType="begin"/>
        </w:r>
        <w:r>
          <w:rPr>
            <w:noProof/>
          </w:rPr>
          <w:instrText xml:space="preserve"> PAGEREF _Toc243522956 \h </w:instrText>
        </w:r>
        <w:r>
          <w:rPr>
            <w:noProof/>
          </w:rPr>
          <w:fldChar w:fldCharType="separate"/>
        </w:r>
        <w:r>
          <w:rPr>
            <w:noProof/>
          </w:rPr>
          <w:t xml:space="preserve">6</w:t>
        </w:r>
        <w:r>
          <w:rPr>
            <w:noProof/>
          </w:rPr>
          <w:fldChar w:fldCharType="end"/>
        </w:r>
      </w:hyperlink>
    </w:p>
    <w:p>
      <w:pPr>
        <w:pStyle w:val="TOC2"/>
        <w:tabs>
          <w:tab w:val="right" w:leader="dot" w:pos="9402"/>
        </w:tabs>
        <w:rPr>
          <w:rFonts w:ascii="Cambria" w:hAnsi="Cambria"/>
          <w:noProof/>
          <w:kern w:val="2"/>
          <w:sz w:val="24"/>
          <w:szCs w:val="24"/>
        </w:rPr>
      </w:pPr>
      <w:hyperlink w:anchor="_Toc243522957" w:history="1">
        <w:r>
          <w:rPr>
            <w:noProof/>
          </w:rPr>
          <w:t xml:space="preserve">5.2 Retrieval agent: evidence gathering and self-assessment</w:t>
          <w:tab/>
        </w:r>
        <w:r>
          <w:rPr>
            <w:noProof/>
          </w:rPr>
          <w:fldChar w:fldCharType="begin"/>
        </w:r>
        <w:r>
          <w:rPr>
            <w:noProof/>
          </w:rPr>
          <w:instrText xml:space="preserve"> PAGEREF _Toc243522957 \h </w:instrText>
        </w:r>
        <w:r>
          <w:rPr>
            <w:noProof/>
          </w:rPr>
          <w:fldChar w:fldCharType="separate"/>
        </w:r>
        <w:r>
          <w:rPr>
            <w:noProof/>
          </w:rPr>
          <w:t xml:space="preserve">7</w:t>
        </w:r>
        <w:r>
          <w:rPr>
            <w:noProof/>
          </w:rPr>
          <w:fldChar w:fldCharType="end"/>
        </w:r>
      </w:hyperlink>
    </w:p>
    <w:p>
      <w:pPr>
        <w:pStyle w:val="TOC2"/>
        <w:tabs>
          <w:tab w:val="right" w:leader="dot" w:pos="9402"/>
        </w:tabs>
        <w:rPr>
          <w:rFonts w:ascii="Cambria" w:hAnsi="Cambria"/>
          <w:noProof/>
          <w:kern w:val="2"/>
          <w:sz w:val="24"/>
          <w:szCs w:val="24"/>
        </w:rPr>
      </w:pPr>
      <w:hyperlink w:anchor="_Toc243522958" w:history="1">
        <w:r>
          <w:rPr>
            <w:noProof/>
          </w:rPr>
          <w:t xml:space="preserve">5.3 Interview agent: deciding when to ask</w:t>
          <w:tab/>
        </w:r>
        <w:r>
          <w:rPr>
            <w:noProof/>
          </w:rPr>
          <w:fldChar w:fldCharType="begin"/>
        </w:r>
        <w:r>
          <w:rPr>
            <w:noProof/>
          </w:rPr>
          <w:instrText xml:space="preserve"> PAGEREF _Toc243522958 \h </w:instrText>
        </w:r>
        <w:r>
          <w:rPr>
            <w:noProof/>
          </w:rPr>
          <w:fldChar w:fldCharType="separate"/>
        </w:r>
        <w:r>
          <w:rPr>
            <w:noProof/>
          </w:rPr>
          <w:t xml:space="preserve">7</w:t>
        </w:r>
        <w:r>
          <w:rPr>
            <w:noProof/>
          </w:rPr>
          <w:fldChar w:fldCharType="end"/>
        </w:r>
      </w:hyperlink>
    </w:p>
    <w:p>
      <w:pPr>
        <w:pStyle w:val="TOC2"/>
        <w:tabs>
          <w:tab w:val="right" w:leader="dot" w:pos="9402"/>
        </w:tabs>
        <w:rPr>
          <w:rFonts w:ascii="Cambria" w:hAnsi="Cambria"/>
          <w:noProof/>
          <w:kern w:val="2"/>
          <w:sz w:val="24"/>
          <w:szCs w:val="24"/>
        </w:rPr>
      </w:pPr>
      <w:hyperlink w:anchor="_Toc243522959" w:history="1">
        <w:r>
          <w:rPr>
            <w:noProof/>
          </w:rPr>
          <w:t xml:space="preserve">5.4 Diagnosis agent and 5.5 Response agent</w:t>
          <w:tab/>
        </w:r>
        <w:r>
          <w:rPr>
            <w:noProof/>
          </w:rPr>
          <w:fldChar w:fldCharType="begin"/>
        </w:r>
        <w:r>
          <w:rPr>
            <w:noProof/>
          </w:rPr>
          <w:instrText xml:space="preserve"> PAGEREF _Toc243522959 \h </w:instrText>
        </w:r>
        <w:r>
          <w:rPr>
            <w:noProof/>
          </w:rPr>
          <w:fldChar w:fldCharType="separate"/>
        </w:r>
        <w:r>
          <w:rPr>
            <w:noProof/>
          </w:rPr>
          <w:t xml:space="preserve">7</w:t>
        </w:r>
        <w:r>
          <w:rPr>
            <w:noProof/>
          </w:rPr>
          <w:fldChar w:fldCharType="end"/>
        </w:r>
      </w:hyperlink>
    </w:p>
    <w:p>
      <w:pPr>
        <w:pStyle w:val="TOC2"/>
        <w:tabs>
          <w:tab w:val="right" w:leader="dot" w:pos="9402"/>
        </w:tabs>
        <w:rPr>
          <w:rFonts w:ascii="Cambria" w:hAnsi="Cambria"/>
          <w:noProof/>
          <w:kern w:val="2"/>
          <w:sz w:val="24"/>
          <w:szCs w:val="24"/>
        </w:rPr>
      </w:pPr>
      <w:hyperlink w:anchor="_Toc243522960" w:history="1">
        <w:r>
          <w:rPr>
            <w:noProof/>
          </w:rPr>
          <w:t xml:space="preserve">5.6 Shared state and decision trace</w:t>
          <w:tab/>
        </w:r>
        <w:r>
          <w:rPr>
            <w:noProof/>
          </w:rPr>
          <w:fldChar w:fldCharType="begin"/>
        </w:r>
        <w:r>
          <w:rPr>
            <w:noProof/>
          </w:rPr>
          <w:instrText xml:space="preserve"> PAGEREF _Toc243522960 \h </w:instrText>
        </w:r>
        <w:r>
          <w:rPr>
            <w:noProof/>
          </w:rPr>
          <w:fldChar w:fldCharType="separate"/>
        </w:r>
        <w:r>
          <w:rPr>
            <w:noProof/>
          </w:rPr>
          <w:t xml:space="preserve">7</w:t>
        </w:r>
        <w:r>
          <w:rPr>
            <w:noProof/>
          </w:rPr>
          <w:fldChar w:fldCharType="end"/>
        </w:r>
      </w:hyperlink>
    </w:p>
    <w:p>
      <w:pPr>
        <w:pStyle w:val="TOC1"/>
        <w:tabs>
          <w:tab w:val="right" w:leader="dot" w:pos="9402"/>
        </w:tabs>
        <w:rPr>
          <w:rFonts w:ascii="Cambria" w:hAnsi="Cambria"/>
          <w:noProof/>
          <w:kern w:val="2"/>
          <w:sz w:val="24"/>
          <w:szCs w:val="24"/>
        </w:rPr>
      </w:pPr>
      <w:hyperlink w:anchor="_Toc243522961" w:history="1">
        <w:r>
          <w:rPr>
            <w:noProof/>
          </w:rPr>
          <w:t xml:space="preserve">6. Prompt engineering</w:t>
          <w:tab/>
        </w:r>
        <w:r>
          <w:rPr>
            <w:noProof/>
          </w:rPr>
          <w:fldChar w:fldCharType="begin"/>
        </w:r>
        <w:r>
          <w:rPr>
            <w:noProof/>
          </w:rPr>
          <w:instrText xml:space="preserve"> PAGEREF _Toc243522961 \h </w:instrText>
        </w:r>
        <w:r>
          <w:rPr>
            <w:noProof/>
          </w:rPr>
          <w:fldChar w:fldCharType="separate"/>
        </w:r>
        <w:r>
          <w:rPr>
            <w:noProof/>
          </w:rPr>
          <w:t xml:space="preserve">8</w:t>
        </w:r>
        <w:r>
          <w:rPr>
            <w:noProof/>
          </w:rPr>
          <w:fldChar w:fldCharType="end"/>
        </w:r>
      </w:hyperlink>
    </w:p>
    <w:p>
      <w:pPr>
        <w:pStyle w:val="TOC2"/>
        <w:tabs>
          <w:tab w:val="right" w:leader="dot" w:pos="9402"/>
        </w:tabs>
        <w:rPr>
          <w:rFonts w:ascii="Cambria" w:hAnsi="Cambria"/>
          <w:noProof/>
          <w:kern w:val="2"/>
          <w:sz w:val="24"/>
          <w:szCs w:val="24"/>
        </w:rPr>
      </w:pPr>
      <w:hyperlink w:anchor="_Toc243522962" w:history="1">
        <w:r>
          <w:rPr>
            <w:noProof/>
          </w:rPr>
          <w:t xml:space="preserve">6.1 Key techniques</w:t>
          <w:tab/>
        </w:r>
        <w:r>
          <w:rPr>
            <w:noProof/>
          </w:rPr>
          <w:fldChar w:fldCharType="begin"/>
        </w:r>
        <w:r>
          <w:rPr>
            <w:noProof/>
          </w:rPr>
          <w:instrText xml:space="preserve"> PAGEREF _Toc243522962 \h </w:instrText>
        </w:r>
        <w:r>
          <w:rPr>
            <w:noProof/>
          </w:rPr>
          <w:fldChar w:fldCharType="separate"/>
        </w:r>
        <w:r>
          <w:rPr>
            <w:noProof/>
          </w:rPr>
          <w:t xml:space="preserve">8</w:t>
        </w:r>
        <w:r>
          <w:rPr>
            <w:noProof/>
          </w:rPr>
          <w:fldChar w:fldCharType="end"/>
        </w:r>
      </w:hyperlink>
    </w:p>
    <w:p>
      <w:pPr>
        <w:pStyle w:val="TOC1"/>
        <w:tabs>
          <w:tab w:val="right" w:leader="dot" w:pos="9402"/>
        </w:tabs>
        <w:rPr>
          <w:rFonts w:ascii="Cambria" w:hAnsi="Cambria"/>
          <w:noProof/>
          <w:kern w:val="2"/>
          <w:sz w:val="24"/>
          <w:szCs w:val="24"/>
        </w:rPr>
      </w:pPr>
      <w:hyperlink w:anchor="_Toc243522963" w:history="1">
        <w:r>
          <w:rPr>
            <w:noProof/>
          </w:rPr>
          <w:t xml:space="preserve">7. Knowledge base and retrieval</w:t>
          <w:tab/>
        </w:r>
        <w:r>
          <w:rPr>
            <w:noProof/>
          </w:rPr>
          <w:fldChar w:fldCharType="begin"/>
        </w:r>
        <w:r>
          <w:rPr>
            <w:noProof/>
          </w:rPr>
          <w:instrText xml:space="preserve"> PAGEREF _Toc243522963 \h </w:instrText>
        </w:r>
        <w:r>
          <w:rPr>
            <w:noProof/>
          </w:rPr>
          <w:fldChar w:fldCharType="separate"/>
        </w:r>
        <w:r>
          <w:rPr>
            <w:noProof/>
          </w:rPr>
          <w:t xml:space="preserve">8</w:t>
        </w:r>
        <w:r>
          <w:rPr>
            <w:noProof/>
          </w:rPr>
          <w:fldChar w:fldCharType="end"/>
        </w:r>
      </w:hyperlink>
    </w:p>
    <w:p>
      <w:pPr>
        <w:pStyle w:val="TOC2"/>
        <w:tabs>
          <w:tab w:val="right" w:leader="dot" w:pos="9402"/>
        </w:tabs>
        <w:rPr>
          <w:rFonts w:ascii="Cambria" w:hAnsi="Cambria"/>
          <w:noProof/>
          <w:kern w:val="2"/>
          <w:sz w:val="24"/>
          <w:szCs w:val="24"/>
        </w:rPr>
      </w:pPr>
      <w:hyperlink w:anchor="_Toc243522964" w:history="1">
        <w:r>
          <w:rPr>
            <w:noProof/>
          </w:rPr>
          <w:t xml:space="preserve">7.1 Building the knowledge base</w:t>
          <w:tab/>
        </w:r>
        <w:r>
          <w:rPr>
            <w:noProof/>
          </w:rPr>
          <w:fldChar w:fldCharType="begin"/>
        </w:r>
        <w:r>
          <w:rPr>
            <w:noProof/>
          </w:rPr>
          <w:instrText xml:space="preserve"> PAGEREF _Toc243522964 \h </w:instrText>
        </w:r>
        <w:r>
          <w:rPr>
            <w:noProof/>
          </w:rPr>
          <w:fldChar w:fldCharType="separate"/>
        </w:r>
        <w:r>
          <w:rPr>
            <w:noProof/>
          </w:rPr>
          <w:t xml:space="preserve">8</w:t>
        </w:r>
        <w:r>
          <w:rPr>
            <w:noProof/>
          </w:rPr>
          <w:fldChar w:fldCharType="end"/>
        </w:r>
      </w:hyperlink>
    </w:p>
    <w:p>
      <w:pPr>
        <w:pStyle w:val="TOC2"/>
        <w:tabs>
          <w:tab w:val="right" w:leader="dot" w:pos="9402"/>
        </w:tabs>
        <w:rPr>
          <w:rFonts w:ascii="Cambria" w:hAnsi="Cambria"/>
          <w:noProof/>
          <w:kern w:val="2"/>
          <w:sz w:val="24"/>
          <w:szCs w:val="24"/>
        </w:rPr>
      </w:pPr>
      <w:hyperlink w:anchor="_Toc243522965" w:history="1">
        <w:r>
          <w:rPr>
            <w:noProof/>
          </w:rPr>
          <w:t xml:space="preserve">7.2 Retrieval pipeline</w:t>
          <w:tab/>
        </w:r>
        <w:r>
          <w:rPr>
            <w:noProof/>
          </w:rPr>
          <w:fldChar w:fldCharType="begin"/>
        </w:r>
        <w:r>
          <w:rPr>
            <w:noProof/>
          </w:rPr>
          <w:instrText xml:space="preserve"> PAGEREF _Toc243522965 \h </w:instrText>
        </w:r>
        <w:r>
          <w:rPr>
            <w:noProof/>
          </w:rPr>
          <w:fldChar w:fldCharType="separate"/>
        </w:r>
        <w:r>
          <w:rPr>
            <w:noProof/>
          </w:rPr>
          <w:t xml:space="preserve">9</w:t>
        </w:r>
        <w:r>
          <w:rPr>
            <w:noProof/>
          </w:rPr>
          <w:fldChar w:fldCharType="end"/>
        </w:r>
      </w:hyperlink>
    </w:p>
    <w:p>
      <w:pPr>
        <w:pStyle w:val="TOC1"/>
        <w:tabs>
          <w:tab w:val="right" w:leader="dot" w:pos="9402"/>
        </w:tabs>
        <w:rPr>
          <w:rFonts w:ascii="Cambria" w:hAnsi="Cambria"/>
          <w:noProof/>
          <w:kern w:val="2"/>
          <w:sz w:val="24"/>
          <w:szCs w:val="24"/>
        </w:rPr>
      </w:pPr>
      <w:hyperlink w:anchor="_Toc243522966" w:history="1">
        <w:r>
          <w:rPr>
            <w:noProof/>
          </w:rPr>
          <w:t xml:space="preserve">8. Safety, guardrails and responsible AI</w:t>
          <w:tab/>
        </w:r>
        <w:r>
          <w:rPr>
            <w:noProof/>
          </w:rPr>
          <w:fldChar w:fldCharType="begin"/>
        </w:r>
        <w:r>
          <w:rPr>
            <w:noProof/>
          </w:rPr>
          <w:instrText xml:space="preserve"> PAGEREF _Toc243522966 \h </w:instrText>
        </w:r>
        <w:r>
          <w:rPr>
            <w:noProof/>
          </w:rPr>
          <w:fldChar w:fldCharType="separate"/>
        </w:r>
        <w:r>
          <w:rPr>
            <w:noProof/>
          </w:rPr>
          <w:t xml:space="preserve">9</w:t>
        </w:r>
        <w:r>
          <w:rPr>
            <w:noProof/>
          </w:rPr>
          <w:fldChar w:fldCharType="end"/>
        </w:r>
      </w:hyperlink>
    </w:p>
    <w:p>
      <w:pPr>
        <w:pStyle w:val="TOC2"/>
        <w:tabs>
          <w:tab w:val="right" w:leader="dot" w:pos="9402"/>
        </w:tabs>
        <w:rPr>
          <w:rFonts w:ascii="Cambria" w:hAnsi="Cambria"/>
          <w:noProof/>
          <w:kern w:val="2"/>
          <w:sz w:val="24"/>
          <w:szCs w:val="24"/>
        </w:rPr>
      </w:pPr>
      <w:hyperlink w:anchor="_Toc243522967" w:history="1">
        <w:r>
          <w:rPr>
            <w:noProof/>
          </w:rPr>
          <w:t xml:space="preserve">8.1 Mapping to the OWASP Top 10 for LLM applications (2025)</w:t>
          <w:tab/>
        </w:r>
        <w:r>
          <w:rPr>
            <w:noProof/>
          </w:rPr>
          <w:fldChar w:fldCharType="begin"/>
        </w:r>
        <w:r>
          <w:rPr>
            <w:noProof/>
          </w:rPr>
          <w:instrText xml:space="preserve"> PAGEREF _Toc243522967 \h </w:instrText>
        </w:r>
        <w:r>
          <w:rPr>
            <w:noProof/>
          </w:rPr>
          <w:fldChar w:fldCharType="separate"/>
        </w:r>
        <w:r>
          <w:rPr>
            <w:noProof/>
          </w:rPr>
          <w:t xml:space="preserve">10</w:t>
        </w:r>
        <w:r>
          <w:rPr>
            <w:noProof/>
          </w:rPr>
          <w:fldChar w:fldCharType="end"/>
        </w:r>
      </w:hyperlink>
    </w:p>
    <w:p>
      <w:pPr>
        <w:pStyle w:val="TOC1"/>
        <w:tabs>
          <w:tab w:val="right" w:leader="dot" w:pos="9402"/>
        </w:tabs>
        <w:rPr>
          <w:rFonts w:ascii="Cambria" w:hAnsi="Cambria"/>
          <w:noProof/>
          <w:kern w:val="2"/>
          <w:sz w:val="24"/>
          <w:szCs w:val="24"/>
        </w:rPr>
      </w:pPr>
      <w:hyperlink w:anchor="_Toc243522968" w:history="1">
        <w:r>
          <w:rPr>
            <w:noProof/>
          </w:rPr>
          <w:t xml:space="preserve">9. Division of work between the AI and code</w:t>
          <w:tab/>
        </w:r>
        <w:r>
          <w:rPr>
            <w:noProof/>
          </w:rPr>
          <w:fldChar w:fldCharType="begin"/>
        </w:r>
        <w:r>
          <w:rPr>
            <w:noProof/>
          </w:rPr>
          <w:instrText xml:space="preserve"> PAGEREF _Toc243522968 \h </w:instrText>
        </w:r>
        <w:r>
          <w:rPr>
            <w:noProof/>
          </w:rPr>
          <w:fldChar w:fldCharType="separate"/>
        </w:r>
        <w:r>
          <w:rPr>
            <w:noProof/>
          </w:rPr>
          <w:t xml:space="preserve">10</w:t>
        </w:r>
        <w:r>
          <w:rPr>
            <w:noProof/>
          </w:rPr>
          <w:fldChar w:fldCharType="end"/>
        </w:r>
      </w:hyperlink>
    </w:p>
    <w:p>
      <w:pPr>
        <w:pStyle w:val="TOC1"/>
        <w:tabs>
          <w:tab w:val="right" w:leader="dot" w:pos="9402"/>
        </w:tabs>
        <w:rPr>
          <w:rFonts w:ascii="Cambria" w:hAnsi="Cambria"/>
          <w:noProof/>
          <w:kern w:val="2"/>
          <w:sz w:val="24"/>
          <w:szCs w:val="24"/>
        </w:rPr>
      </w:pPr>
      <w:hyperlink w:anchor="_Toc243522969" w:history="1">
        <w:r>
          <w:rPr>
            <w:noProof/>
          </w:rPr>
          <w:t xml:space="preserve">10. Implementation</w:t>
          <w:tab/>
        </w:r>
        <w:r>
          <w:rPr>
            <w:noProof/>
          </w:rPr>
          <w:fldChar w:fldCharType="begin"/>
        </w:r>
        <w:r>
          <w:rPr>
            <w:noProof/>
          </w:rPr>
          <w:instrText xml:space="preserve"> PAGEREF _Toc243522969 \h </w:instrText>
        </w:r>
        <w:r>
          <w:rPr>
            <w:noProof/>
          </w:rPr>
          <w:fldChar w:fldCharType="separate"/>
        </w:r>
        <w:r>
          <w:rPr>
            <w:noProof/>
          </w:rPr>
          <w:t xml:space="preserve">10</w:t>
        </w:r>
        <w:r>
          <w:rPr>
            <w:noProof/>
          </w:rPr>
          <w:fldChar w:fldCharType="end"/>
        </w:r>
      </w:hyperlink>
    </w:p>
    <w:p>
      <w:pPr>
        <w:pStyle w:val="TOC1"/>
        <w:tabs>
          <w:tab w:val="right" w:leader="dot" w:pos="9402"/>
        </w:tabs>
        <w:rPr>
          <w:rFonts w:ascii="Cambria" w:hAnsi="Cambria"/>
          <w:noProof/>
          <w:kern w:val="2"/>
          <w:sz w:val="24"/>
          <w:szCs w:val="24"/>
        </w:rPr>
      </w:pPr>
      <w:hyperlink w:anchor="_Toc243522970" w:history="1">
        <w:r>
          <w:rPr>
            <w:noProof/>
          </w:rPr>
          <w:t xml:space="preserve">11. Testing and evaluation</w:t>
          <w:tab/>
        </w:r>
        <w:r>
          <w:rPr>
            <w:noProof/>
          </w:rPr>
          <w:fldChar w:fldCharType="begin"/>
        </w:r>
        <w:r>
          <w:rPr>
            <w:noProof/>
          </w:rPr>
          <w:instrText xml:space="preserve"> PAGEREF _Toc243522970 \h </w:instrText>
        </w:r>
        <w:r>
          <w:rPr>
            <w:noProof/>
          </w:rPr>
          <w:fldChar w:fldCharType="separate"/>
        </w:r>
        <w:r>
          <w:rPr>
            <w:noProof/>
          </w:rPr>
          <w:t xml:space="preserve">11</w:t>
        </w:r>
        <w:r>
          <w:rPr>
            <w:noProof/>
          </w:rPr>
          <w:fldChar w:fldCharType="end"/>
        </w:r>
      </w:hyperlink>
    </w:p>
    <w:p>
      <w:pPr>
        <w:pStyle w:val="TOC2"/>
        <w:tabs>
          <w:tab w:val="right" w:leader="dot" w:pos="9402"/>
        </w:tabs>
        <w:rPr>
          <w:rFonts w:ascii="Cambria" w:hAnsi="Cambria"/>
          <w:noProof/>
          <w:kern w:val="2"/>
          <w:sz w:val="24"/>
          <w:szCs w:val="24"/>
        </w:rPr>
      </w:pPr>
      <w:hyperlink w:anchor="_Toc243522971" w:history="1">
        <w:r>
          <w:rPr>
            <w:noProof/>
          </w:rPr>
          <w:t xml:space="preserve">11.1 Strategy</w:t>
          <w:tab/>
        </w:r>
        <w:r>
          <w:rPr>
            <w:noProof/>
          </w:rPr>
          <w:fldChar w:fldCharType="begin"/>
        </w:r>
        <w:r>
          <w:rPr>
            <w:noProof/>
          </w:rPr>
          <w:instrText xml:space="preserve"> PAGEREF _Toc243522971 \h </w:instrText>
        </w:r>
        <w:r>
          <w:rPr>
            <w:noProof/>
          </w:rPr>
          <w:fldChar w:fldCharType="separate"/>
        </w:r>
        <w:r>
          <w:rPr>
            <w:noProof/>
          </w:rPr>
          <w:t xml:space="preserve">11</w:t>
        </w:r>
        <w:r>
          <w:rPr>
            <w:noProof/>
          </w:rPr>
          <w:fldChar w:fldCharType="end"/>
        </w:r>
      </w:hyperlink>
    </w:p>
    <w:p>
      <w:pPr>
        <w:pStyle w:val="TOC2"/>
        <w:tabs>
          <w:tab w:val="right" w:leader="dot" w:pos="9402"/>
        </w:tabs>
        <w:rPr>
          <w:rFonts w:ascii="Cambria" w:hAnsi="Cambria"/>
          <w:noProof/>
          <w:kern w:val="2"/>
          <w:sz w:val="24"/>
          <w:szCs w:val="24"/>
        </w:rPr>
      </w:pPr>
      <w:hyperlink w:anchor="_Toc243522972" w:history="1">
        <w:r>
          <w:rPr>
            <w:noProof/>
          </w:rPr>
          <w:t xml:space="preserve">11.2 Documented test cases</w:t>
          <w:tab/>
        </w:r>
        <w:r>
          <w:rPr>
            <w:noProof/>
          </w:rPr>
          <w:fldChar w:fldCharType="begin"/>
        </w:r>
        <w:r>
          <w:rPr>
            <w:noProof/>
          </w:rPr>
          <w:instrText xml:space="preserve"> PAGEREF _Toc243522972 \h </w:instrText>
        </w:r>
        <w:r>
          <w:rPr>
            <w:noProof/>
          </w:rPr>
          <w:fldChar w:fldCharType="separate"/>
        </w:r>
        <w:r>
          <w:rPr>
            <w:noProof/>
          </w:rPr>
          <w:t xml:space="preserve">11</w:t>
        </w:r>
        <w:r>
          <w:rPr>
            <w:noProof/>
          </w:rPr>
          <w:fldChar w:fldCharType="end"/>
        </w:r>
      </w:hyperlink>
    </w:p>
    <w:p>
      <w:pPr>
        <w:pStyle w:val="TOC2"/>
        <w:tabs>
          <w:tab w:val="right" w:leader="dot" w:pos="9402"/>
        </w:tabs>
        <w:rPr>
          <w:rFonts w:ascii="Cambria" w:hAnsi="Cambria"/>
          <w:noProof/>
          <w:kern w:val="2"/>
          <w:sz w:val="24"/>
          <w:szCs w:val="24"/>
        </w:rPr>
      </w:pPr>
      <w:hyperlink w:anchor="_Toc243522973" w:history="1">
        <w:r>
          <w:rPr>
            <w:noProof/>
          </w:rPr>
          <w:t xml:space="preserve">11.3 Performance and coverage</w:t>
          <w:tab/>
        </w:r>
        <w:r>
          <w:rPr>
            <w:noProof/>
          </w:rPr>
          <w:fldChar w:fldCharType="begin"/>
        </w:r>
        <w:r>
          <w:rPr>
            <w:noProof/>
          </w:rPr>
          <w:instrText xml:space="preserve"> PAGEREF _Toc243522973 \h </w:instrText>
        </w:r>
        <w:r>
          <w:rPr>
            <w:noProof/>
          </w:rPr>
          <w:fldChar w:fldCharType="separate"/>
        </w:r>
        <w:r>
          <w:rPr>
            <w:noProof/>
          </w:rPr>
          <w:t xml:space="preserve">11</w:t>
        </w:r>
        <w:r>
          <w:rPr>
            <w:noProof/>
          </w:rPr>
          <w:fldChar w:fldCharType="end"/>
        </w:r>
      </w:hyperlink>
    </w:p>
    <w:p>
      <w:pPr>
        <w:pStyle w:val="TOC1"/>
        <w:tabs>
          <w:tab w:val="right" w:leader="dot" w:pos="9402"/>
        </w:tabs>
        <w:rPr>
          <w:rFonts w:ascii="Cambria" w:hAnsi="Cambria"/>
          <w:noProof/>
          <w:kern w:val="2"/>
          <w:sz w:val="24"/>
          <w:szCs w:val="24"/>
        </w:rPr>
      </w:pPr>
      <w:hyperlink w:anchor="_Toc243522974" w:history="1">
        <w:r>
          <w:rPr>
            <w:noProof/>
          </w:rPr>
          <w:t xml:space="preserve">12. Example investigation (walkthrough)</w:t>
          <w:tab/>
        </w:r>
        <w:r>
          <w:rPr>
            <w:noProof/>
          </w:rPr>
          <w:fldChar w:fldCharType="begin"/>
        </w:r>
        <w:r>
          <w:rPr>
            <w:noProof/>
          </w:rPr>
          <w:instrText xml:space="preserve"> PAGEREF _Toc243522974 \h </w:instrText>
        </w:r>
        <w:r>
          <w:rPr>
            <w:noProof/>
          </w:rPr>
          <w:fldChar w:fldCharType="separate"/>
        </w:r>
        <w:r>
          <w:rPr>
            <w:noProof/>
          </w:rPr>
          <w:t xml:space="preserve">12</w:t>
        </w:r>
        <w:r>
          <w:rPr>
            <w:noProof/>
          </w:rPr>
          <w:fldChar w:fldCharType="end"/>
        </w:r>
      </w:hyperlink>
    </w:p>
    <w:p>
      <w:pPr>
        <w:pStyle w:val="TOC1"/>
        <w:tabs>
          <w:tab w:val="right" w:leader="dot" w:pos="9402"/>
        </w:tabs>
        <w:rPr>
          <w:rFonts w:ascii="Cambria" w:hAnsi="Cambria"/>
          <w:noProof/>
          <w:kern w:val="2"/>
          <w:sz w:val="24"/>
          <w:szCs w:val="24"/>
        </w:rPr>
      </w:pPr>
      <w:hyperlink w:anchor="_Toc243522975" w:history="1">
        <w:r>
          <w:rPr>
            <w:noProof/>
          </w:rPr>
          <w:t xml:space="preserve">13. Limitations and future work</w:t>
          <w:tab/>
        </w:r>
        <w:r>
          <w:rPr>
            <w:noProof/>
          </w:rPr>
          <w:fldChar w:fldCharType="begin"/>
        </w:r>
        <w:r>
          <w:rPr>
            <w:noProof/>
          </w:rPr>
          <w:instrText xml:space="preserve"> PAGEREF _Toc243522975 \h </w:instrText>
        </w:r>
        <w:r>
          <w:rPr>
            <w:noProof/>
          </w:rPr>
          <w:fldChar w:fldCharType="separate"/>
        </w:r>
        <w:r>
          <w:rPr>
            <w:noProof/>
          </w:rPr>
          <w:t xml:space="preserve">12</w:t>
        </w:r>
        <w:r>
          <w:rPr>
            <w:noProof/>
          </w:rPr>
          <w:fldChar w:fldCharType="end"/>
        </w:r>
      </w:hyperlink>
    </w:p>
    <w:p>
      <w:pPr>
        <w:pStyle w:val="TOC1"/>
        <w:tabs>
          <w:tab w:val="right" w:leader="dot" w:pos="9402"/>
        </w:tabs>
        <w:rPr>
          <w:rFonts w:ascii="Cambria" w:hAnsi="Cambria"/>
          <w:noProof/>
          <w:kern w:val="2"/>
          <w:sz w:val="24"/>
          <w:szCs w:val="24"/>
        </w:rPr>
      </w:pPr>
      <w:hyperlink w:anchor="_Toc243522976" w:history="1">
        <w:r>
          <w:rPr>
            <w:noProof/>
          </w:rPr>
          <w:t xml:space="preserve">14. Conclusion</w:t>
          <w:tab/>
        </w:r>
        <w:r>
          <w:rPr>
            <w:noProof/>
          </w:rPr>
          <w:fldChar w:fldCharType="begin"/>
        </w:r>
        <w:r>
          <w:rPr>
            <w:noProof/>
          </w:rPr>
          <w:instrText xml:space="preserve"> PAGEREF _Toc243522976 \h </w:instrText>
        </w:r>
        <w:r>
          <w:rPr>
            <w:noProof/>
          </w:rPr>
          <w:fldChar w:fldCharType="separate"/>
        </w:r>
        <w:r>
          <w:rPr>
            <w:noProof/>
          </w:rPr>
          <w:t xml:space="preserve">13</w:t>
        </w:r>
        <w:r>
          <w:rPr>
            <w:noProof/>
          </w:rPr>
          <w:fldChar w:fldCharType="end"/>
        </w:r>
      </w:hyperlink>
    </w:p>
    <w:p>
      <w:pPr>
        <w:pStyle w:val="TOC1"/>
        <w:tabs>
          <w:tab w:val="right" w:leader="dot" w:pos="9402"/>
        </w:tabs>
        <w:rPr>
          <w:rFonts w:ascii="Cambria" w:hAnsi="Cambria"/>
          <w:noProof/>
          <w:kern w:val="2"/>
          <w:sz w:val="24"/>
          <w:szCs w:val="24"/>
        </w:rPr>
      </w:pPr>
      <w:hyperlink w:anchor="_Toc243522977" w:history="1">
        <w:r>
          <w:rPr>
            <w:noProof/>
          </w:rPr>
          <w:t xml:space="preserve">References</w:t>
          <w:tab/>
        </w:r>
        <w:r>
          <w:rPr>
            <w:noProof/>
          </w:rPr>
          <w:fldChar w:fldCharType="begin"/>
        </w:r>
        <w:r>
          <w:rPr>
            <w:noProof/>
          </w:rPr>
          <w:instrText xml:space="preserve"> PAGEREF _Toc243522977 \h </w:instrText>
        </w:r>
        <w:r>
          <w:rPr>
            <w:noProof/>
          </w:rPr>
          <w:fldChar w:fldCharType="separate"/>
        </w:r>
        <w:r>
          <w:rPr>
            <w:noProof/>
          </w:rPr>
          <w:t xml:space="preserve">13</w:t>
        </w:r>
        <w:r>
          <w:rPr>
            <w:noProof/>
          </w:rPr>
          <w:fldChar w:fldCharType="end"/>
        </w:r>
      </w:hyperlink>
    </w:p>
    <w:p>
      <w:pPr>
        <w:pStyle w:val="TOC1"/>
        <w:tabs>
          <w:tab w:val="right" w:leader="dot" w:pos="9402"/>
        </w:tabs>
        <w:rPr>
          <w:rFonts w:ascii="Cambria" w:hAnsi="Cambria"/>
          <w:noProof/>
          <w:kern w:val="2"/>
          <w:sz w:val="24"/>
          <w:szCs w:val="24"/>
        </w:rPr>
      </w:pPr>
      <w:hyperlink w:anchor="_Toc243522978" w:history="1">
        <w:r>
          <w:rPr>
            <w:noProof/>
          </w:rPr>
          <w:t xml:space="preserve">Appendix A: Setup and usage</w:t>
          <w:tab/>
        </w:r>
        <w:r>
          <w:rPr>
            <w:noProof/>
          </w:rPr>
          <w:fldChar w:fldCharType="begin"/>
        </w:r>
        <w:r>
          <w:rPr>
            <w:noProof/>
          </w:rPr>
          <w:instrText xml:space="preserve"> PAGEREF _Toc243522978 \h </w:instrText>
        </w:r>
        <w:r>
          <w:rPr>
            <w:noProof/>
          </w:rPr>
          <w:fldChar w:fldCharType="separate"/>
        </w:r>
        <w:r>
          <w:rPr>
            <w:noProof/>
          </w:rPr>
          <w:t xml:space="preserve">13</w:t>
        </w:r>
        <w:r>
          <w:rPr>
            <w:noProof/>
          </w:rPr>
          <w:fldChar w:fldCharType="end"/>
        </w:r>
      </w:hyperlink>
    </w:p>
    <w:p>
      <w:pPr>
        <w:pStyle w:val="TOC1"/>
        <w:tabs>
          <w:tab w:val="right" w:leader="dot" w:pos="9402"/>
        </w:tabs>
        <w:rPr>
          <w:rFonts w:ascii="Cambria" w:hAnsi="Cambria"/>
          <w:noProof/>
          <w:kern w:val="2"/>
          <w:sz w:val="24"/>
          <w:szCs w:val="24"/>
        </w:rPr>
      </w:pPr>
      <w:hyperlink w:anchor="_Toc243522979" w:history="1">
        <w:r>
          <w:rPr>
            <w:noProof/>
          </w:rPr>
          <w:t xml:space="preserve">Appendix B: Project facts</w:t>
          <w:tab/>
        </w:r>
        <w:r>
          <w:rPr>
            <w:noProof/>
          </w:rPr>
          <w:fldChar w:fldCharType="begin"/>
        </w:r>
        <w:r>
          <w:rPr>
            <w:noProof/>
          </w:rPr>
          <w:instrText xml:space="preserve"> PAGEREF _Toc243522979 \h </w:instrText>
        </w:r>
        <w:r>
          <w:rPr>
            <w:noProof/>
          </w:rPr>
          <w:fldChar w:fldCharType="separate"/>
        </w:r>
        <w:r>
          <w:rPr>
            <w:noProof/>
          </w:rPr>
          <w:t xml:space="preserve">14</w:t>
        </w:r>
        <w:r>
          <w:rPr>
            <w:noProof/>
          </w:rPr>
          <w:fldChar w:fldCharType="end"/>
        </w:r>
      </w:hyperlink>
    </w:p>
    <w:p>
      <w:r>
        <w:fldChar w:fldCharType="end"/>
      </w:r>
    </w:p>
    <w:p>
      <w:pPr>
        <w:jc w:val="both"/>
      </w:pPr>
      <w:r>
        <w:rPr>
          <w:i/>
          <w:color w:val="595959"/>
          <w:sz w:val="17"/>
        </w:rPr>
        <w:t xml:space="preserve">(Right-click → Update field, or press F9, to refresh the page numbers.)</w:t>
      </w:r>
    </w:p>
    <w:p>
      <w:pPr>
        <w:pStyle w:val="Heading1"/>
      </w:pPr>
    </w:p>
    <w:p>
      <w:pPr>
        <w:pStyle w:val="Heading1"/>
      </w:pPr>
    </w:p>
    <w:p>
      <w:pPr>
        <w:pStyle w:val="Heading1"/>
      </w:pPr>
    </w:p>
    <w:p>
      <w:pPr>
        <w:pStyle w:val="Normal"/>
      </w:pPr>
    </w:p>
    <w:p>
      <w:pPr>
        <w:pStyle w:val="Normal"/>
      </w:pPr>
    </w:p>
    <w:p>
      <w:pPr>
        <w:pStyle w:val="Heading1"/>
      </w:pPr>
      <w:bookmarkStart w:id="2" w:name="_Toc243522944"/>
      <w:r>
        <w:t xml:space="preserve">1. Introduction</w:t>
      </w:r>
      <w:bookmarkEnd w:id="2"/>
    </w:p>
    <w:p>
      <w:pPr>
        <w:pStyle w:val="Heading2"/>
      </w:pPr>
      <w:bookmarkStart w:id="3" w:name="_Toc243522945"/>
      <w:r>
        <w:t xml:space="preserve">1.1 Problem</w:t>
      </w:r>
      <w:bookmarkEnd w:id="3"/>
    </w:p>
    <w:p>
      <w:pPr>
        <w:jc w:val="both"/>
      </w:pPr>
      <w:r>
        <w:t xml:space="preserve">When the check-engine light comes on, a scan tool returns one or more DTCs, for example </w:t>
      </w:r>
      <w:r>
        <w:rPr>
          <w:rFonts w:ascii="Consolas" w:hAnsi="Consolas"/>
          <w:sz w:val="19"/>
        </w:rPr>
        <w:t xml:space="preserve">P0301</w:t>
      </w:r>
      <w:r>
        <w:t xml:space="preserve"> (cylinder 1 misfire) together with </w:t>
      </w:r>
      <w:r>
        <w:rPr>
          <w:rFonts w:ascii="Consolas" w:hAnsi="Consolas"/>
          <w:sz w:val="19"/>
        </w:rPr>
        <w:t xml:space="preserve">P0171</w:t>
      </w:r>
      <w:r>
        <w:t xml:space="preserve"> (system too lean, bank 1). The same code can have many causes: a misfire may come from a spark plug, an ignition coil, an injector or a vacuum leak. A technician narrows this down by combining three things: what the code means, the </w:t>
      </w:r>
      <w:r>
        <w:rPr>
          <w:b/>
        </w:rPr>
        <w:t xml:space="preserve">freeze-frame</w:t>
      </w:r>
      <w:r>
        <w:t xml:space="preserve"> values stored with it (engine RPM, coolant temperature, fuel trim, manifold pressure), and the symptoms the driver reports. Doing this by hand means searching several websites, mentally cross-checking sensor values and remembering which combinations point to which faults. Owners without that experience often replace the wrong part.</w:t>
      </w:r>
    </w:p>
    <w:p>
      <w:pPr>
        <w:pStyle w:val="Heading2"/>
      </w:pPr>
      <w:bookmarkStart w:id="4" w:name="_Toc243522946"/>
      <w:r>
        <w:t xml:space="preserve">1.2 Why an agent and not a lookup tool or chatbot</w:t>
      </w:r>
      <w:bookmarkEnd w:id="4"/>
    </w:p>
    <w:p>
      <w:pPr>
        <w:jc w:val="both"/>
      </w:pPr>
      <w:r>
        <w:t xml:space="preserve">A code-lookup website returns a generic list of possible causes and ignores the sensor data. A plain large language model (LLM) can discuss sensor values, but on its own it may confuse similar-looking codes, invent causes for unknown or proprietary codes, and give a confident answer with no visible evidence. The task needs an </w:t>
      </w:r>
      <w:r>
        <w:rPr>
          <w:b/>
        </w:rPr>
        <w:t xml:space="preserve">agent</w:t>
      </w:r>
      <w:r>
        <w:t xml:space="preserve">: a system that perceives the inputs, </w:t>
      </w:r>
      <w:r>
        <w:rPr>
          <w:b/>
        </w:rPr>
        <w:t xml:space="preserve">retrieves</w:t>
      </w:r>
      <w:r>
        <w:t xml:space="preserve"> authoritative evidence, </w:t>
      </w:r>
      <w:r>
        <w:rPr>
          <w:b/>
        </w:rPr>
        <w:t xml:space="preserve">decides</w:t>
      </w:r>
      <w:r>
        <w:t xml:space="preserve"> whether it knows enough or must </w:t>
      </w:r>
      <w:r>
        <w:rPr>
          <w:b/>
        </w:rPr>
        <w:t xml:space="preserve">ask</w:t>
      </w:r>
      <w:r>
        <w:t xml:space="preserve"> the user, </w:t>
      </w:r>
      <w:r>
        <w:rPr>
          <w:b/>
        </w:rPr>
        <w:t xml:space="preserve">reasons</w:t>
      </w:r>
      <w:r>
        <w:t xml:space="preserve"> over the evidence, and </w:t>
      </w:r>
      <w:r>
        <w:rPr>
          <w:b/>
        </w:rPr>
        <w:t xml:space="preserve">reports</w:t>
      </w:r>
      <w:r>
        <w:t xml:space="preserve"> with its sources and uncertainty visible. Table 1 maps the task onto these agentic capabilities.</w:t>
      </w:r>
    </w:p>
    <w:p>
      <w:pPr>
        <w:keepNext/>
        <w:spacing w:before="80" w:after="40"/>
      </w:pPr>
      <w:r>
        <w:rPr>
          <w:b/>
          <w:color w:val="2E5C8A"/>
          <w:sz w:val="18"/>
        </w:rPr>
        <w:t xml:space="preserve">Table 1: Agentic capabilities used by AutoDiag AI</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2381"/>
        <w:gridCol w:w="6917"/>
      </w:tblGrid>
      <w:tr>
        <w:trPr>
          <w:cantSplit/>
          <w:tblHeader/>
        </w:trPr>
        <w:tc>
          <w:tcPr>
            <w:tcW w:w="2381" w:type="dxa"/>
          </w:tcPr>
          <w:p>
            <w:pPr>
              <w:keepNext/>
              <w:spacing w:before="20" w:after="20" w:line="240" w:lineRule="auto"/>
            </w:pPr>
            <w:r>
              <w:rPr>
                <w:b/>
                <w:sz w:val="18"/>
              </w:rPr>
              <w:t xml:space="preserve">Agentic capability</w:t>
            </w:r>
          </w:p>
        </w:tc>
        <w:tc>
          <w:tcPr>
            <w:tcW w:w="6917" w:type="dxa"/>
          </w:tcPr>
          <w:p>
            <w:pPr>
              <w:keepNext/>
              <w:spacing w:before="20" w:after="20" w:line="240" w:lineRule="auto"/>
            </w:pPr>
            <w:r>
              <w:rPr>
                <w:b/>
                <w:sz w:val="18"/>
              </w:rPr>
              <w:t xml:space="preserve">What it means here</w:t>
            </w:r>
          </w:p>
        </w:tc>
      </w:tr>
      <w:tr>
        <w:trPr>
          <w:cantSplit/>
        </w:trPr>
        <w:tc>
          <w:tcPr>
            <w:tcW w:w="2381" w:type="dxa"/>
            <w:shd w:val="clear" w:color="auto" w:fill="D9E2F3"/>
          </w:tcPr>
          <w:p>
            <w:pPr>
              <w:keepNext/>
              <w:spacing w:before="20" w:after="20" w:line="240" w:lineRule="auto"/>
            </w:pPr>
            <w:r>
              <w:rPr>
                <w:sz w:val="18"/>
              </w:rPr>
              <w:t xml:space="preserve">Perception</w:t>
            </w:r>
          </w:p>
        </w:tc>
        <w:tc>
          <w:tcPr>
            <w:tcW w:w="6917" w:type="dxa"/>
            <w:shd w:val="clear" w:color="auto" w:fill="D9E2F3"/>
          </w:tcPr>
          <w:p>
            <w:pPr>
              <w:keepNext/>
              <w:spacing w:before="20" w:after="20" w:line="240" w:lineRule="auto"/>
            </w:pPr>
            <w:r>
              <w:rPr>
                <w:sz w:val="18"/>
              </w:rPr>
              <w:t xml:space="preserve">Parses comma-separated DTCs (any case, extra spaces) and optional freeze-frame readings</w:t>
            </w:r>
          </w:p>
        </w:tc>
      </w:tr>
      <w:tr>
        <w:trPr>
          <w:cantSplit/>
        </w:trPr>
        <w:tc>
          <w:tcPr>
            <w:tcW w:w="2381" w:type="dxa"/>
          </w:tcPr>
          <w:p>
            <w:pPr>
              <w:keepNext/>
              <w:spacing w:before="20" w:after="20" w:line="240" w:lineRule="auto"/>
            </w:pPr>
            <w:r>
              <w:rPr>
                <w:sz w:val="18"/>
              </w:rPr>
              <w:t xml:space="preserve">Knowledge (RAG)</w:t>
            </w:r>
          </w:p>
        </w:tc>
        <w:tc>
          <w:tcPr>
            <w:tcW w:w="6917" w:type="dxa"/>
          </w:tcPr>
          <w:p>
            <w:pPr>
              <w:keepNext/>
              <w:spacing w:before="20" w:after="20" w:line="240" w:lineRule="auto"/>
            </w:pPr>
            <w:r>
              <w:rPr>
                <w:sz w:val="18"/>
              </w:rPr>
              <w:t xml:space="preserve">Exact DTC lookup in a 5,565-record knowledge base; hybrid dense + BM25 fallback</w:t>
            </w:r>
          </w:p>
        </w:tc>
      </w:tr>
      <w:tr>
        <w:trPr>
          <w:cantSplit/>
        </w:trPr>
        <w:tc>
          <w:tcPr>
            <w:tcW w:w="2381" w:type="dxa"/>
            <w:shd w:val="clear" w:color="auto" w:fill="D9E2F3"/>
          </w:tcPr>
          <w:p>
            <w:pPr>
              <w:keepNext/>
              <w:spacing w:before="20" w:after="20" w:line="240" w:lineRule="auto"/>
            </w:pPr>
            <w:r>
              <w:rPr>
                <w:sz w:val="18"/>
              </w:rPr>
              <w:t xml:space="preserve">Decision / planning</w:t>
            </w:r>
          </w:p>
        </w:tc>
        <w:tc>
          <w:tcPr>
            <w:tcW w:w="6917" w:type="dxa"/>
            <w:shd w:val="clear" w:color="auto" w:fill="D9E2F3"/>
          </w:tcPr>
          <w:p>
            <w:pPr>
              <w:keepNext/>
              <w:spacing w:before="20" w:after="20" w:line="240" w:lineRule="auto"/>
            </w:pPr>
            <w:r>
              <w:rPr>
                <w:sz w:val="18"/>
              </w:rPr>
              <w:t xml:space="preserve">Conditional graph route: ask follow-up questions, or proceed to diagnosis</w:t>
            </w:r>
          </w:p>
        </w:tc>
      </w:tr>
      <w:tr>
        <w:trPr>
          <w:cantSplit/>
        </w:trPr>
        <w:tc>
          <w:tcPr>
            <w:tcW w:w="2381" w:type="dxa"/>
          </w:tcPr>
          <w:p>
            <w:pPr>
              <w:keepNext/>
              <w:spacing w:before="20" w:after="20" w:line="240" w:lineRule="auto"/>
            </w:pPr>
            <w:r>
              <w:rPr>
                <w:sz w:val="18"/>
              </w:rPr>
              <w:t xml:space="preserve">Interaction</w:t>
            </w:r>
          </w:p>
        </w:tc>
        <w:tc>
          <w:tcPr>
            <w:tcW w:w="6917" w:type="dxa"/>
          </w:tcPr>
          <w:p>
            <w:pPr>
              <w:keepNext/>
              <w:spacing w:before="20" w:after="20" w:line="240" w:lineRule="auto"/>
            </w:pPr>
            <w:r>
              <w:rPr>
                <w:sz w:val="18"/>
              </w:rPr>
              <w:t xml:space="preserve">Targeted questions with a stated reason; the user's answers re-enter the pipeline</w:t>
            </w:r>
          </w:p>
        </w:tc>
      </w:tr>
      <w:tr>
        <w:trPr>
          <w:cantSplit/>
        </w:trPr>
        <w:tc>
          <w:tcPr>
            <w:tcW w:w="2381" w:type="dxa"/>
            <w:shd w:val="clear" w:color="auto" w:fill="D9E2F3"/>
          </w:tcPr>
          <w:p>
            <w:pPr>
              <w:keepNext/>
              <w:spacing w:before="20" w:after="20" w:line="240" w:lineRule="auto"/>
            </w:pPr>
            <w:r>
              <w:rPr>
                <w:sz w:val="18"/>
              </w:rPr>
              <w:t xml:space="preserve">Reasoning</w:t>
            </w:r>
          </w:p>
        </w:tc>
        <w:tc>
          <w:tcPr>
            <w:tcW w:w="6917" w:type="dxa"/>
            <w:shd w:val="clear" w:color="auto" w:fill="D9E2F3"/>
          </w:tcPr>
          <w:p>
            <w:pPr>
              <w:keepNext/>
              <w:spacing w:before="20" w:after="20" w:line="240" w:lineRule="auto"/>
            </w:pPr>
            <w:r>
              <w:rPr>
                <w:sz w:val="18"/>
              </w:rPr>
              <w:t xml:space="preserve">LLM ranks root causes using evidence, freeze-frame rules and the user's answers</w:t>
            </w:r>
          </w:p>
        </w:tc>
      </w:tr>
      <w:tr>
        <w:trPr>
          <w:cantSplit/>
        </w:trPr>
        <w:tc>
          <w:tcPr>
            <w:tcW w:w="2381" w:type="dxa"/>
          </w:tcPr>
          <w:p>
            <w:pPr>
              <w:keepNext/>
              <w:spacing w:before="20" w:after="20" w:line="240" w:lineRule="auto"/>
            </w:pPr>
            <w:r>
              <w:rPr>
                <w:sz w:val="18"/>
              </w:rPr>
              <w:t xml:space="preserve">Self-assessment</w:t>
            </w:r>
          </w:p>
        </w:tc>
        <w:tc>
          <w:tcPr>
            <w:tcW w:w="6917" w:type="dxa"/>
          </w:tcPr>
          <w:p>
            <w:pPr>
              <w:keepNext/>
              <w:spacing w:before="20" w:after="20" w:line="240" w:lineRule="auto"/>
            </w:pPr>
            <w:r>
              <w:rPr>
                <w:sz w:val="18"/>
              </w:rPr>
              <w:t xml:space="preserve">Code computes High / Medium / Low evidence confidence and raises warnings</w:t>
            </w:r>
          </w:p>
        </w:tc>
      </w:tr>
      <w:tr>
        <w:trPr>
          <w:cantSplit/>
        </w:trPr>
        <w:tc>
          <w:tcPr>
            <w:tcW w:w="2381" w:type="dxa"/>
            <w:shd w:val="clear" w:color="auto" w:fill="D9E2F3"/>
          </w:tcPr>
          <w:p>
            <w:pPr>
              <w:keepNext/>
              <w:spacing w:before="20" w:after="20" w:line="240" w:lineRule="auto"/>
            </w:pPr>
            <w:r>
              <w:rPr>
                <w:sz w:val="18"/>
              </w:rPr>
              <w:t xml:space="preserve">Transparency</w:t>
            </w:r>
          </w:p>
        </w:tc>
        <w:tc>
          <w:tcPr>
            <w:tcW w:w="6917" w:type="dxa"/>
            <w:shd w:val="clear" w:color="auto" w:fill="D9E2F3"/>
          </w:tcPr>
          <w:p>
            <w:pPr>
              <w:keepNext/>
              <w:spacing w:before="20" w:after="20" w:line="240" w:lineRule="auto"/>
            </w:pPr>
            <w:r>
              <w:rPr>
                <w:sz w:val="18"/>
              </w:rPr>
              <w:t xml:space="preserve">Every report carries its evidence records and a step-by-step decision trace</w:t>
            </w:r>
          </w:p>
        </w:tc>
      </w:tr>
      <w:tr>
        <w:trPr>
          <w:cantSplit/>
        </w:trPr>
        <w:tc>
          <w:tcPr>
            <w:tcW w:w="2381" w:type="dxa"/>
          </w:tcPr>
          <w:p>
            <w:pPr>
              <w:spacing w:before="20" w:after="20" w:line="240" w:lineRule="auto"/>
            </w:pPr>
            <w:r>
              <w:rPr>
                <w:sz w:val="18"/>
              </w:rPr>
              <w:t xml:space="preserve">Guardrails</w:t>
            </w:r>
          </w:p>
        </w:tc>
        <w:tc>
          <w:tcPr>
            <w:tcW w:w="6917" w:type="dxa"/>
          </w:tcPr>
          <w:p>
            <w:pPr>
              <w:spacing w:before="20" w:after="20" w:line="240" w:lineRule="auto"/>
            </w:pPr>
            <w:r>
              <w:rPr>
                <w:sz w:val="18"/>
              </w:rPr>
              <w:t xml:space="preserve">Code format validation, unknown-code and safety warnings, no-fabrication prompt rule</w:t>
            </w:r>
          </w:p>
        </w:tc>
      </w:tr>
    </w:tbl>
    <w:p>
      <w:pPr>
        <w:spacing w:after="40"/>
      </w:pPr>
    </w:p>
    <w:p>
      <w:pPr>
        <w:pStyle w:val="Heading2"/>
      </w:pPr>
      <w:bookmarkStart w:id="5" w:name="_Toc243522947"/>
      <w:r>
        <w:t xml:space="preserve">1.3 Objectives</w:t>
      </w:r>
      <w:bookmarkEnd w:id="5"/>
    </w:p>
    <w:p>
      <w:pPr>
        <w:pStyle w:val="ListNumber"/>
        <w:spacing w:after="40"/>
      </w:pPr>
      <w:r>
        <w:t xml:space="preserve">Build a multi-agent LLM pipeline that turns DTCs and freeze-frame data into a structured diagnostic report.</w:t>
      </w:r>
    </w:p>
    <w:p>
      <w:pPr>
        <w:pStyle w:val="ListNumber"/>
        <w:spacing w:after="40"/>
      </w:pPr>
      <w:r>
        <w:t xml:space="preserve">Ground every diagnosis in retrieved knowledge-base evidence, with exact code matches taking priority over fuzzy search.</w:t>
      </w:r>
    </w:p>
    <w:p>
      <w:pPr>
        <w:pStyle w:val="ListNumber"/>
        <w:spacing w:after="40"/>
      </w:pPr>
      <w:r>
        <w:t xml:space="preserve">Let the agent decide when information is missing and ask the user focused, explainable questions.</w:t>
      </w:r>
    </w:p>
    <w:p>
      <w:pPr>
        <w:pStyle w:val="ListNumber"/>
        <w:spacing w:after="40"/>
      </w:pPr>
      <w:r>
        <w:t xml:space="preserve">Make uncertainty and safety risks explicit instead of hiding them behind a confident answer.</w:t>
      </w:r>
    </w:p>
    <w:p>
      <w:pPr>
        <w:pStyle w:val="ListNumber"/>
        <w:spacing w:after="40"/>
      </w:pPr>
      <w:r>
        <w:t xml:space="preserve">Verify retrieval, interview and confidence behaviour with reproducible tests that do not depend on the LLM.</w:t>
      </w:r>
    </w:p>
    <w:p>
      <w:pPr>
        <w:pStyle w:val="Heading2"/>
      </w:pPr>
      <w:bookmarkStart w:id="6" w:name="_Toc243522948"/>
      <w:r>
        <w:t xml:space="preserve">1.4 Scope</w:t>
      </w:r>
      <w:bookmarkEnd w:id="6"/>
    </w:p>
    <w:p>
      <w:pPr>
        <w:jc w:val="both"/>
      </w:pPr>
      <w:r>
        <w:t xml:space="preserve">In scope: the four agents, the knowledge-base build (scraping, merging, embedding), exact and hybrid retrieval, the interview loop, prompt design, confidence and safety handling, and the Streamlit interface. Out of scope: reading codes directly from a vehicle (codes are typed in), make- and model-specific service manuals, live sensor streams, and any repair action. The output is guidance for a qualified technician, not a confirmed diagnosis.</w:t>
      </w:r>
    </w:p>
    <w:p>
      <w:pPr>
        <w:pStyle w:val="Heading1"/>
      </w:pPr>
      <w:bookmarkStart w:id="7" w:name="_Toc243522949"/>
      <w:r>
        <w:t xml:space="preserve">2. Background: agentic AI concepts used</w:t>
      </w:r>
      <w:bookmarkEnd w:id="7"/>
    </w:p>
    <w:p>
      <w:pPr>
        <w:pStyle w:val="Heading2"/>
      </w:pPr>
      <w:bookmarkStart w:id="8" w:name="_Toc243522950"/>
      <w:r>
        <w:t xml:space="preserve">2.1 Multi-agent pipelines and state graphs</w:t>
      </w:r>
      <w:bookmarkEnd w:id="8"/>
    </w:p>
    <w:p>
      <w:pPr>
        <w:jc w:val="both"/>
      </w:pPr>
      <w:r>
        <w:t xml:space="preserve">An LLM agent wraps a model in a loop of observing, deciding and acting. Complex tasks are often split across several specialised agents, each with a narrow role and its own prompt, that pass a shared state between them. LangGraph models such a system as an explicit </w:t>
      </w:r>
      <w:r>
        <w:rPr>
          <w:b/>
        </w:rPr>
        <w:t xml:space="preserve">state graph</w:t>
      </w:r>
      <w:r>
        <w:t xml:space="preserve">: nodes are agents, edges (including conditional edges) define the control flow, and a typed state object carries data between nodes. This makes the flow inspectable and testable, and lets the graph stop early and resume later. AutoDiag AI uses this to pause for user input.</w:t>
      </w:r>
    </w:p>
    <w:p>
      <w:pPr>
        <w:pStyle w:val="Heading2"/>
      </w:pPr>
      <w:bookmarkStart w:id="9" w:name="_Toc243522951"/>
      <w:r>
        <w:t xml:space="preserve">2.2 Retrieval-augmented generation and hybrid search</w:t>
      </w:r>
      <w:bookmarkEnd w:id="9"/>
    </w:p>
    <w:p>
      <w:pPr>
        <w:jc w:val="both"/>
      </w:pPr>
      <w:r>
        <w:t xml:space="preserve">Retrieval-augmented generation (RAG) (Lewis et al., 2020) retrieves relevant documents and gives them to the model, so answers come from data rather than from the model's memory. Dense retrieval embeds text into vectors and finds semantically similar records. It handles paraphrases but can rank a look-alike code such as </w:t>
      </w:r>
      <w:r>
        <w:rPr>
          <w:rFonts w:ascii="Consolas" w:hAnsi="Consolas"/>
          <w:sz w:val="19"/>
        </w:rPr>
        <w:t xml:space="preserve">P30D8</w:t>
      </w:r>
      <w:r>
        <w:t xml:space="preserve"> close to </w:t>
      </w:r>
      <w:r>
        <w:rPr>
          <w:rFonts w:ascii="Consolas" w:hAnsi="Consolas"/>
          <w:sz w:val="19"/>
        </w:rPr>
        <w:t xml:space="preserve">P0300</w:t>
      </w:r>
      <w:r>
        <w:t xml:space="preserve">. Keyword retrieval with BM25 (Robertson &amp; Zaragoza, 2009) rewards exact term overlap. </w:t>
      </w:r>
      <w:r>
        <w:rPr>
          <w:b/>
        </w:rPr>
        <w:t xml:space="preserve">Reciprocal Rank Fusion</w:t>
      </w:r>
      <w:r>
        <w:t xml:space="preserve"> (Cormack et al., 2009) merges the ranked lists with Σ 1/(k + rank), without calibrating their different score scales.</w:t>
      </w:r>
    </w:p>
    <w:p>
      <w:pPr>
        <w:pStyle w:val="Heading2"/>
      </w:pPr>
      <w:bookmarkStart w:id="10" w:name="_Toc243522952"/>
      <w:r>
        <w:t xml:space="preserve">2.3 Grounding, uncertainty and human-in-the-loop</w:t>
      </w:r>
      <w:bookmarkEnd w:id="10"/>
    </w:p>
    <w:p>
      <w:pPr>
        <w:jc w:val="both"/>
      </w:pPr>
      <w:r>
        <w:t xml:space="preserve">LLMs can hallucinate plausible but wrong facts, which is dangerous when the advice concerns brakes, airbags or high-voltage systems. Accepted mitigations are to restrict the model to supplied evidence, to compute trust signals (such as confidence) in code rather than asking the model, to show sources, and to keep a human in the loop when the system lacks information. The OWASP Top 10 for LLM Applications (2025) lists misinformation, excessive agency and improper output handling among the main risks. Section 8 maps the design to it.</w:t>
      </w:r>
    </w:p>
    <w:p>
      <w:pPr>
        <w:pStyle w:val="Heading1"/>
      </w:pPr>
      <w:bookmarkStart w:id="11" w:name="_Toc243522953"/>
      <w:r>
        <w:t xml:space="preserve">3. Requirements</w:t>
      </w:r>
      <w:bookmarkEnd w:id="11"/>
    </w:p>
    <w:p>
      <w:pPr>
        <w:keepNext/>
        <w:spacing w:before="80" w:after="40"/>
      </w:pPr>
      <w:r>
        <w:rPr>
          <w:b/>
          <w:color w:val="2E5C8A"/>
          <w:sz w:val="18"/>
        </w:rPr>
        <w:t xml:space="preserve">Table 2: Functional requirements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680"/>
        <w:gridCol w:w="8617"/>
      </w:tblGrid>
      <w:tr>
        <w:trPr>
          <w:cantSplit/>
          <w:tblHeader/>
        </w:trPr>
        <w:tc>
          <w:tcPr>
            <w:tcW w:w="680" w:type="dxa"/>
          </w:tcPr>
          <w:p>
            <w:pPr>
              <w:keepNext/>
              <w:spacing w:before="20" w:after="20" w:line="240" w:lineRule="auto"/>
            </w:pPr>
            <w:r>
              <w:rPr>
                <w:b/>
                <w:sz w:val="18"/>
              </w:rPr>
              <w:t xml:space="preserve">#</w:t>
            </w:r>
          </w:p>
        </w:tc>
        <w:tc>
          <w:tcPr>
            <w:tcW w:w="8617" w:type="dxa"/>
          </w:tcPr>
          <w:p>
            <w:pPr>
              <w:keepNext/>
              <w:spacing w:before="20" w:after="20" w:line="240" w:lineRule="auto"/>
            </w:pPr>
            <w:r>
              <w:rPr>
                <w:b/>
                <w:sz w:val="18"/>
              </w:rPr>
              <w:t xml:space="preserve">Functional requirement</w:t>
            </w:r>
          </w:p>
        </w:tc>
      </w:tr>
      <w:tr>
        <w:trPr>
          <w:cantSplit/>
        </w:trPr>
        <w:tc>
          <w:tcPr>
            <w:tcW w:w="680" w:type="dxa"/>
            <w:shd w:val="clear" w:color="auto" w:fill="D9E2F3"/>
          </w:tcPr>
          <w:p>
            <w:pPr>
              <w:keepNext/>
              <w:spacing w:before="20" w:after="20" w:line="240" w:lineRule="auto"/>
            </w:pPr>
            <w:r>
              <w:rPr>
                <w:sz w:val="18"/>
              </w:rPr>
              <w:t xml:space="preserve">F1</w:t>
            </w:r>
          </w:p>
        </w:tc>
        <w:tc>
          <w:tcPr>
            <w:tcW w:w="8617" w:type="dxa"/>
            <w:shd w:val="clear" w:color="auto" w:fill="D9E2F3"/>
          </w:tcPr>
          <w:p>
            <w:pPr>
              <w:keepNext/>
              <w:spacing w:before="20" w:after="20" w:line="240" w:lineRule="auto"/>
            </w:pPr>
            <w:r>
              <w:rPr>
                <w:sz w:val="18"/>
              </w:rPr>
              <w:t xml:space="preserve">Accept one or more DTCs (comma separated, any case) and optional freeze-frame values: RPM, coolant temperature, fuel trim, MAP</w:t>
            </w:r>
          </w:p>
        </w:tc>
      </w:tr>
      <w:tr>
        <w:trPr>
          <w:cantSplit/>
        </w:trPr>
        <w:tc>
          <w:tcPr>
            <w:tcW w:w="680" w:type="dxa"/>
          </w:tcPr>
          <w:p>
            <w:pPr>
              <w:keepNext/>
              <w:spacing w:before="20" w:after="20" w:line="240" w:lineRule="auto"/>
            </w:pPr>
            <w:r>
              <w:rPr>
                <w:sz w:val="18"/>
              </w:rPr>
              <w:t xml:space="preserve">F2</w:t>
            </w:r>
          </w:p>
        </w:tc>
        <w:tc>
          <w:tcPr>
            <w:tcW w:w="8617" w:type="dxa"/>
          </w:tcPr>
          <w:p>
            <w:pPr>
              <w:keepNext/>
              <w:spacing w:before="20" w:after="20" w:line="240" w:lineRule="auto"/>
            </w:pPr>
            <w:r>
              <w:rPr>
                <w:sz w:val="18"/>
              </w:rPr>
              <w:t xml:space="preserve">Retrieve the exact knowledge-base record for each code; fall back to hybrid search only when none exists</w:t>
            </w:r>
          </w:p>
        </w:tc>
      </w:tr>
      <w:tr>
        <w:trPr>
          <w:cantSplit/>
        </w:trPr>
        <w:tc>
          <w:tcPr>
            <w:tcW w:w="680" w:type="dxa"/>
            <w:shd w:val="clear" w:color="auto" w:fill="D9E2F3"/>
          </w:tcPr>
          <w:p>
            <w:pPr>
              <w:keepNext/>
              <w:spacing w:before="20" w:after="20" w:line="240" w:lineRule="auto"/>
            </w:pPr>
            <w:r>
              <w:rPr>
                <w:sz w:val="18"/>
              </w:rPr>
              <w:t xml:space="preserve">F3</w:t>
            </w:r>
          </w:p>
        </w:tc>
        <w:tc>
          <w:tcPr>
            <w:tcW w:w="8617" w:type="dxa"/>
            <w:shd w:val="clear" w:color="auto" w:fill="D9E2F3"/>
          </w:tcPr>
          <w:p>
            <w:pPr>
              <w:keepNext/>
              <w:spacing w:before="20" w:after="20" w:line="240" w:lineRule="auto"/>
            </w:pPr>
            <w:r>
              <w:rPr>
                <w:sz w:val="18"/>
              </w:rPr>
              <w:t xml:space="preserve">Ask targeted follow-up questions when freeze-frame or symptom context is missing, and resume with the answers</w:t>
            </w:r>
          </w:p>
        </w:tc>
      </w:tr>
      <w:tr>
        <w:trPr>
          <w:cantSplit/>
        </w:trPr>
        <w:tc>
          <w:tcPr>
            <w:tcW w:w="680" w:type="dxa"/>
          </w:tcPr>
          <w:p>
            <w:pPr>
              <w:keepNext/>
              <w:spacing w:before="20" w:after="20" w:line="240" w:lineRule="auto"/>
            </w:pPr>
            <w:r>
              <w:rPr>
                <w:sz w:val="18"/>
              </w:rPr>
              <w:t xml:space="preserve">F4</w:t>
            </w:r>
          </w:p>
        </w:tc>
        <w:tc>
          <w:tcPr>
            <w:tcW w:w="8617" w:type="dxa"/>
          </w:tcPr>
          <w:p>
            <w:pPr>
              <w:keepNext/>
              <w:spacing w:before="20" w:after="20" w:line="240" w:lineRule="auto"/>
            </w:pPr>
            <w:r>
              <w:rPr>
                <w:sz w:val="18"/>
              </w:rPr>
              <w:t xml:space="preserve">Produce a report: fault summary, ranked root causes, severity with explanation, diagnostic steps, repair estimate, immediate action</w:t>
            </w:r>
          </w:p>
        </w:tc>
      </w:tr>
      <w:tr>
        <w:trPr>
          <w:cantSplit/>
        </w:trPr>
        <w:tc>
          <w:tcPr>
            <w:tcW w:w="680" w:type="dxa"/>
            <w:shd w:val="clear" w:color="auto" w:fill="D9E2F3"/>
          </w:tcPr>
          <w:p>
            <w:pPr>
              <w:keepNext/>
              <w:spacing w:before="20" w:after="20" w:line="240" w:lineRule="auto"/>
            </w:pPr>
            <w:r>
              <w:rPr>
                <w:sz w:val="18"/>
              </w:rPr>
              <w:t xml:space="preserve">F5</w:t>
            </w:r>
          </w:p>
        </w:tc>
        <w:tc>
          <w:tcPr>
            <w:tcW w:w="8617" w:type="dxa"/>
            <w:shd w:val="clear" w:color="auto" w:fill="D9E2F3"/>
          </w:tcPr>
          <w:p>
            <w:pPr>
              <w:keepNext/>
              <w:spacing w:before="20" w:after="20" w:line="240" w:lineRule="auto"/>
            </w:pPr>
            <w:r>
              <w:rPr>
                <w:sz w:val="18"/>
              </w:rPr>
              <w:t xml:space="preserve">Show the evidence records, the evidence confidence, warnings and the decision trace with every report</w:t>
            </w:r>
          </w:p>
        </w:tc>
      </w:tr>
      <w:tr>
        <w:trPr>
          <w:cantSplit/>
        </w:trPr>
        <w:tc>
          <w:tcPr>
            <w:tcW w:w="680" w:type="dxa"/>
          </w:tcPr>
          <w:p>
            <w:pPr>
              <w:spacing w:before="20" w:after="20" w:line="240" w:lineRule="auto"/>
            </w:pPr>
            <w:r>
              <w:rPr>
                <w:sz w:val="18"/>
              </w:rPr>
              <w:t xml:space="preserve">F6</w:t>
            </w:r>
          </w:p>
        </w:tc>
        <w:tc>
          <w:tcPr>
            <w:tcW w:w="8617" w:type="dxa"/>
          </w:tcPr>
          <w:p>
            <w:pPr>
              <w:spacing w:before="20" w:after="20" w:line="240" w:lineRule="auto"/>
            </w:pPr>
            <w:r>
              <w:rPr>
                <w:sz w:val="18"/>
              </w:rPr>
              <w:t xml:space="preserve">Flag unsupported code formats, codes with no knowledge-base match, and safety-critical systems</w:t>
            </w:r>
          </w:p>
        </w:tc>
      </w:tr>
    </w:tbl>
    <w:p>
      <w:pPr>
        <w:spacing w:after="40"/>
      </w:pPr>
    </w:p>
    <w:p>
      <w:pPr>
        <w:keepNext/>
        <w:spacing w:before="80" w:after="40"/>
      </w:pPr>
      <w:r>
        <w:rPr>
          <w:b/>
          <w:color w:val="2E5C8A"/>
          <w:sz w:val="18"/>
        </w:rPr>
        <w:t xml:space="preserve">Table 3: Non-functional requirements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680"/>
        <w:gridCol w:w="8617"/>
      </w:tblGrid>
      <w:tr>
        <w:trPr>
          <w:cantSplit/>
          <w:tblHeader/>
        </w:trPr>
        <w:tc>
          <w:tcPr>
            <w:tcW w:w="680" w:type="dxa"/>
          </w:tcPr>
          <w:p>
            <w:pPr>
              <w:keepNext/>
              <w:spacing w:before="20" w:after="20" w:line="240" w:lineRule="auto"/>
            </w:pPr>
            <w:r>
              <w:rPr>
                <w:b/>
                <w:sz w:val="18"/>
              </w:rPr>
              <w:t xml:space="preserve">#</w:t>
            </w:r>
          </w:p>
        </w:tc>
        <w:tc>
          <w:tcPr>
            <w:tcW w:w="8617" w:type="dxa"/>
          </w:tcPr>
          <w:p>
            <w:pPr>
              <w:keepNext/>
              <w:spacing w:before="20" w:after="20" w:line="240" w:lineRule="auto"/>
            </w:pPr>
            <w:r>
              <w:rPr>
                <w:b/>
                <w:sz w:val="18"/>
              </w:rPr>
              <w:t xml:space="preserve">Non-functional requirement</w:t>
            </w:r>
          </w:p>
        </w:tc>
      </w:tr>
      <w:tr>
        <w:trPr>
          <w:cantSplit/>
        </w:trPr>
        <w:tc>
          <w:tcPr>
            <w:tcW w:w="680" w:type="dxa"/>
            <w:shd w:val="clear" w:color="auto" w:fill="D9E2F3"/>
          </w:tcPr>
          <w:p>
            <w:pPr>
              <w:keepNext/>
              <w:spacing w:before="20" w:after="20" w:line="240" w:lineRule="auto"/>
            </w:pPr>
            <w:r>
              <w:rPr>
                <w:sz w:val="18"/>
              </w:rPr>
              <w:t xml:space="preserve">N1</w:t>
            </w:r>
          </w:p>
        </w:tc>
        <w:tc>
          <w:tcPr>
            <w:tcW w:w="8617" w:type="dxa"/>
            <w:shd w:val="clear" w:color="auto" w:fill="D9E2F3"/>
          </w:tcPr>
          <w:p>
            <w:pPr>
              <w:keepNext/>
              <w:spacing w:before="20" w:after="20" w:line="240" w:lineRule="auto"/>
            </w:pPr>
            <w:r>
              <w:rPr>
                <w:sz w:val="18"/>
              </w:rPr>
              <w:t xml:space="preserve">Grounding: causes and steps must come from retrieved evidence or user input; no fabricated repairs for unknown codes</w:t>
            </w:r>
          </w:p>
        </w:tc>
      </w:tr>
      <w:tr>
        <w:trPr>
          <w:cantSplit/>
        </w:trPr>
        <w:tc>
          <w:tcPr>
            <w:tcW w:w="680" w:type="dxa"/>
          </w:tcPr>
          <w:p>
            <w:pPr>
              <w:keepNext/>
              <w:spacing w:before="20" w:after="20" w:line="240" w:lineRule="auto"/>
            </w:pPr>
            <w:r>
              <w:rPr>
                <w:sz w:val="18"/>
              </w:rPr>
              <w:t xml:space="preserve">N2</w:t>
            </w:r>
          </w:p>
        </w:tc>
        <w:tc>
          <w:tcPr>
            <w:tcW w:w="8617" w:type="dxa"/>
          </w:tcPr>
          <w:p>
            <w:pPr>
              <w:keepNext/>
              <w:spacing w:before="20" w:after="20" w:line="240" w:lineRule="auto"/>
            </w:pPr>
            <w:r>
              <w:rPr>
                <w:sz w:val="18"/>
              </w:rPr>
              <w:t xml:space="preserve">Precision: an exact code match must never be displaced by a semantically similar but different code</w:t>
            </w:r>
          </w:p>
        </w:tc>
      </w:tr>
      <w:tr>
        <w:trPr>
          <w:cantSplit/>
        </w:trPr>
        <w:tc>
          <w:tcPr>
            <w:tcW w:w="680" w:type="dxa"/>
            <w:shd w:val="clear" w:color="auto" w:fill="D9E2F3"/>
          </w:tcPr>
          <w:p>
            <w:pPr>
              <w:keepNext/>
              <w:spacing w:before="20" w:after="20" w:line="240" w:lineRule="auto"/>
            </w:pPr>
            <w:r>
              <w:rPr>
                <w:sz w:val="18"/>
              </w:rPr>
              <w:t xml:space="preserve">N3</w:t>
            </w:r>
          </w:p>
        </w:tc>
        <w:tc>
          <w:tcPr>
            <w:tcW w:w="8617" w:type="dxa"/>
            <w:shd w:val="clear" w:color="auto" w:fill="D9E2F3"/>
          </w:tcPr>
          <w:p>
            <w:pPr>
              <w:keepNext/>
              <w:spacing w:before="20" w:after="20" w:line="240" w:lineRule="auto"/>
            </w:pPr>
            <w:r>
              <w:rPr>
                <w:sz w:val="18"/>
              </w:rPr>
              <w:t xml:space="preserve">Transparency: confidence and warnings are system-generated, not LLM claims</w:t>
            </w:r>
          </w:p>
        </w:tc>
      </w:tr>
      <w:tr>
        <w:trPr>
          <w:cantSplit/>
        </w:trPr>
        <w:tc>
          <w:tcPr>
            <w:tcW w:w="680" w:type="dxa"/>
          </w:tcPr>
          <w:p>
            <w:pPr>
              <w:keepNext/>
              <w:spacing w:before="20" w:after="20" w:line="240" w:lineRule="auto"/>
            </w:pPr>
            <w:r>
              <w:rPr>
                <w:sz w:val="18"/>
              </w:rPr>
              <w:t xml:space="preserve">N4</w:t>
            </w:r>
          </w:p>
        </w:tc>
        <w:tc>
          <w:tcPr>
            <w:tcW w:w="8617" w:type="dxa"/>
          </w:tcPr>
          <w:p>
            <w:pPr>
              <w:keepNext/>
              <w:spacing w:before="20" w:after="20" w:line="240" w:lineRule="auto"/>
            </w:pPr>
            <w:r>
              <w:rPr>
                <w:sz w:val="18"/>
              </w:rPr>
              <w:t xml:space="preserve">Low cost: free-tier Groq inference, open-source local embeddings, a hosted Qdrant Cloud cluster</w:t>
            </w:r>
          </w:p>
        </w:tc>
      </w:tr>
      <w:tr>
        <w:trPr>
          <w:cantSplit/>
        </w:trPr>
        <w:tc>
          <w:tcPr>
            <w:tcW w:w="680" w:type="dxa"/>
            <w:shd w:val="clear" w:color="auto" w:fill="D9E2F3"/>
          </w:tcPr>
          <w:p>
            <w:pPr>
              <w:keepNext/>
              <w:spacing w:before="20" w:after="20" w:line="240" w:lineRule="auto"/>
            </w:pPr>
            <w:r>
              <w:rPr>
                <w:sz w:val="18"/>
              </w:rPr>
              <w:t xml:space="preserve">N5</w:t>
            </w:r>
          </w:p>
        </w:tc>
        <w:tc>
          <w:tcPr>
            <w:tcW w:w="8617" w:type="dxa"/>
            <w:shd w:val="clear" w:color="auto" w:fill="D9E2F3"/>
          </w:tcPr>
          <w:p>
            <w:pPr>
              <w:keepNext/>
              <w:spacing w:before="20" w:after="20" w:line="240" w:lineRule="auto"/>
            </w:pPr>
            <w:r>
              <w:rPr>
                <w:sz w:val="18"/>
              </w:rPr>
              <w:t xml:space="preserve">Testability: retrieval and interview logic testable without network access or a real LLM</w:t>
            </w:r>
          </w:p>
        </w:tc>
      </w:tr>
      <w:tr>
        <w:trPr>
          <w:cantSplit/>
        </w:trPr>
        <w:tc>
          <w:tcPr>
            <w:tcW w:w="680" w:type="dxa"/>
          </w:tcPr>
          <w:p>
            <w:pPr>
              <w:spacing w:before="20" w:after="20" w:line="240" w:lineRule="auto"/>
            </w:pPr>
            <w:r>
              <w:rPr>
                <w:sz w:val="18"/>
              </w:rPr>
              <w:t xml:space="preserve">N6</w:t>
            </w:r>
          </w:p>
        </w:tc>
        <w:tc>
          <w:tcPr>
            <w:tcW w:w="8617" w:type="dxa"/>
          </w:tcPr>
          <w:p>
            <w:pPr>
              <w:spacing w:before="20" w:after="20" w:line="240" w:lineRule="auto"/>
            </w:pPr>
            <w:r>
              <w:rPr>
                <w:sz w:val="18"/>
              </w:rPr>
              <w:t xml:space="preserve">Security: API keys only in an untracked .env file</w:t>
            </w:r>
          </w:p>
        </w:tc>
      </w:tr>
    </w:tbl>
    <w:p>
      <w:pPr>
        <w:spacing w:after="40"/>
      </w:pPr>
    </w:p>
    <w:p>
      <w:pPr>
        <w:pStyle w:val="Heading1"/>
      </w:pPr>
      <w:bookmarkStart w:id="12" w:name="_Toc243522954"/>
      <w:r>
        <w:t xml:space="preserve">4. System architecture</w:t>
      </w:r>
      <w:bookmarkEnd w:id="12"/>
    </w:p>
    <w:p>
      <w:pPr>
        <w:jc w:val="both"/>
      </w:pPr>
      <w:r>
        <w:t xml:space="preserve">Figure 1 shows the complete system. The user works in a Streamlit web page. The page invokes a compiled LangGraph pipeline of four agents that share one state object. The retrieval agent reads a local copy of the knowledge base (for exact matches and BM25) and, only when needed, the Qdrant Cloud vector collection. The diagnosis and response agents call the Groq API. The knowledge base itself is built offline, once, by a scrape → merge → ingest pipeline.</w:t>
      </w:r>
    </w:p>
    <w:p>
      <w:pPr>
        <w:keepNext/>
        <w:spacing w:after="40"/>
        <w:jc w:val="center"/>
      </w:pPr>
      <w:r>
        <w:rPr>
          <w:noProof/>
        </w:rPr>
        <w:drawing>
          <wp:inline distT="0" distB="0" distL="0" distR="0">
            <wp:extent cx="5903999" cy="3261579"/>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903999" cy="3261579"/>
                    </a:xfrm>
                    <a:prstGeom prst="rect">
                      <a:avLst/>
                    </a:prstGeom>
                  </pic:spPr>
                </pic:pic>
              </a:graphicData>
            </a:graphic>
          </wp:inline>
        </w:drawing>
      </w:r>
    </w:p>
    <w:p>
      <w:pPr>
        <w:spacing w:after="120"/>
        <w:jc w:val="center"/>
      </w:pPr>
      <w:r>
        <w:rPr>
          <w:i/>
          <w:color w:val="595959"/>
          <w:sz w:val="18"/>
        </w:rPr>
        <w:t xml:space="preserve">Figure 1: System architecture (user → Streamlit → LangGraph agents → knowledge base, vector store and LLM)</w:t>
      </w:r>
    </w:p>
    <w:p>
      <w:pPr>
        <w:keepNext/>
        <w:spacing w:before="80" w:after="40"/>
      </w:pPr>
      <w:r>
        <w:rPr>
          <w:b/>
          <w:color w:val="2E5C8A"/>
          <w:sz w:val="18"/>
        </w:rPr>
        <w:t xml:space="preserve">Table 4: Technology stack</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1701"/>
        <w:gridCol w:w="3628"/>
        <w:gridCol w:w="3969"/>
      </w:tblGrid>
      <w:tr>
        <w:trPr>
          <w:cantSplit/>
          <w:tblHeader/>
        </w:trPr>
        <w:tc>
          <w:tcPr>
            <w:tcW w:w="1701" w:type="dxa"/>
          </w:tcPr>
          <w:p>
            <w:pPr>
              <w:keepNext/>
              <w:spacing w:before="20" w:after="20" w:line="240" w:lineRule="auto"/>
            </w:pPr>
            <w:r>
              <w:rPr>
                <w:b/>
                <w:sz w:val="18"/>
              </w:rPr>
              <w:t xml:space="preserve">Layer</w:t>
            </w:r>
          </w:p>
        </w:tc>
        <w:tc>
          <w:tcPr>
            <w:tcW w:w="3628" w:type="dxa"/>
          </w:tcPr>
          <w:p>
            <w:pPr>
              <w:keepNext/>
              <w:spacing w:before="20" w:after="20" w:line="240" w:lineRule="auto"/>
            </w:pPr>
            <w:r>
              <w:rPr>
                <w:b/>
                <w:sz w:val="18"/>
              </w:rPr>
              <w:t xml:space="preserve">Technology</w:t>
            </w:r>
          </w:p>
        </w:tc>
        <w:tc>
          <w:tcPr>
            <w:tcW w:w="3969" w:type="dxa"/>
          </w:tcPr>
          <w:p>
            <w:pPr>
              <w:keepNext/>
              <w:spacing w:before="20" w:after="20" w:line="240" w:lineRule="auto"/>
            </w:pPr>
            <w:r>
              <w:rPr>
                <w:b/>
                <w:sz w:val="18"/>
              </w:rPr>
              <w:t xml:space="preserve">Role in the agent</w:t>
            </w:r>
          </w:p>
        </w:tc>
      </w:tr>
      <w:tr>
        <w:trPr>
          <w:cantSplit/>
        </w:trPr>
        <w:tc>
          <w:tcPr>
            <w:tcW w:w="1701" w:type="dxa"/>
            <w:shd w:val="clear" w:color="auto" w:fill="D9E2F3"/>
          </w:tcPr>
          <w:p>
            <w:pPr>
              <w:keepNext/>
              <w:spacing w:before="20" w:after="20" w:line="240" w:lineRule="auto"/>
            </w:pPr>
            <w:r>
              <w:rPr>
                <w:sz w:val="18"/>
              </w:rPr>
              <w:t xml:space="preserve">Workflow</w:t>
            </w:r>
          </w:p>
        </w:tc>
        <w:tc>
          <w:tcPr>
            <w:tcW w:w="3628" w:type="dxa"/>
            <w:shd w:val="clear" w:color="auto" w:fill="D9E2F3"/>
          </w:tcPr>
          <w:p>
            <w:pPr>
              <w:keepNext/>
              <w:spacing w:before="20" w:after="20" w:line="240" w:lineRule="auto"/>
            </w:pPr>
            <w:r>
              <w:rPr>
                <w:sz w:val="18"/>
              </w:rPr>
              <w:t xml:space="preserve">LangGraph StateGraph, LangChain core</w:t>
            </w:r>
          </w:p>
        </w:tc>
        <w:tc>
          <w:tcPr>
            <w:tcW w:w="3969" w:type="dxa"/>
            <w:shd w:val="clear" w:color="auto" w:fill="D9E2F3"/>
          </w:tcPr>
          <w:p>
            <w:pPr>
              <w:keepNext/>
              <w:spacing w:before="20" w:after="20" w:line="240" w:lineRule="auto"/>
            </w:pPr>
            <w:r>
              <w:rPr>
                <w:sz w:val="18"/>
              </w:rPr>
              <w:t xml:space="preserve">Agent nodes, conditional routing, shared typed state</w:t>
            </w:r>
          </w:p>
        </w:tc>
      </w:tr>
      <w:tr>
        <w:trPr>
          <w:cantSplit/>
        </w:trPr>
        <w:tc>
          <w:tcPr>
            <w:tcW w:w="1701" w:type="dxa"/>
          </w:tcPr>
          <w:p>
            <w:pPr>
              <w:keepNext/>
              <w:spacing w:before="20" w:after="20" w:line="240" w:lineRule="auto"/>
            </w:pPr>
            <w:r>
              <w:rPr>
                <w:sz w:val="18"/>
              </w:rPr>
              <w:t xml:space="preserve">LLM</w:t>
            </w:r>
          </w:p>
        </w:tc>
        <w:tc>
          <w:tcPr>
            <w:tcW w:w="3628" w:type="dxa"/>
          </w:tcPr>
          <w:p>
            <w:pPr>
              <w:keepNext/>
              <w:spacing w:before="20" w:after="20" w:line="240" w:lineRule="auto"/>
            </w:pPr>
            <w:r>
              <w:rPr>
                <w:sz w:val="18"/>
              </w:rPr>
              <w:t xml:space="preserve">Groq · openai/gpt-oss-120b (langchain-groq)</w:t>
            </w:r>
          </w:p>
        </w:tc>
        <w:tc>
          <w:tcPr>
            <w:tcW w:w="3969" w:type="dxa"/>
          </w:tcPr>
          <w:p>
            <w:pPr>
              <w:keepNext/>
              <w:spacing w:before="20" w:after="20" w:line="240" w:lineRule="auto"/>
            </w:pPr>
            <w:r>
              <w:rPr>
                <w:sz w:val="18"/>
              </w:rPr>
              <w:t xml:space="preserve">Diagnosis reasoning (T = 0.1) and JSON report formatting (T = 0)</w:t>
            </w:r>
          </w:p>
        </w:tc>
      </w:tr>
      <w:tr>
        <w:trPr>
          <w:cantSplit/>
        </w:trPr>
        <w:tc>
          <w:tcPr>
            <w:tcW w:w="1701" w:type="dxa"/>
            <w:shd w:val="clear" w:color="auto" w:fill="D9E2F3"/>
          </w:tcPr>
          <w:p>
            <w:pPr>
              <w:keepNext/>
              <w:spacing w:before="20" w:after="20" w:line="240" w:lineRule="auto"/>
            </w:pPr>
            <w:r>
              <w:rPr>
                <w:sz w:val="18"/>
              </w:rPr>
              <w:t xml:space="preserve">Embeddings</w:t>
            </w:r>
          </w:p>
        </w:tc>
        <w:tc>
          <w:tcPr>
            <w:tcW w:w="3628" w:type="dxa"/>
            <w:shd w:val="clear" w:color="auto" w:fill="D9E2F3"/>
          </w:tcPr>
          <w:p>
            <w:pPr>
              <w:keepNext/>
              <w:spacing w:before="20" w:after="20" w:line="240" w:lineRule="auto"/>
            </w:pPr>
            <w:r>
              <w:rPr>
                <w:sz w:val="18"/>
              </w:rPr>
              <w:t xml:space="preserve">all-MiniLM-L6-v2 (Sentence Transformers), 384-d</w:t>
            </w:r>
          </w:p>
        </w:tc>
        <w:tc>
          <w:tcPr>
            <w:tcW w:w="3969" w:type="dxa"/>
            <w:shd w:val="clear" w:color="auto" w:fill="D9E2F3"/>
          </w:tcPr>
          <w:p>
            <w:pPr>
              <w:keepNext/>
              <w:spacing w:before="20" w:after="20" w:line="240" w:lineRule="auto"/>
            </w:pPr>
            <w:r>
              <w:rPr>
                <w:sz w:val="18"/>
              </w:rPr>
              <w:t xml:space="preserve">Semantic vectors for fallback retrieval</w:t>
            </w:r>
          </w:p>
        </w:tc>
      </w:tr>
      <w:tr>
        <w:trPr>
          <w:cantSplit/>
        </w:trPr>
        <w:tc>
          <w:tcPr>
            <w:tcW w:w="1701" w:type="dxa"/>
          </w:tcPr>
          <w:p>
            <w:pPr>
              <w:keepNext/>
              <w:spacing w:before="20" w:after="20" w:line="240" w:lineRule="auto"/>
            </w:pPr>
            <w:r>
              <w:rPr>
                <w:sz w:val="18"/>
              </w:rPr>
              <w:t xml:space="preserve">Vector store</w:t>
            </w:r>
          </w:p>
        </w:tc>
        <w:tc>
          <w:tcPr>
            <w:tcW w:w="3628" w:type="dxa"/>
          </w:tcPr>
          <w:p>
            <w:pPr>
              <w:keepNext/>
              <w:spacing w:before="20" w:after="20" w:line="240" w:lineRule="auto"/>
            </w:pPr>
            <w:r>
              <w:rPr>
                <w:sz w:val="18"/>
              </w:rPr>
              <w:t xml:space="preserve">Qdrant Cloud, cosine distance</w:t>
            </w:r>
          </w:p>
        </w:tc>
        <w:tc>
          <w:tcPr>
            <w:tcW w:w="3969" w:type="dxa"/>
          </w:tcPr>
          <w:p>
            <w:pPr>
              <w:keepNext/>
              <w:spacing w:before="20" w:after="20" w:line="240" w:lineRule="auto"/>
            </w:pPr>
            <w:r>
              <w:rPr>
                <w:sz w:val="18"/>
              </w:rPr>
              <w:t xml:space="preserve">Dense nearest-neighbour search over 5,564 records</w:t>
            </w:r>
          </w:p>
        </w:tc>
      </w:tr>
      <w:tr>
        <w:trPr>
          <w:cantSplit/>
        </w:trPr>
        <w:tc>
          <w:tcPr>
            <w:tcW w:w="1701" w:type="dxa"/>
            <w:shd w:val="clear" w:color="auto" w:fill="D9E2F3"/>
          </w:tcPr>
          <w:p>
            <w:pPr>
              <w:keepNext/>
              <w:spacing w:before="20" w:after="20" w:line="240" w:lineRule="auto"/>
            </w:pPr>
            <w:r>
              <w:rPr>
                <w:sz w:val="18"/>
              </w:rPr>
              <w:t xml:space="preserve">Keyword search</w:t>
            </w:r>
          </w:p>
        </w:tc>
        <w:tc>
          <w:tcPr>
            <w:tcW w:w="3628" w:type="dxa"/>
            <w:shd w:val="clear" w:color="auto" w:fill="D9E2F3"/>
          </w:tcPr>
          <w:p>
            <w:pPr>
              <w:keepNext/>
              <w:spacing w:before="20" w:after="20" w:line="240" w:lineRule="auto"/>
            </w:pPr>
            <w:r>
              <w:rPr>
                <w:sz w:val="18"/>
              </w:rPr>
              <w:t xml:space="preserve">rank-bm25 (BM25Okapi)</w:t>
            </w:r>
          </w:p>
        </w:tc>
        <w:tc>
          <w:tcPr>
            <w:tcW w:w="3969" w:type="dxa"/>
            <w:shd w:val="clear" w:color="auto" w:fill="D9E2F3"/>
          </w:tcPr>
          <w:p>
            <w:pPr>
              <w:keepNext/>
              <w:spacing w:before="20" w:after="20" w:line="240" w:lineRule="auto"/>
            </w:pPr>
            <w:r>
              <w:rPr>
                <w:sz w:val="18"/>
              </w:rPr>
              <w:t xml:space="preserve">Exact-code index and keyword ranking (local, in memory)</w:t>
            </w:r>
          </w:p>
        </w:tc>
      </w:tr>
      <w:tr>
        <w:trPr>
          <w:cantSplit/>
        </w:trPr>
        <w:tc>
          <w:tcPr>
            <w:tcW w:w="1701" w:type="dxa"/>
          </w:tcPr>
          <w:p>
            <w:pPr>
              <w:keepNext/>
              <w:spacing w:before="20" w:after="20" w:line="240" w:lineRule="auto"/>
            </w:pPr>
            <w:r>
              <w:rPr>
                <w:sz w:val="18"/>
              </w:rPr>
              <w:t xml:space="preserve">Data build</w:t>
            </w:r>
          </w:p>
        </w:tc>
        <w:tc>
          <w:tcPr>
            <w:tcW w:w="3628" w:type="dxa"/>
          </w:tcPr>
          <w:p>
            <w:pPr>
              <w:keepNext/>
              <w:spacing w:before="20" w:after="20" w:line="240" w:lineRule="auto"/>
            </w:pPr>
            <w:r>
              <w:rPr>
                <w:sz w:val="18"/>
              </w:rPr>
              <w:t xml:space="preserve">requests + BeautifulSoup, Hugging Face datasets</w:t>
            </w:r>
          </w:p>
        </w:tc>
        <w:tc>
          <w:tcPr>
            <w:tcW w:w="3969" w:type="dxa"/>
          </w:tcPr>
          <w:p>
            <w:pPr>
              <w:keepNext/>
              <w:spacing w:before="20" w:after="20" w:line="240" w:lineRule="auto"/>
            </w:pPr>
            <w:r>
              <w:rPr>
                <w:sz w:val="18"/>
              </w:rPr>
              <w:t xml:space="preserve">Scrape obdguide.com, merge with Epitech/obd-codes-fine-tune</w:t>
            </w:r>
          </w:p>
        </w:tc>
      </w:tr>
      <w:tr>
        <w:trPr>
          <w:cantSplit/>
        </w:trPr>
        <w:tc>
          <w:tcPr>
            <w:tcW w:w="1701" w:type="dxa"/>
            <w:shd w:val="clear" w:color="auto" w:fill="D9E2F3"/>
          </w:tcPr>
          <w:p>
            <w:pPr>
              <w:keepNext/>
              <w:spacing w:before="20" w:after="20" w:line="240" w:lineRule="auto"/>
            </w:pPr>
            <w:r>
              <w:rPr>
                <w:sz w:val="18"/>
              </w:rPr>
              <w:t xml:space="preserve">Interface</w:t>
            </w:r>
          </w:p>
        </w:tc>
        <w:tc>
          <w:tcPr>
            <w:tcW w:w="3628" w:type="dxa"/>
            <w:shd w:val="clear" w:color="auto" w:fill="D9E2F3"/>
          </w:tcPr>
          <w:p>
            <w:pPr>
              <w:keepNext/>
              <w:spacing w:before="20" w:after="20" w:line="240" w:lineRule="auto"/>
            </w:pPr>
            <w:r>
              <w:rPr>
                <w:sz w:val="18"/>
              </w:rPr>
              <w:t xml:space="preserve">Streamlit</w:t>
            </w:r>
          </w:p>
        </w:tc>
        <w:tc>
          <w:tcPr>
            <w:tcW w:w="3969" w:type="dxa"/>
            <w:shd w:val="clear" w:color="auto" w:fill="D9E2F3"/>
          </w:tcPr>
          <w:p>
            <w:pPr>
              <w:keepNext/>
              <w:spacing w:before="20" w:after="20" w:line="240" w:lineRule="auto"/>
            </w:pPr>
            <w:r>
              <w:rPr>
                <w:sz w:val="18"/>
              </w:rPr>
              <w:t xml:space="preserve">Input form, follow-up questions, report, evidence and trace views</w:t>
            </w:r>
          </w:p>
        </w:tc>
      </w:tr>
      <w:tr>
        <w:trPr>
          <w:cantSplit/>
        </w:trPr>
        <w:tc>
          <w:tcPr>
            <w:tcW w:w="1701" w:type="dxa"/>
          </w:tcPr>
          <w:p>
            <w:pPr>
              <w:spacing w:before="20" w:after="20" w:line="240" w:lineRule="auto"/>
            </w:pPr>
            <w:r>
              <w:rPr>
                <w:sz w:val="18"/>
              </w:rPr>
              <w:t xml:space="preserve">Language / config</w:t>
            </w:r>
          </w:p>
        </w:tc>
        <w:tc>
          <w:tcPr>
            <w:tcW w:w="3628" w:type="dxa"/>
          </w:tcPr>
          <w:p>
            <w:pPr>
              <w:spacing w:before="20" w:after="20" w:line="240" w:lineRule="auto"/>
            </w:pPr>
            <w:r>
              <w:rPr>
                <w:sz w:val="18"/>
              </w:rPr>
              <w:t xml:space="preserve">Python 3.11+, python-dotenv</w:t>
            </w:r>
          </w:p>
        </w:tc>
        <w:tc>
          <w:tcPr>
            <w:tcW w:w="3969" w:type="dxa"/>
          </w:tcPr>
          <w:p>
            <w:pPr>
              <w:spacing w:before="20" w:after="20" w:line="240" w:lineRule="auto"/>
            </w:pPr>
            <w:r>
              <w:rPr>
                <w:sz w:val="18"/>
              </w:rPr>
              <w:t xml:space="preserve">Application code; credentials from .env</w:t>
            </w:r>
          </w:p>
        </w:tc>
      </w:tr>
    </w:tbl>
    <w:p>
      <w:pPr>
        <w:spacing w:after="40"/>
      </w:pPr>
    </w:p>
    <w:p>
      <w:pPr>
        <w:pStyle w:val="Heading1"/>
      </w:pPr>
      <w:bookmarkStart w:id="13" w:name="_Toc243522955"/>
      <w:r>
        <w:t xml:space="preserve">5. Agent design</w:t>
      </w:r>
      <w:bookmarkEnd w:id="13"/>
    </w:p>
    <w:p>
      <w:pPr>
        <w:pStyle w:val="Heading2"/>
      </w:pPr>
      <w:bookmarkStart w:id="14" w:name="_Toc243522956"/>
      <w:r>
        <w:t xml:space="preserve">5.1 The agent graph</w:t>
      </w:r>
      <w:bookmarkEnd w:id="14"/>
    </w:p>
    <w:p>
      <w:pPr>
        <w:jc w:val="both"/>
      </w:pPr>
      <w:r>
        <w:t xml:space="preserve">The pipeline is an explicit LangGraph state machine with four nodes (Figure 2). Every investigation enters the </w:t>
      </w:r>
      <w:r>
        <w:rPr>
          <w:b/>
        </w:rPr>
        <w:t xml:space="preserve">retrieval</w:t>
      </w:r>
      <w:r>
        <w:t xml:space="preserve"> node, then the </w:t>
      </w:r>
      <w:r>
        <w:rPr>
          <w:b/>
        </w:rPr>
        <w:t xml:space="preserve">interview</w:t>
      </w:r>
      <w:r>
        <w:t xml:space="preserve"> node. A conditional edge reads </w:t>
      </w:r>
      <w:r>
        <w:rPr>
          <w:rFonts w:ascii="Consolas" w:hAnsi="Consolas"/>
          <w:sz w:val="19"/>
        </w:rPr>
        <w:t xml:space="preserve">needs_follow_up</w:t>
      </w:r>
      <w:r>
        <w:t xml:space="preserve">. If it is set, the graph ends early and the questions are shown to the user. When the user continues, the graph is invoked again with </w:t>
      </w:r>
      <w:r>
        <w:rPr>
          <w:rFonts w:ascii="Consolas" w:hAnsi="Consolas"/>
          <w:sz w:val="19"/>
        </w:rPr>
        <w:t xml:space="preserve">symptom_answers</w:t>
      </w:r>
      <w:r>
        <w:t xml:space="preserve"> and </w:t>
      </w:r>
      <w:r>
        <w:rPr>
          <w:rFonts w:ascii="Consolas" w:hAnsi="Consolas"/>
          <w:sz w:val="19"/>
        </w:rPr>
        <w:t xml:space="preserve">interview_complete</w:t>
      </w:r>
      <w:r>
        <w:t xml:space="preserve">, and this time the route goes to </w:t>
      </w:r>
      <w:r>
        <w:rPr>
          <w:b/>
        </w:rPr>
        <w:t xml:space="preserve">diagnosis</w:t>
      </w:r>
      <w:r>
        <w:t xml:space="preserve"> and </w:t>
      </w:r>
      <w:r>
        <w:rPr>
          <w:b/>
        </w:rPr>
        <w:t xml:space="preserve">response</w:t>
      </w:r>
      <w:r>
        <w:t xml:space="preserve">. The graph has no cycles, so each invocation runs at most four nodes and makes at most two LLM calls.</w:t>
      </w:r>
    </w:p>
    <w:p>
      <w:pPr>
        <w:keepNext/>
        <w:spacing w:after="40"/>
        <w:jc w:val="center"/>
      </w:pPr>
      <w:r>
        <w:rPr>
          <w:noProof/>
        </w:rPr>
        <w:drawing>
          <wp:inline distT="0" distB="0" distL="0" distR="0">
            <wp:extent cx="5760000" cy="2366716"/>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5760000" cy="2366716"/>
                    </a:xfrm>
                    <a:prstGeom prst="rect">
                      <a:avLst/>
                    </a:prstGeom>
                  </pic:spPr>
                </pic:pic>
              </a:graphicData>
            </a:graphic>
          </wp:inline>
        </w:drawing>
      </w:r>
    </w:p>
    <w:p>
      <w:pPr>
        <w:spacing w:after="120"/>
        <w:jc w:val="center"/>
      </w:pPr>
      <w:r>
        <w:rPr>
          <w:i/>
          <w:color w:val="595959"/>
          <w:sz w:val="18"/>
        </w:rPr>
        <w:t xml:space="preserve">Figure 2: The agent graph: retrieval → interview → (pause for the user) → diagnosis → response</w:t>
      </w:r>
    </w:p>
    <w:tbl>
      <w:tblPr>
        <w:tblW w:w="0" w:type="auto"/>
        <w:jc w:val="center"/>
        <w:tblLook w:val="04A0" w:firstRow="1" w:lastRow="0" w:firstColumn="1" w:lastColumn="0" w:noHBand="0" w:noVBand="1"/>
      </w:tblPr>
      <w:tblGrid>
        <w:gridCol w:w="9298"/>
      </w:tblGrid>
      <w:tr>
        <w:tc>
          <w:tcPr>
            <w:tcW w:w="9298" w:type="dxa"/>
            <w:shd w:val="clear" w:color="auto" w:fill="F2F2F2"/>
          </w:tcPr>
          <w:p>
            <w:pPr>
              <w:spacing w:after="0" w:line="240" w:lineRule="auto"/>
            </w:pPr>
            <w:r>
              <w:rPr>
                <w:rFonts w:ascii="Consolas" w:hAnsi="Consolas"/>
                <w:sz w:val="16"/>
              </w:rPr>
              <w:t xml:space="preserve">graph = StateGraph(AgentState)</w:t>
              <w:br/>
              <w:t xml:space="preserve">graph.add_node("retrieval", retrieval_agent.run)</w:t>
              <w:br/>
              <w:t xml:space="preserve">graph.add_node("interview", interview_agent.run)</w:t>
              <w:br/>
              <w:t xml:space="preserve">graph.add_node("diagnosis", diagnosis_agent.run)</w:t>
              <w:br/>
              <w:t xml:space="preserve">graph.add_node("response", response_agent.run)</w:t>
              <w:br/>
              <w:t xml:space="preserve">graph.set_entry_point("retrieval")</w:t>
              <w:br/>
              <w:t xml:space="preserve">graph.add_edge("retrieval", "interview")</w:t>
              <w:br/>
              <w:t xml:space="preserve">graph.add_conditional_edges("interview",</w:t>
              <w:br/>
              <w:t xml:space="preserve">    lambda s: "follow_up" if s.get("needs_follow_up") else "diagnosis",</w:t>
              <w:br/>
              <w:t xml:space="preserve">    {"follow_up": END, "diagnosis": "diagnosis"})     # human-in-the-loop pause</w:t>
              <w:br/>
              <w:t xml:space="preserve">graph.add_edge("diagnosis", "response")</w:t>
              <w:br/>
              <w:t xml:space="preserve">graph.add_edge("response", END)</w:t>
            </w:r>
          </w:p>
        </w:tc>
      </w:tr>
    </w:tbl>
    <w:p>
      <w:pPr>
        <w:spacing w:before="60" w:after="120"/>
        <w:jc w:val="center"/>
      </w:pPr>
      <w:r>
        <w:rPr>
          <w:i/>
          <w:color w:val="595959"/>
          <w:sz w:val="18"/>
        </w:rPr>
        <w:t xml:space="preserve">Listing 1: The agent graph (pipeline/graph.py, simplified)</w:t>
      </w:r>
    </w:p>
    <w:p>
      <w:pPr>
        <w:pStyle w:val="Heading2"/>
      </w:pPr>
      <w:bookmarkStart w:id="15" w:name="_Toc243522957"/>
      <w:r>
        <w:t xml:space="preserve">5.2 Retrieval agent: evidence gathering and self-assessment</w:t>
      </w:r>
      <w:bookmarkEnd w:id="15"/>
    </w:p>
    <w:p>
      <w:pPr>
        <w:jc w:val="both"/>
      </w:pPr>
      <w:r>
        <w:t xml:space="preserve">The retrieval agent (</w:t>
      </w:r>
      <w:r>
        <w:rPr>
          <w:rFonts w:ascii="Consolas" w:hAnsi="Consolas"/>
          <w:sz w:val="19"/>
        </w:rPr>
        <w:t xml:space="preserve">agents/retrieval_agent.py</w:t>
      </w:r>
      <w:r>
        <w:t xml:space="preserve">) normalises each code (strip, upper-case) and validates it against the OBD-II pattern </w:t>
      </w:r>
      <w:r>
        <w:rPr>
          <w:rFonts w:ascii="Consolas" w:hAnsi="Consolas"/>
          <w:sz w:val="19"/>
        </w:rPr>
        <w:t xml:space="preserve">[PCBU][0-9A-F]{4}</w:t>
      </w:r>
      <w:r>
        <w:t xml:space="preserve">. It then performs an </w:t>
      </w:r>
      <w:r>
        <w:rPr>
          <w:b/>
        </w:rPr>
        <w:t xml:space="preserve">exact lookup</w:t>
      </w:r>
      <w:r>
        <w:t xml:space="preserve"> for every code. Only if no code matched at all does it run </w:t>
      </w:r>
      <w:r>
        <w:rPr>
          <w:rFonts w:ascii="Consolas" w:hAnsi="Consolas"/>
          <w:sz w:val="19"/>
        </w:rPr>
        <w:t xml:space="preserve">hybrid_search</w:t>
      </w:r>
      <w:r>
        <w:t xml:space="preserve"> on a query built from the codes and freeze-frame terms. This ordering is the key design decision. In an earlier version, fuzzy search for </w:t>
      </w:r>
      <w:r>
        <w:rPr>
          <w:rFonts w:ascii="Consolas" w:hAnsi="Consolas"/>
          <w:sz w:val="19"/>
        </w:rPr>
        <w:t xml:space="preserve">P0300</w:t>
      </w:r>
      <w:r>
        <w:t xml:space="preserve"> also returned </w:t>
      </w:r>
      <w:r>
        <w:rPr>
          <w:rFonts w:ascii="Consolas" w:hAnsi="Consolas"/>
          <w:sz w:val="19"/>
        </w:rPr>
        <w:t xml:space="preserve">P30D8</w:t>
      </w:r>
      <w:r>
        <w:t xml:space="preserve"> and </w:t>
      </w:r>
      <w:r>
        <w:rPr>
          <w:rFonts w:ascii="Consolas" w:hAnsi="Consolas"/>
          <w:sz w:val="19"/>
        </w:rPr>
        <w:t xml:space="preserve">P30DD</w:t>
      </w:r>
      <w:r>
        <w:t xml:space="preserve">, unrelated codes that look similar to an embedding model, and these leaked into the diagnosis. The agent then assesses its own evidence in code:</w:t>
      </w:r>
    </w:p>
    <w:p>
      <w:pPr>
        <w:pStyle w:val="ListBullet"/>
        <w:spacing w:after="40"/>
      </w:pPr>
      <w:r>
        <w:rPr>
          <w:b/>
        </w:rPr>
        <w:t xml:space="preserve">Confidence:</w:t>
      </w:r>
      <w:r>
        <w:t xml:space="preserve"> High when every code matched exactly, Medium when some evidence was found, Low when none was.</w:t>
      </w:r>
    </w:p>
    <w:p>
      <w:pPr>
        <w:pStyle w:val="ListBullet"/>
        <w:spacing w:after="40"/>
      </w:pPr>
      <w:r>
        <w:rPr>
          <w:b/>
        </w:rPr>
        <w:t xml:space="preserve">Unknown-code warning:</w:t>
      </w:r>
      <w:r>
        <w:t xml:space="preserve"> every code without an exact match is named, for example “No direct OBD-II knowledge-base match for: P9999.”</w:t>
      </w:r>
    </w:p>
    <w:p>
      <w:pPr>
        <w:pStyle w:val="ListBullet"/>
        <w:spacing w:after="40"/>
      </w:pPr>
      <w:r>
        <w:rPr>
          <w:b/>
        </w:rPr>
        <w:t xml:space="preserve">Safety warning:</w:t>
      </w:r>
      <w:r>
        <w:t xml:space="preserve"> if the evidence mentions high voltage, electric shock, airbags, brakes, fuel leaks or overheating, the report warns against DIY repair.</w:t>
      </w:r>
    </w:p>
    <w:p>
      <w:pPr>
        <w:pStyle w:val="ListBullet"/>
        <w:spacing w:after="40"/>
      </w:pPr>
      <w:r>
        <w:rPr>
          <w:b/>
        </w:rPr>
        <w:t xml:space="preserve">Evidence for the UI:</w:t>
      </w:r>
      <w:r>
        <w:t xml:space="preserve"> a compact </w:t>
      </w:r>
      <w:r>
        <w:rPr>
          <w:rFonts w:ascii="Consolas" w:hAnsi="Consolas"/>
          <w:sz w:val="19"/>
        </w:rPr>
        <w:t xml:space="preserve">retrieved_evidence</w:t>
      </w:r>
      <w:r>
        <w:t xml:space="preserve"> list (code, fault name, source, symptoms, causes, repair steps).</w:t>
      </w:r>
    </w:p>
    <w:p>
      <w:pPr>
        <w:pStyle w:val="Heading2"/>
      </w:pPr>
      <w:bookmarkStart w:id="16" w:name="_Toc243522958"/>
      <w:r>
        <w:t xml:space="preserve">5.3 Interview agent: deciding when to ask</w:t>
      </w:r>
      <w:bookmarkEnd w:id="16"/>
    </w:p>
    <w:p>
      <w:pPr>
        <w:jc w:val="both"/>
      </w:pPr>
      <w:r>
        <w:t xml:space="preserve">The interview agent (</w:t>
      </w:r>
      <w:r>
        <w:rPr>
          <w:rFonts w:ascii="Consolas" w:hAnsi="Consolas"/>
          <w:sz w:val="19"/>
        </w:rPr>
        <w:t xml:space="preserve">agents/interview_agent.py</w:t>
      </w:r>
      <w:r>
        <w:t xml:space="preserve">) decides whether the investigation has enough context. Its questions are generated by </w:t>
      </w:r>
      <w:r>
        <w:rPr>
          <w:b/>
        </w:rPr>
        <w:t xml:space="preserve">deterministic rules</w:t>
      </w:r>
      <w:r>
        <w:t xml:space="preserve">, not by the LLM, so each one has a fixed, explainable reason that is shown to the user as help text (Table 5). If answers are already present, it marks the interview complete and lets the graph continue. Answers are optional, so the user can skip and still get a report.</w:t>
      </w:r>
    </w:p>
    <w:p>
      <w:pPr>
        <w:keepNext/>
        <w:spacing w:before="80" w:after="40"/>
      </w:pPr>
      <w:r>
        <w:rPr>
          <w:b/>
          <w:color w:val="2E5C8A"/>
          <w:sz w:val="18"/>
        </w:rPr>
        <w:t xml:space="preserve">Table 5: Interview rules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2154"/>
        <w:gridCol w:w="3742"/>
        <w:gridCol w:w="3402"/>
      </w:tblGrid>
      <w:tr>
        <w:trPr>
          <w:cantSplit/>
          <w:tblHeader/>
        </w:trPr>
        <w:tc>
          <w:tcPr>
            <w:tcW w:w="2154" w:type="dxa"/>
          </w:tcPr>
          <w:p>
            <w:pPr>
              <w:keepNext/>
              <w:spacing w:before="20" w:after="20" w:line="240" w:lineRule="auto"/>
            </w:pPr>
            <w:r>
              <w:rPr>
                <w:b/>
                <w:sz w:val="18"/>
              </w:rPr>
              <w:t xml:space="preserve">Trigger</w:t>
            </w:r>
          </w:p>
        </w:tc>
        <w:tc>
          <w:tcPr>
            <w:tcW w:w="3742" w:type="dxa"/>
          </w:tcPr>
          <w:p>
            <w:pPr>
              <w:keepNext/>
              <w:spacing w:before="20" w:after="20" w:line="240" w:lineRule="auto"/>
            </w:pPr>
            <w:r>
              <w:rPr>
                <w:b/>
                <w:sz w:val="18"/>
              </w:rPr>
              <w:t xml:space="preserve">Question asked</w:t>
            </w:r>
          </w:p>
        </w:tc>
        <w:tc>
          <w:tcPr>
            <w:tcW w:w="3402" w:type="dxa"/>
          </w:tcPr>
          <w:p>
            <w:pPr>
              <w:keepNext/>
              <w:spacing w:before="20" w:after="20" w:line="240" w:lineRule="auto"/>
            </w:pPr>
            <w:r>
              <w:rPr>
                <w:b/>
                <w:sz w:val="18"/>
              </w:rPr>
              <w:t xml:space="preserve">Reason shown to the user</w:t>
            </w:r>
          </w:p>
        </w:tc>
      </w:tr>
      <w:tr>
        <w:trPr>
          <w:cantSplit/>
        </w:trPr>
        <w:tc>
          <w:tcPr>
            <w:tcW w:w="2154" w:type="dxa"/>
            <w:shd w:val="clear" w:color="auto" w:fill="D9E2F3"/>
          </w:tcPr>
          <w:p>
            <w:pPr>
              <w:keepNext/>
              <w:spacing w:before="20" w:after="20" w:line="240" w:lineRule="auto"/>
            </w:pPr>
            <w:r>
              <w:rPr>
                <w:sz w:val="18"/>
              </w:rPr>
              <w:t xml:space="preserve">No freeze-frame data</w:t>
            </w:r>
          </w:p>
        </w:tc>
        <w:tc>
          <w:tcPr>
            <w:tcW w:w="3742" w:type="dxa"/>
            <w:shd w:val="clear" w:color="auto" w:fill="D9E2F3"/>
          </w:tcPr>
          <w:p>
            <w:pPr>
              <w:keepNext/>
              <w:spacing w:before="20" w:after="20" w:line="240" w:lineRule="auto"/>
            </w:pPr>
            <w:r>
              <w:rPr>
                <w:sz w:val="18"/>
              </w:rPr>
              <w:t xml:space="preserve">When does the fault occur: at idle, accelerating, under load, or always?</w:t>
            </w:r>
          </w:p>
        </w:tc>
        <w:tc>
          <w:tcPr>
            <w:tcW w:w="3402" w:type="dxa"/>
            <w:shd w:val="clear" w:color="auto" w:fill="D9E2F3"/>
          </w:tcPr>
          <w:p>
            <w:pPr>
              <w:keepNext/>
              <w:spacing w:before="20" w:after="20" w:line="240" w:lineRule="auto"/>
            </w:pPr>
            <w:r>
              <w:rPr>
                <w:sz w:val="18"/>
              </w:rPr>
              <w:t xml:space="preserve">Separates intermittent, load-related and idle-related faults</w:t>
            </w:r>
          </w:p>
        </w:tc>
      </w:tr>
      <w:tr>
        <w:trPr>
          <w:cantSplit/>
        </w:trPr>
        <w:tc>
          <w:tcPr>
            <w:tcW w:w="2154" w:type="dxa"/>
          </w:tcPr>
          <w:p>
            <w:pPr>
              <w:keepNext/>
              <w:spacing w:before="20" w:after="20" w:line="240" w:lineRule="auto"/>
            </w:pPr>
            <w:r>
              <w:rPr>
                <w:sz w:val="18"/>
              </w:rPr>
              <w:t xml:space="preserve">Any P03xx (misfire) code</w:t>
            </w:r>
          </w:p>
        </w:tc>
        <w:tc>
          <w:tcPr>
            <w:tcW w:w="3742" w:type="dxa"/>
          </w:tcPr>
          <w:p>
            <w:pPr>
              <w:keepNext/>
              <w:spacing w:before="20" w:after="20" w:line="240" w:lineRule="auto"/>
            </w:pPr>
            <w:r>
              <w:rPr>
                <w:sz w:val="18"/>
              </w:rPr>
              <w:t xml:space="preserve">Does the engine shake at idle, only when accelerating, or continuously?</w:t>
            </w:r>
          </w:p>
        </w:tc>
        <w:tc>
          <w:tcPr>
            <w:tcW w:w="3402" w:type="dxa"/>
          </w:tcPr>
          <w:p>
            <w:pPr>
              <w:keepNext/>
              <w:spacing w:before="20" w:after="20" w:line="240" w:lineRule="auto"/>
            </w:pPr>
            <w:r>
              <w:rPr>
                <w:sz w:val="18"/>
              </w:rPr>
              <w:t xml:space="preserve">Narrows ignition vs fuel vs air-intake causes</w:t>
            </w:r>
          </w:p>
        </w:tc>
      </w:tr>
      <w:tr>
        <w:trPr>
          <w:cantSplit/>
        </w:trPr>
        <w:tc>
          <w:tcPr>
            <w:tcW w:w="2154" w:type="dxa"/>
            <w:shd w:val="clear" w:color="auto" w:fill="D9E2F3"/>
          </w:tcPr>
          <w:p>
            <w:pPr>
              <w:spacing w:before="20" w:after="20" w:line="240" w:lineRule="auto"/>
            </w:pPr>
            <w:r>
              <w:rPr>
                <w:sz w:val="18"/>
              </w:rPr>
              <w:t xml:space="preserve">P0171 / P0174, or “lean” in evidence</w:t>
            </w:r>
          </w:p>
        </w:tc>
        <w:tc>
          <w:tcPr>
            <w:tcW w:w="3742" w:type="dxa"/>
            <w:shd w:val="clear" w:color="auto" w:fill="D9E2F3"/>
          </w:tcPr>
          <w:p>
            <w:pPr>
              <w:spacing w:before="20" w:after="20" w:line="240" w:lineRule="auto"/>
            </w:pPr>
            <w:r>
              <w:rPr>
                <w:sz w:val="18"/>
              </w:rPr>
              <w:t xml:space="preserve">Hissing sound, rough idle, or reduced fuel economy?</w:t>
            </w:r>
          </w:p>
        </w:tc>
        <w:tc>
          <w:tcPr>
            <w:tcW w:w="3402" w:type="dxa"/>
            <w:shd w:val="clear" w:color="auto" w:fill="D9E2F3"/>
          </w:tcPr>
          <w:p>
            <w:pPr>
              <w:spacing w:before="20" w:after="20" w:line="240" w:lineRule="auto"/>
            </w:pPr>
            <w:r>
              <w:rPr>
                <w:sz w:val="18"/>
              </w:rPr>
              <w:t xml:space="preserve">Assesses a possible vacuum or unmetered-air leak</w:t>
            </w:r>
          </w:p>
        </w:tc>
      </w:tr>
    </w:tbl>
    <w:p>
      <w:pPr>
        <w:spacing w:after="40"/>
      </w:pPr>
    </w:p>
    <w:p>
      <w:pPr>
        <w:pStyle w:val="Heading2"/>
      </w:pPr>
      <w:bookmarkStart w:id="17" w:name="_Toc243522959"/>
      <w:r>
        <w:t xml:space="preserve">5.4 Diagnosis agent and 5.5 Response agent</w:t>
      </w:r>
      <w:bookmarkEnd w:id="17"/>
    </w:p>
    <w:p>
      <w:pPr>
        <w:jc w:val="both"/>
      </w:pPr>
      <w:r>
        <w:t xml:space="preserve">The </w:t>
      </w:r>
      <w:r>
        <w:rPr>
          <w:b/>
        </w:rPr>
        <w:t xml:space="preserve">diagnosis agent</w:t>
      </w:r>
      <w:r>
        <w:t xml:space="preserve"> builds one prompt from the codes, the freeze-frame values, the user's answers, the system-computed confidence and warnings, and the retrieved records (symptoms, causes, repair steps), and asks the Groq model (temperature 0.1) for a structured analysis. The </w:t>
      </w:r>
      <w:r>
        <w:rPr>
          <w:b/>
        </w:rPr>
        <w:t xml:space="preserve">response agent</w:t>
      </w:r>
      <w:r>
        <w:t xml:space="preserve"> asks the model (temperature 0) to convert that analysis into a fixed JSON schema, strips any Markdown fences and parses it. If parsing fails it keeps the raw text instead of crashing. It then overwrites three fields with </w:t>
      </w:r>
      <w:r>
        <w:rPr>
          <w:b/>
        </w:rPr>
        <w:t xml:space="preserve">system-generated metadata</w:t>
      </w:r>
      <w:r>
        <w:t xml:space="preserve">: </w:t>
      </w:r>
      <w:r>
        <w:rPr>
          <w:rFonts w:ascii="Consolas" w:hAnsi="Consolas"/>
          <w:sz w:val="19"/>
        </w:rPr>
        <w:t xml:space="preserve">evidence</w:t>
      </w:r>
      <w:r>
        <w:t xml:space="preserve">, </w:t>
      </w:r>
      <w:r>
        <w:rPr>
          <w:rFonts w:ascii="Consolas" w:hAnsi="Consolas"/>
          <w:sz w:val="19"/>
        </w:rPr>
        <w:t xml:space="preserve">confidence</w:t>
      </w:r>
      <w:r>
        <w:t xml:space="preserve"> and </w:t>
      </w:r>
      <w:r>
        <w:rPr>
          <w:rFonts w:ascii="Consolas" w:hAnsi="Consolas"/>
          <w:sz w:val="19"/>
        </w:rPr>
        <w:t xml:space="preserve">warnings</w:t>
      </w:r>
      <w:r>
        <w:t xml:space="preserve">. These fields are never produced by the LLM, so the model cannot raise its own confidence or drop a safety warning.</w:t>
      </w:r>
    </w:p>
    <w:p>
      <w:pPr>
        <w:pStyle w:val="Heading2"/>
      </w:pPr>
      <w:bookmarkStart w:id="18" w:name="_Toc243522960"/>
      <w:r>
        <w:t xml:space="preserve">5.6 Shared state and decision trace</w:t>
      </w:r>
      <w:bookmarkEnd w:id="18"/>
    </w:p>
    <w:p>
      <w:pPr>
        <w:jc w:val="both"/>
      </w:pPr>
      <w:r>
        <w:t xml:space="preserve">All agents read and write one </w:t>
      </w:r>
      <w:r>
        <w:rPr>
          <w:rFonts w:ascii="Consolas" w:hAnsi="Consolas"/>
          <w:sz w:val="19"/>
        </w:rPr>
        <w:t xml:space="preserve">AgentState</w:t>
      </w:r>
      <w:r>
        <w:t xml:space="preserve"> TypedDict: inputs (</w:t>
      </w:r>
      <w:r>
        <w:rPr>
          <w:rFonts w:ascii="Consolas" w:hAnsi="Consolas"/>
          <w:sz w:val="19"/>
        </w:rPr>
        <w:t xml:space="preserve">dtc_codes</w:t>
      </w:r>
      <w:r>
        <w:t xml:space="preserve">, </w:t>
      </w:r>
      <w:r>
        <w:rPr>
          <w:rFonts w:ascii="Consolas" w:hAnsi="Consolas"/>
          <w:sz w:val="19"/>
        </w:rPr>
        <w:t xml:space="preserve">freeze_frame</w:t>
      </w:r>
      <w:r>
        <w:t xml:space="preserve">), evidence (</w:t>
      </w:r>
      <w:r>
        <w:rPr>
          <w:rFonts w:ascii="Consolas" w:hAnsi="Consolas"/>
          <w:sz w:val="19"/>
        </w:rPr>
        <w:t xml:space="preserve">retrieved_docs</w:t>
      </w:r>
      <w:r>
        <w:t xml:space="preserve">, </w:t>
      </w:r>
      <w:r>
        <w:rPr>
          <w:rFonts w:ascii="Consolas" w:hAnsi="Consolas"/>
          <w:sz w:val="19"/>
        </w:rPr>
        <w:t xml:space="preserve">retrieved_evidence</w:t>
      </w:r>
      <w:r>
        <w:t xml:space="preserve">, </w:t>
      </w:r>
      <w:r>
        <w:rPr>
          <w:rFonts w:ascii="Consolas" w:hAnsi="Consolas"/>
          <w:sz w:val="19"/>
        </w:rPr>
        <w:t xml:space="preserve">confidence</w:t>
      </w:r>
      <w:r>
        <w:t xml:space="preserve">, </w:t>
      </w:r>
      <w:r>
        <w:rPr>
          <w:rFonts w:ascii="Consolas" w:hAnsi="Consolas"/>
          <w:sz w:val="19"/>
        </w:rPr>
        <w:t xml:space="preserve">warnings</w:t>
      </w:r>
      <w:r>
        <w:t xml:space="preserve">), interview data (</w:t>
      </w:r>
      <w:r>
        <w:rPr>
          <w:rFonts w:ascii="Consolas" w:hAnsi="Consolas"/>
          <w:sz w:val="19"/>
        </w:rPr>
        <w:t xml:space="preserve">follow_up_questions</w:t>
      </w:r>
      <w:r>
        <w:t xml:space="preserve">, </w:t>
      </w:r>
      <w:r>
        <w:rPr>
          <w:rFonts w:ascii="Consolas" w:hAnsi="Consolas"/>
          <w:sz w:val="19"/>
        </w:rPr>
        <w:t xml:space="preserve">symptom_answers</w:t>
      </w:r>
      <w:r>
        <w:t xml:space="preserve">, </w:t>
      </w:r>
      <w:r>
        <w:rPr>
          <w:rFonts w:ascii="Consolas" w:hAnsi="Consolas"/>
          <w:sz w:val="19"/>
        </w:rPr>
        <w:t xml:space="preserve">interview_complete</w:t>
      </w:r>
      <w:r>
        <w:t xml:space="preserve">, </w:t>
      </w:r>
      <w:r>
        <w:rPr>
          <w:rFonts w:ascii="Consolas" w:hAnsi="Consolas"/>
          <w:sz w:val="19"/>
        </w:rPr>
        <w:t xml:space="preserve">needs_follow_up</w:t>
      </w:r>
      <w:r>
        <w:t xml:space="preserve">) and outputs (</w:t>
      </w:r>
      <w:r>
        <w:rPr>
          <w:rFonts w:ascii="Consolas" w:hAnsi="Consolas"/>
          <w:sz w:val="19"/>
        </w:rPr>
        <w:t xml:space="preserve">diagnosis</w:t>
      </w:r>
      <w:r>
        <w:t xml:space="preserve">, </w:t>
      </w:r>
      <w:r>
        <w:rPr>
          <w:rFonts w:ascii="Consolas" w:hAnsi="Consolas"/>
          <w:sz w:val="19"/>
        </w:rPr>
        <w:t xml:space="preserve">response</w:t>
      </w:r>
      <w:r>
        <w:t xml:space="preserve">). Each agent appends a short, user-safe event to </w:t>
      </w:r>
      <w:r>
        <w:rPr>
          <w:rFonts w:ascii="Consolas" w:hAnsi="Consolas"/>
          <w:sz w:val="19"/>
        </w:rPr>
        <w:t xml:space="preserve">trace</w:t>
      </w:r>
      <w:r>
        <w:t xml:space="preserve">, for example “Exact DTC evidence was available, so unrelated fuzzy matches were excluded.” The UI shows this as the </w:t>
      </w:r>
      <w:r>
        <w:rPr>
          <w:b/>
        </w:rPr>
        <w:t xml:space="preserve">diagnostic decision trace</w:t>
      </w:r>
      <w:r>
        <w:t xml:space="preserve">, so the user can see how the report was produced.</w:t>
      </w:r>
    </w:p>
    <w:p>
      <w:pPr>
        <w:pStyle w:val="Heading1"/>
      </w:pPr>
      <w:bookmarkStart w:id="19" w:name="_Toc243522961"/>
      <w:r>
        <w:t xml:space="preserve">6. Prompt engineering</w:t>
      </w:r>
      <w:bookmarkEnd w:id="19"/>
    </w:p>
    <w:p>
      <w:pPr>
        <w:jc w:val="both"/>
      </w:pPr>
      <w:r>
        <w:t xml:space="preserve">The diagnosis prompt has two parts: a fixed system prompt that defines the role, the domain rules and a hard refusal rule, and a user prompt assembled at run time from the state. Table 7 lists the techniques used.</w:t>
      </w:r>
    </w:p>
    <w:p>
      <w:pPr>
        <w:keepNext/>
        <w:spacing w:before="80" w:after="40"/>
      </w:pPr>
      <w:r>
        <w:rPr>
          <w:b/>
          <w:color w:val="2E5C8A"/>
          <w:sz w:val="18"/>
        </w:rPr>
        <w:t xml:space="preserve">Table 6: Structure of the diagnosis prompt</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1701"/>
        <w:gridCol w:w="2381"/>
        <w:gridCol w:w="5216"/>
      </w:tblGrid>
      <w:tr>
        <w:trPr>
          <w:cantSplit/>
          <w:tblHeader/>
        </w:trPr>
        <w:tc>
          <w:tcPr>
            <w:tcW w:w="1701" w:type="dxa"/>
          </w:tcPr>
          <w:p>
            <w:pPr>
              <w:keepNext/>
              <w:spacing w:before="20" w:after="20" w:line="240" w:lineRule="auto"/>
            </w:pPr>
            <w:r>
              <w:rPr>
                <w:b/>
                <w:sz w:val="18"/>
              </w:rPr>
              <w:t xml:space="preserve">Section</w:t>
            </w:r>
          </w:p>
        </w:tc>
        <w:tc>
          <w:tcPr>
            <w:tcW w:w="2381" w:type="dxa"/>
          </w:tcPr>
          <w:p>
            <w:pPr>
              <w:keepNext/>
              <w:spacing w:before="20" w:after="20" w:line="240" w:lineRule="auto"/>
            </w:pPr>
            <w:r>
              <w:rPr>
                <w:b/>
                <w:sz w:val="18"/>
              </w:rPr>
              <w:t xml:space="preserve">Technique</w:t>
            </w:r>
          </w:p>
        </w:tc>
        <w:tc>
          <w:tcPr>
            <w:tcW w:w="5216" w:type="dxa"/>
          </w:tcPr>
          <w:p>
            <w:pPr>
              <w:keepNext/>
              <w:spacing w:before="20" w:after="20" w:line="240" w:lineRule="auto"/>
            </w:pPr>
            <w:r>
              <w:rPr>
                <w:b/>
                <w:sz w:val="18"/>
              </w:rPr>
              <w:t xml:space="preserve">Purpose</w:t>
            </w:r>
          </w:p>
        </w:tc>
      </w:tr>
      <w:tr>
        <w:trPr>
          <w:cantSplit/>
        </w:trPr>
        <w:tc>
          <w:tcPr>
            <w:tcW w:w="1701" w:type="dxa"/>
            <w:shd w:val="clear" w:color="auto" w:fill="D9E2F3"/>
          </w:tcPr>
          <w:p>
            <w:pPr>
              <w:keepNext/>
              <w:spacing w:before="20" w:after="20" w:line="240" w:lineRule="auto"/>
            </w:pPr>
            <w:r>
              <w:rPr>
                <w:sz w:val="18"/>
              </w:rPr>
              <w:t xml:space="preserve">Role</w:t>
            </w:r>
          </w:p>
        </w:tc>
        <w:tc>
          <w:tcPr>
            <w:tcW w:w="2381" w:type="dxa"/>
            <w:shd w:val="clear" w:color="auto" w:fill="D9E2F3"/>
          </w:tcPr>
          <w:p>
            <w:pPr>
              <w:keepNext/>
              <w:spacing w:before="20" w:after="20" w:line="240" w:lineRule="auto"/>
            </w:pPr>
            <w:r>
              <w:rPr>
                <w:sz w:val="18"/>
              </w:rPr>
              <w:t xml:space="preserve">Role prompting</w:t>
            </w:r>
          </w:p>
        </w:tc>
        <w:tc>
          <w:tcPr>
            <w:tcW w:w="5216" w:type="dxa"/>
            <w:shd w:val="clear" w:color="auto" w:fill="D9E2F3"/>
          </w:tcPr>
          <w:p>
            <w:pPr>
              <w:keepNext/>
              <w:spacing w:before="20" w:after="20" w:line="240" w:lineRule="auto"/>
            </w:pPr>
            <w:r>
              <w:rPr>
                <w:sz w:val="18"/>
              </w:rPr>
              <w:t xml:space="preserve">Expert automotive diagnostic engineer with OBD-II knowledge</w:t>
            </w:r>
          </w:p>
        </w:tc>
      </w:tr>
      <w:tr>
        <w:trPr>
          <w:cantSplit/>
        </w:trPr>
        <w:tc>
          <w:tcPr>
            <w:tcW w:w="1701" w:type="dxa"/>
          </w:tcPr>
          <w:p>
            <w:pPr>
              <w:keepNext/>
              <w:spacing w:before="20" w:after="20" w:line="240" w:lineRule="auto"/>
            </w:pPr>
            <w:r>
              <w:rPr>
                <w:sz w:val="18"/>
              </w:rPr>
              <w:t xml:space="preserve">Task steps</w:t>
            </w:r>
          </w:p>
        </w:tc>
        <w:tc>
          <w:tcPr>
            <w:tcW w:w="2381" w:type="dxa"/>
          </w:tcPr>
          <w:p>
            <w:pPr>
              <w:keepNext/>
              <w:spacing w:before="20" w:after="20" w:line="240" w:lineRule="auto"/>
            </w:pPr>
            <w:r>
              <w:rPr>
                <w:sz w:val="18"/>
              </w:rPr>
              <w:t xml:space="preserve">Step-by-step instructions</w:t>
            </w:r>
          </w:p>
        </w:tc>
        <w:tc>
          <w:tcPr>
            <w:tcW w:w="5216" w:type="dxa"/>
          </w:tcPr>
          <w:p>
            <w:pPr>
              <w:keepNext/>
              <w:spacing w:before="20" w:after="20" w:line="240" w:lineRule="auto"/>
            </w:pPr>
            <w:r>
              <w:rPr>
                <w:sz w:val="18"/>
              </w:rPr>
              <w:t xml:space="preserve">Analyse codes → use freeze frame → reason about root causes → structured diagnosis</w:t>
            </w:r>
          </w:p>
        </w:tc>
      </w:tr>
      <w:tr>
        <w:trPr>
          <w:cantSplit/>
        </w:trPr>
        <w:tc>
          <w:tcPr>
            <w:tcW w:w="1701" w:type="dxa"/>
            <w:shd w:val="clear" w:color="auto" w:fill="D9E2F3"/>
          </w:tcPr>
          <w:p>
            <w:pPr>
              <w:keepNext/>
              <w:spacing w:before="20" w:after="20" w:line="240" w:lineRule="auto"/>
            </w:pPr>
            <w:r>
              <w:rPr>
                <w:sz w:val="18"/>
              </w:rPr>
              <w:t xml:space="preserve">Freeze-frame rules</w:t>
            </w:r>
          </w:p>
        </w:tc>
        <w:tc>
          <w:tcPr>
            <w:tcW w:w="2381" w:type="dxa"/>
            <w:shd w:val="clear" w:color="auto" w:fill="D9E2F3"/>
          </w:tcPr>
          <w:p>
            <w:pPr>
              <w:keepNext/>
              <w:spacing w:before="20" w:after="20" w:line="240" w:lineRule="auto"/>
            </w:pPr>
            <w:r>
              <w:rPr>
                <w:sz w:val="18"/>
              </w:rPr>
              <w:t xml:space="preserve">Encoded domain heuristics</w:t>
            </w:r>
          </w:p>
        </w:tc>
        <w:tc>
          <w:tcPr>
            <w:tcW w:w="5216" w:type="dxa"/>
            <w:shd w:val="clear" w:color="auto" w:fill="D9E2F3"/>
          </w:tcPr>
          <w:p>
            <w:pPr>
              <w:keepNext/>
              <w:spacing w:before="20" w:after="20" w:line="240" w:lineRule="auto"/>
            </w:pPr>
            <w:r>
              <w:rPr>
                <w:sz w:val="18"/>
              </w:rPr>
              <w:t xml:space="preserve">Fuel trim &gt; +10 % = lean; &lt; −10 % = rich; MAP &lt; 40 kPa / &gt; 80 kPa at idle; high RPM = load; low coolant = cold start</w:t>
            </w:r>
          </w:p>
        </w:tc>
      </w:tr>
      <w:tr>
        <w:trPr>
          <w:cantSplit/>
        </w:trPr>
        <w:tc>
          <w:tcPr>
            <w:tcW w:w="1701" w:type="dxa"/>
          </w:tcPr>
          <w:p>
            <w:pPr>
              <w:keepNext/>
              <w:spacing w:before="20" w:after="20" w:line="240" w:lineRule="auto"/>
            </w:pPr>
            <w:r>
              <w:rPr>
                <w:sz w:val="18"/>
              </w:rPr>
              <w:t xml:space="preserve">Critical rule</w:t>
            </w:r>
          </w:p>
        </w:tc>
        <w:tc>
          <w:tcPr>
            <w:tcW w:w="2381" w:type="dxa"/>
          </w:tcPr>
          <w:p>
            <w:pPr>
              <w:keepNext/>
              <w:spacing w:before="20" w:after="20" w:line="240" w:lineRule="auto"/>
            </w:pPr>
            <w:r>
              <w:rPr>
                <w:sz w:val="18"/>
              </w:rPr>
              <w:t xml:space="preserve">Explicit refusal template</w:t>
            </w:r>
          </w:p>
        </w:tc>
        <w:tc>
          <w:tcPr>
            <w:tcW w:w="5216" w:type="dxa"/>
          </w:tcPr>
          <w:p>
            <w:pPr>
              <w:keepNext/>
              <w:spacing w:before="20" w:after="20" w:line="240" w:lineRule="auto"/>
            </w:pPr>
            <w:r>
              <w:rPr>
                <w:sz w:val="18"/>
              </w:rPr>
              <w:t xml:space="preserve">Non-standard or unknown codes get a fixed “cannot diagnose” answer, never invented causes</w:t>
            </w:r>
          </w:p>
        </w:tc>
      </w:tr>
      <w:tr>
        <w:trPr>
          <w:cantSplit/>
        </w:trPr>
        <w:tc>
          <w:tcPr>
            <w:tcW w:w="1701" w:type="dxa"/>
            <w:shd w:val="clear" w:color="auto" w:fill="D9E2F3"/>
          </w:tcPr>
          <w:p>
            <w:pPr>
              <w:keepNext/>
              <w:spacing w:before="20" w:after="20" w:line="240" w:lineRule="auto"/>
            </w:pPr>
            <w:r>
              <w:rPr>
                <w:sz w:val="18"/>
              </w:rPr>
              <w:t xml:space="preserve">Evidence block</w:t>
            </w:r>
          </w:p>
        </w:tc>
        <w:tc>
          <w:tcPr>
            <w:tcW w:w="2381" w:type="dxa"/>
            <w:shd w:val="clear" w:color="auto" w:fill="D9E2F3"/>
          </w:tcPr>
          <w:p>
            <w:pPr>
              <w:keepNext/>
              <w:spacing w:before="20" w:after="20" w:line="240" w:lineRule="auto"/>
            </w:pPr>
            <w:r>
              <w:rPr>
                <w:sz w:val="18"/>
              </w:rPr>
              <w:t xml:space="preserve">Retrieval grounding</w:t>
            </w:r>
          </w:p>
        </w:tc>
        <w:tc>
          <w:tcPr>
            <w:tcW w:w="5216" w:type="dxa"/>
            <w:shd w:val="clear" w:color="auto" w:fill="D9E2F3"/>
          </w:tcPr>
          <w:p>
            <w:pPr>
              <w:keepNext/>
              <w:spacing w:before="20" w:after="20" w:line="240" w:lineRule="auto"/>
            </w:pPr>
            <w:r>
              <w:rPr>
                <w:sz w:val="18"/>
              </w:rPr>
              <w:t xml:space="preserve">Retrieved symptoms, causes and repair steps per code, marked as the knowledge base</w:t>
            </w:r>
          </w:p>
        </w:tc>
      </w:tr>
      <w:tr>
        <w:trPr>
          <w:cantSplit/>
        </w:trPr>
        <w:tc>
          <w:tcPr>
            <w:tcW w:w="1701" w:type="dxa"/>
          </w:tcPr>
          <w:p>
            <w:pPr>
              <w:keepNext/>
              <w:spacing w:before="20" w:after="20" w:line="240" w:lineRule="auto"/>
            </w:pPr>
            <w:r>
              <w:rPr>
                <w:sz w:val="18"/>
              </w:rPr>
              <w:t xml:space="preserve">Trust signals</w:t>
            </w:r>
          </w:p>
        </w:tc>
        <w:tc>
          <w:tcPr>
            <w:tcW w:w="2381" w:type="dxa"/>
          </w:tcPr>
          <w:p>
            <w:pPr>
              <w:keepNext/>
              <w:spacing w:before="20" w:after="20" w:line="240" w:lineRule="auto"/>
            </w:pPr>
            <w:r>
              <w:rPr>
                <w:sz w:val="18"/>
              </w:rPr>
              <w:t xml:space="preserve">Dynamic context</w:t>
            </w:r>
          </w:p>
        </w:tc>
        <w:tc>
          <w:tcPr>
            <w:tcW w:w="5216" w:type="dxa"/>
          </w:tcPr>
          <w:p>
            <w:pPr>
              <w:keepNext/>
              <w:spacing w:before="20" w:after="20" w:line="240" w:lineRule="auto"/>
            </w:pPr>
            <w:r>
              <w:rPr>
                <w:sz w:val="18"/>
              </w:rPr>
              <w:t xml:space="preserve">System confidence and warnings injected; the model must state uncertainty when confidence is Low</w:t>
            </w:r>
          </w:p>
        </w:tc>
      </w:tr>
      <w:tr>
        <w:trPr>
          <w:cantSplit/>
        </w:trPr>
        <w:tc>
          <w:tcPr>
            <w:tcW w:w="1701" w:type="dxa"/>
            <w:shd w:val="clear" w:color="auto" w:fill="D9E2F3"/>
          </w:tcPr>
          <w:p>
            <w:pPr>
              <w:keepNext/>
              <w:spacing w:before="20" w:after="20" w:line="240" w:lineRule="auto"/>
            </w:pPr>
            <w:r>
              <w:rPr>
                <w:sz w:val="18"/>
              </w:rPr>
              <w:t xml:space="preserve">User answers</w:t>
            </w:r>
          </w:p>
        </w:tc>
        <w:tc>
          <w:tcPr>
            <w:tcW w:w="2381" w:type="dxa"/>
            <w:shd w:val="clear" w:color="auto" w:fill="D9E2F3"/>
          </w:tcPr>
          <w:p>
            <w:pPr>
              <w:keepNext/>
              <w:spacing w:before="20" w:after="20" w:line="240" w:lineRule="auto"/>
            </w:pPr>
            <w:r>
              <w:rPr>
                <w:sz w:val="18"/>
              </w:rPr>
              <w:t xml:space="preserve">Interactive context</w:t>
            </w:r>
          </w:p>
        </w:tc>
        <w:tc>
          <w:tcPr>
            <w:tcW w:w="5216" w:type="dxa"/>
            <w:shd w:val="clear" w:color="auto" w:fill="D9E2F3"/>
          </w:tcPr>
          <w:p>
            <w:pPr>
              <w:keepNext/>
              <w:spacing w:before="20" w:after="20" w:line="240" w:lineRule="auto"/>
            </w:pPr>
            <w:r>
              <w:rPr>
                <w:sz w:val="18"/>
              </w:rPr>
              <w:t xml:space="preserve">Follow-up answers are passed in as evidence</w:t>
            </w:r>
          </w:p>
        </w:tc>
      </w:tr>
      <w:tr>
        <w:trPr>
          <w:cantSplit/>
        </w:trPr>
        <w:tc>
          <w:tcPr>
            <w:tcW w:w="1701" w:type="dxa"/>
          </w:tcPr>
          <w:p>
            <w:pPr>
              <w:spacing w:before="20" w:after="20" w:line="240" w:lineRule="auto"/>
            </w:pPr>
            <w:r>
              <w:rPr>
                <w:sz w:val="18"/>
              </w:rPr>
              <w:t xml:space="preserve">Output format</w:t>
            </w:r>
          </w:p>
        </w:tc>
        <w:tc>
          <w:tcPr>
            <w:tcW w:w="2381" w:type="dxa"/>
          </w:tcPr>
          <w:p>
            <w:pPr>
              <w:spacing w:before="20" w:after="20" w:line="240" w:lineRule="auto"/>
            </w:pPr>
            <w:r>
              <w:rPr>
                <w:sz w:val="18"/>
              </w:rPr>
              <w:t xml:space="preserve">Structured output</w:t>
            </w:r>
          </w:p>
        </w:tc>
        <w:tc>
          <w:tcPr>
            <w:tcW w:w="5216" w:type="dxa"/>
          </w:tcPr>
          <w:p>
            <w:pPr>
              <w:spacing w:before="20" w:after="20" w:line="240" w:lineRule="auto"/>
            </w:pPr>
            <w:r>
              <w:rPr>
                <w:sz w:val="18"/>
              </w:rPr>
              <w:t xml:space="preserve">Five numbered parts; the response agent then enforces an exact JSON schema</w:t>
            </w:r>
          </w:p>
        </w:tc>
      </w:tr>
    </w:tbl>
    <w:p>
      <w:pPr>
        <w:spacing w:after="40"/>
      </w:pPr>
    </w:p>
    <w:p>
      <w:pPr>
        <w:pStyle w:val="Heading2"/>
      </w:pPr>
      <w:bookmarkStart w:id="20" w:name="_Toc243522962"/>
      <w:r>
        <w:t xml:space="preserve">6.1 Key techniques</w:t>
      </w:r>
      <w:bookmarkEnd w:id="20"/>
    </w:p>
    <w:p>
      <w:pPr>
        <w:pStyle w:val="ListBullet"/>
        <w:spacing w:after="40"/>
      </w:pPr>
      <w:r>
        <w:rPr>
          <w:b/>
        </w:rPr>
        <w:t xml:space="preserve">Grounding by instruction.</w:t>
      </w:r>
      <w:r>
        <w:t xml:space="preserve"> “Only propose causes supported by the retrieved knowledge base or supplied inputs.” Combined with exact-match retrieval, the model sees only the right code's evidence.</w:t>
      </w:r>
    </w:p>
    <w:p>
      <w:pPr>
        <w:pStyle w:val="ListBullet"/>
        <w:spacing w:after="40"/>
      </w:pPr>
      <w:r>
        <w:rPr>
          <w:b/>
        </w:rPr>
        <w:t xml:space="preserve">Refusal for the unknown.</w:t>
      </w:r>
      <w:r>
        <w:t xml:space="preserve"> A fixed answer template for proprietary codes stops the model from inventing a plausible-sounding repair.</w:t>
      </w:r>
    </w:p>
    <w:p>
      <w:pPr>
        <w:pStyle w:val="ListBullet"/>
        <w:spacing w:after="40"/>
      </w:pPr>
      <w:r>
        <w:rPr>
          <w:b/>
        </w:rPr>
        <w:t xml:space="preserve">Domain heuristics in the prompt.</w:t>
      </w:r>
      <w:r>
        <w:t xml:space="preserve"> Freeze-frame thresholds give the model the rules an experienced technician uses, so it ties the cause to the sensor data.</w:t>
      </w:r>
    </w:p>
    <w:p>
      <w:pPr>
        <w:pStyle w:val="ListBullet"/>
        <w:spacing w:after="40"/>
      </w:pPr>
      <w:r>
        <w:rPr>
          <w:b/>
        </w:rPr>
        <w:t xml:space="preserve">Two-stage generation.</w:t>
      </w:r>
      <w:r>
        <w:t xml:space="preserve"> Reasoning (T = 0.1) and formatting (T = 0) are separate calls. Strict JSON output does not constrain the reasoning, and a formatting failure does not lose the diagnosis.</w:t>
      </w:r>
    </w:p>
    <w:p>
      <w:pPr>
        <w:pStyle w:val="ListBullet"/>
        <w:spacing w:after="40"/>
      </w:pPr>
      <w:r>
        <w:rPr>
          <w:b/>
        </w:rPr>
        <w:t xml:space="preserve">Code-owned trust fields.</w:t>
      </w:r>
      <w:r>
        <w:t xml:space="preserve"> Confidence, warnings and evidence are attached after generation, so prompt tricks cannot change them.</w:t>
      </w:r>
    </w:p>
    <w:tbl>
      <w:tblPr>
        <w:tblW w:w="0" w:type="auto"/>
        <w:jc w:val="center"/>
        <w:tblLook w:val="04A0" w:firstRow="1" w:lastRow="0" w:firstColumn="1" w:lastColumn="0" w:noHBand="0" w:noVBand="1"/>
      </w:tblPr>
      <w:tblGrid>
        <w:gridCol w:w="9298"/>
      </w:tblGrid>
      <w:tr>
        <w:tc>
          <w:tcPr>
            <w:tcW w:w="9298" w:type="dxa"/>
            <w:shd w:val="clear" w:color="auto" w:fill="F2F2F2"/>
          </w:tcPr>
          <w:p>
            <w:pPr>
              <w:spacing w:after="0" w:line="240" w:lineRule="auto"/>
            </w:pPr>
            <w:r>
              <w:rPr>
                <w:rFonts w:ascii="Consolas" w:hAnsi="Consolas"/>
                <w:sz w:val="16"/>
              </w:rPr>
              <w:t xml:space="preserve">CRITICAL RULE: If the DTC code is not a standard OBD-II code or if the retrieved</w:t>
              <w:br/>
              <w:t xml:space="preserve">knowledge base has no relevant information, you MUST respond with:</w:t>
              <w:br/>
              <w:t xml:space="preserve">- fault_summary: "Non-standard or proprietary DTC code - not in OBD-II knowledge base"</w:t>
              <w:br/>
              <w:t xml:space="preserve">- root_causes: ["Cannot diagnose - proprietary code requires manufacturer-specific documentation"]</w:t>
              <w:br/>
              <w:t xml:space="preserve">- severity: "Unknown"</w:t>
              <w:br/>
              <w:t xml:space="preserve">Do NOT fabricate causes or repair steps for unknown codes.</w:t>
              <w:br/>
              <w:br/>
              <w:t xml:space="preserve">Only propose causes supported by the retrieved knowledge base or supplied inputs. If confidence</w:t>
              <w:br/>
              <w:t xml:space="preserve">is Low or warnings show no direct DTC match, clearly state the uncertainty and request</w:t>
              <w:br/>
              <w:t xml:space="preserve">manufacturer documentation or qualified inspection. Preserve any safety warning in the</w:t>
              <w:br/>
              <w:t xml:space="preserve">immediate action.</w:t>
            </w:r>
          </w:p>
        </w:tc>
      </w:tr>
    </w:tbl>
    <w:p>
      <w:pPr>
        <w:spacing w:before="60" w:after="120"/>
        <w:jc w:val="center"/>
      </w:pPr>
      <w:r>
        <w:rPr>
          <w:i/>
          <w:color w:val="595959"/>
          <w:sz w:val="18"/>
        </w:rPr>
        <w:t xml:space="preserve">Listing 2: Part of the diagnosis prompts (agents/diagnosis_agent.py)</w:t>
      </w:r>
    </w:p>
    <w:p>
      <w:pPr>
        <w:pStyle w:val="Heading1"/>
      </w:pPr>
      <w:bookmarkStart w:id="21" w:name="_Toc243522963"/>
      <w:r>
        <w:t xml:space="preserve">7. Knowledge base and retrieval</w:t>
      </w:r>
      <w:bookmarkEnd w:id="21"/>
    </w:p>
    <w:p>
      <w:pPr>
        <w:pStyle w:val="Heading2"/>
      </w:pPr>
      <w:bookmarkStart w:id="22" w:name="_Toc243522964"/>
      <w:r>
        <w:t xml:space="preserve">7.1 Building the knowledge base</w:t>
      </w:r>
      <w:bookmarkEnd w:id="22"/>
    </w:p>
    <w:p>
      <w:pPr>
        <w:jc w:val="both"/>
      </w:pPr>
      <w:r>
        <w:rPr>
          <w:rFonts w:ascii="Consolas" w:hAnsi="Consolas"/>
          <w:sz w:val="19"/>
        </w:rPr>
        <w:t xml:space="preserve">data/scraper.py</w:t>
      </w:r>
      <w:r>
        <w:t xml:space="preserve"> collects the code list from obdguide.com and scrapes each code page for its fault name, symptoms, causes and fixes (0.5 s delay between requests). </w:t>
      </w:r>
      <w:r>
        <w:rPr>
          <w:rFonts w:ascii="Consolas" w:hAnsi="Consolas"/>
          <w:sz w:val="19"/>
        </w:rPr>
        <w:t xml:space="preserve">data/fix_missing.py</w:t>
      </w:r>
      <w:r>
        <w:t xml:space="preserve"> re-scrapes records that came back empty. </w:t>
      </w:r>
      <w:r>
        <w:rPr>
          <w:rFonts w:ascii="Consolas" w:hAnsi="Consolas"/>
          <w:sz w:val="19"/>
        </w:rPr>
        <w:t xml:space="preserve">data/merge.py</w:t>
      </w:r>
      <w:r>
        <w:t xml:space="preserve"> merges these records with the Hugging Face dataset Epitech/obd-codes-fine-tune. Scraped data has priority, and the dataset fills in missing fault names. The merge also builds one </w:t>
      </w:r>
      <w:r>
        <w:rPr>
          <w:rFonts w:ascii="Consolas" w:hAnsi="Consolas"/>
          <w:sz w:val="19"/>
        </w:rPr>
        <w:t xml:space="preserve">text</w:t>
      </w:r>
      <w:r>
        <w:t xml:space="preserve"> field per code for embedding. </w:t>
      </w:r>
      <w:r>
        <w:rPr>
          <w:rFonts w:ascii="Consolas" w:hAnsi="Consolas"/>
          <w:sz w:val="19"/>
        </w:rPr>
        <w:t xml:space="preserve">data/ingest.py</w:t>
      </w:r>
      <w:r>
        <w:t xml:space="preserve"> embeds every enriched record with all-MiniLM-L6-v2 and uploads it to the Qdrant collection </w:t>
      </w:r>
      <w:r>
        <w:rPr>
          <w:rFonts w:ascii="Consolas" w:hAnsi="Consolas"/>
          <w:sz w:val="19"/>
        </w:rPr>
        <w:t xml:space="preserve">obd_knowledge_base</w:t>
      </w:r>
      <w:r>
        <w:t xml:space="preserve"> (384-d, cosine).</w:t>
      </w:r>
    </w:p>
    <w:p>
      <w:pPr>
        <w:keepNext/>
        <w:spacing w:before="80" w:after="40"/>
      </w:pPr>
      <w:r>
        <w:rPr>
          <w:b/>
          <w:color w:val="2E5C8A"/>
          <w:sz w:val="18"/>
        </w:rPr>
        <w:t xml:space="preserve">Table 7: Knowledge-base contents (data/merged_obd.json)</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3061"/>
        <w:gridCol w:w="6236"/>
      </w:tblGrid>
      <w:tr>
        <w:trPr>
          <w:cantSplit/>
          <w:tblHeader/>
        </w:trPr>
        <w:tc>
          <w:tcPr>
            <w:tcW w:w="3061" w:type="dxa"/>
          </w:tcPr>
          <w:p>
            <w:pPr>
              <w:keepNext/>
              <w:spacing w:before="20" w:after="20" w:line="240" w:lineRule="auto"/>
            </w:pPr>
            <w:r>
              <w:rPr>
                <w:b/>
                <w:sz w:val="18"/>
              </w:rPr>
              <w:t xml:space="preserve">Item</w:t>
            </w:r>
          </w:p>
        </w:tc>
        <w:tc>
          <w:tcPr>
            <w:tcW w:w="6236" w:type="dxa"/>
          </w:tcPr>
          <w:p>
            <w:pPr>
              <w:keepNext/>
              <w:spacing w:before="20" w:after="20" w:line="240" w:lineRule="auto"/>
            </w:pPr>
            <w:r>
              <w:rPr>
                <w:b/>
                <w:sz w:val="18"/>
              </w:rPr>
              <w:t xml:space="preserve">Value</w:t>
            </w:r>
          </w:p>
        </w:tc>
      </w:tr>
      <w:tr>
        <w:trPr>
          <w:cantSplit/>
        </w:trPr>
        <w:tc>
          <w:tcPr>
            <w:tcW w:w="3061" w:type="dxa"/>
            <w:shd w:val="clear" w:color="auto" w:fill="D9E2F3"/>
          </w:tcPr>
          <w:p>
            <w:pPr>
              <w:keepNext/>
              <w:spacing w:before="20" w:after="20" w:line="240" w:lineRule="auto"/>
            </w:pPr>
            <w:r>
              <w:rPr>
                <w:sz w:val="18"/>
              </w:rPr>
              <w:t xml:space="preserve">Total DTC records</w:t>
            </w:r>
          </w:p>
        </w:tc>
        <w:tc>
          <w:tcPr>
            <w:tcW w:w="6236" w:type="dxa"/>
            <w:shd w:val="clear" w:color="auto" w:fill="D9E2F3"/>
          </w:tcPr>
          <w:p>
            <w:pPr>
              <w:keepNext/>
              <w:spacing w:before="20" w:after="20" w:line="240" w:lineRule="auto"/>
            </w:pPr>
            <w:r>
              <w:rPr>
                <w:sz w:val="18"/>
              </w:rPr>
              <w:t xml:space="preserve">5,565 (powertrain P 1,918 · body B 1,852 · chassis C 981 · network U 814)</w:t>
            </w:r>
          </w:p>
        </w:tc>
      </w:tr>
      <w:tr>
        <w:trPr>
          <w:cantSplit/>
        </w:trPr>
        <w:tc>
          <w:tcPr>
            <w:tcW w:w="3061" w:type="dxa"/>
          </w:tcPr>
          <w:p>
            <w:pPr>
              <w:keepNext/>
              <w:spacing w:before="20" w:after="20" w:line="240" w:lineRule="auto"/>
            </w:pPr>
            <w:r>
              <w:rPr>
                <w:sz w:val="18"/>
              </w:rPr>
              <w:t xml:space="preserve">Records with symptoms or causes</w:t>
            </w:r>
          </w:p>
        </w:tc>
        <w:tc>
          <w:tcPr>
            <w:tcW w:w="6236" w:type="dxa"/>
          </w:tcPr>
          <w:p>
            <w:pPr>
              <w:keepNext/>
              <w:spacing w:before="20" w:after="20" w:line="240" w:lineRule="auto"/>
            </w:pPr>
            <w:r>
              <w:rPr>
                <w:sz w:val="18"/>
              </w:rPr>
              <w:t xml:space="preserve">5,564, all embedded in Qdrant</w:t>
            </w:r>
          </w:p>
        </w:tc>
      </w:tr>
      <w:tr>
        <w:trPr>
          <w:cantSplit/>
        </w:trPr>
        <w:tc>
          <w:tcPr>
            <w:tcW w:w="3061" w:type="dxa"/>
            <w:shd w:val="clear" w:color="auto" w:fill="D9E2F3"/>
          </w:tcPr>
          <w:p>
            <w:pPr>
              <w:keepNext/>
              <w:spacing w:before="20" w:after="20" w:line="240" w:lineRule="auto"/>
            </w:pPr>
            <w:r>
              <w:rPr>
                <w:sz w:val="18"/>
              </w:rPr>
              <w:t xml:space="preserve">Records with repair steps</w:t>
            </w:r>
          </w:p>
        </w:tc>
        <w:tc>
          <w:tcPr>
            <w:tcW w:w="6236" w:type="dxa"/>
            <w:shd w:val="clear" w:color="auto" w:fill="D9E2F3"/>
          </w:tcPr>
          <w:p>
            <w:pPr>
              <w:keepNext/>
              <w:spacing w:before="20" w:after="20" w:line="240" w:lineRule="auto"/>
            </w:pPr>
            <w:r>
              <w:rPr>
                <w:sz w:val="18"/>
              </w:rPr>
              <w:t xml:space="preserve">5,561</w:t>
            </w:r>
          </w:p>
        </w:tc>
      </w:tr>
      <w:tr>
        <w:trPr>
          <w:cantSplit/>
        </w:trPr>
        <w:tc>
          <w:tcPr>
            <w:tcW w:w="3061" w:type="dxa"/>
          </w:tcPr>
          <w:p>
            <w:pPr>
              <w:spacing w:before="20" w:after="20" w:line="240" w:lineRule="auto"/>
            </w:pPr>
            <w:r>
              <w:rPr>
                <w:sz w:val="18"/>
              </w:rPr>
              <w:t xml:space="preserve">Local exact / BM25 index</w:t>
            </w:r>
          </w:p>
        </w:tc>
        <w:tc>
          <w:tcPr>
            <w:tcW w:w="6236" w:type="dxa"/>
          </w:tcPr>
          <w:p>
            <w:pPr>
              <w:spacing w:before="20" w:after="20" w:line="240" w:lineRule="auto"/>
            </w:pPr>
            <w:r>
              <w:rPr>
                <w:sz w:val="18"/>
              </w:rPr>
              <w:t xml:space="preserve">1,918 enriched P-codes, loaded in memory at start-up</w:t>
            </w:r>
          </w:p>
        </w:tc>
      </w:tr>
    </w:tbl>
    <w:p>
      <w:pPr>
        <w:spacing w:after="40"/>
      </w:pPr>
    </w:p>
    <w:p>
      <w:pPr>
        <w:pStyle w:val="Heading2"/>
      </w:pPr>
      <w:bookmarkStart w:id="23" w:name="_Toc243522965"/>
      <w:r>
        <w:t xml:space="preserve">7.2 Retrieval pipeline</w:t>
      </w:r>
      <w:bookmarkEnd w:id="23"/>
    </w:p>
    <w:p>
      <w:pPr>
        <w:keepNext/>
        <w:spacing w:after="40"/>
        <w:jc w:val="center"/>
      </w:pPr>
      <w:r>
        <w:rPr>
          <w:noProof/>
        </w:rPr>
        <w:drawing>
          <wp:inline distT="0" distB="0" distL="0" distR="0">
            <wp:extent cx="5760000" cy="2112550"/>
            <wp:effectExtent l="0" t="0" r="0"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5760000" cy="2112550"/>
                    </a:xfrm>
                    <a:prstGeom prst="rect">
                      <a:avLst/>
                    </a:prstGeom>
                  </pic:spPr>
                </pic:pic>
              </a:graphicData>
            </a:graphic>
          </wp:inline>
        </w:drawing>
      </w:r>
    </w:p>
    <w:p>
      <w:pPr>
        <w:spacing w:after="120"/>
        <w:jc w:val="center"/>
      </w:pPr>
      <w:r>
        <w:rPr>
          <w:i/>
          <w:color w:val="595959"/>
          <w:sz w:val="18"/>
        </w:rPr>
        <w:t xml:space="preserve">Figure 3: Evidence retrieval: exact first, hybrid fallback with RRF</w:t>
      </w:r>
    </w:p>
    <w:p>
      <w:pPr>
        <w:pStyle w:val="ListBullet"/>
        <w:spacing w:after="40"/>
      </w:pPr>
      <w:r>
        <w:rPr>
          <w:b/>
        </w:rPr>
        <w:t xml:space="preserve">Exact match:</w:t>
      </w:r>
      <w:r>
        <w:t xml:space="preserve"> a dictionary from code to records gives a direct lookup. Exact records carry </w:t>
      </w:r>
      <w:r>
        <w:rPr>
          <w:rFonts w:ascii="Consolas" w:hAnsi="Consolas"/>
          <w:sz w:val="19"/>
        </w:rPr>
        <w:t xml:space="preserve">source = exact_dtc</w:t>
      </w:r>
      <w:r>
        <w:t xml:space="preserve">.</w:t>
      </w:r>
    </w:p>
    <w:p>
      <w:pPr>
        <w:pStyle w:val="ListBullet"/>
        <w:spacing w:after="40"/>
      </w:pPr>
      <w:r>
        <w:rPr>
          <w:b/>
        </w:rPr>
        <w:t xml:space="preserve">Dense search (fallback):</w:t>
      </w:r>
      <w:r>
        <w:t xml:space="preserve"> the query (codes + “RPM 2500 fuel trim +15%” style terms) is embedded and the top results come from Qdrant by cosine similarity.</w:t>
      </w:r>
    </w:p>
    <w:p>
      <w:pPr>
        <w:pStyle w:val="ListBullet"/>
        <w:spacing w:after="40"/>
      </w:pPr>
      <w:r>
        <w:rPr>
          <w:b/>
        </w:rPr>
        <w:t xml:space="preserve">BM25 (fallback):</w:t>
      </w:r>
      <w:r>
        <w:t xml:space="preserve"> keyword ranking over the same record text, which catches literal code and term overlap.</w:t>
      </w:r>
    </w:p>
    <w:p>
      <w:pPr>
        <w:pStyle w:val="ListBullet"/>
        <w:spacing w:after="40"/>
      </w:pPr>
      <w:r>
        <w:rPr>
          <w:b/>
        </w:rPr>
        <w:t xml:space="preserve">Fusion:</w:t>
      </w:r>
      <w:r>
        <w:t xml:space="preserve"> each list contributes 1/(60 + rank) per code and the top 3 fused records become the evidence.</w:t>
      </w:r>
    </w:p>
    <w:p>
      <w:pPr>
        <w:pStyle w:val="Heading1"/>
      </w:pPr>
      <w:bookmarkStart w:id="24" w:name="_Toc243522966"/>
      <w:r>
        <w:t xml:space="preserve">8. Safety, guardrails and responsible AI</w:t>
      </w:r>
      <w:bookmarkEnd w:id="24"/>
    </w:p>
    <w:p>
      <w:pPr>
        <w:jc w:val="both"/>
      </w:pPr>
      <w:r>
        <w:t xml:space="preserve">Wrong automotive advice can cost money or cause injury, so safety is built in layers, and the layers that matter most are written in ordinary code, not left to the model (Table 9).</w:t>
      </w:r>
    </w:p>
    <w:p>
      <w:pPr>
        <w:keepNext/>
        <w:spacing w:before="80" w:after="40"/>
      </w:pPr>
      <w:r>
        <w:rPr>
          <w:b/>
          <w:color w:val="2E5C8A"/>
          <w:sz w:val="18"/>
        </w:rPr>
        <w:t xml:space="preserve">Table 8: Layered guardrails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2041"/>
        <w:gridCol w:w="4309"/>
        <w:gridCol w:w="2948"/>
      </w:tblGrid>
      <w:tr>
        <w:trPr>
          <w:cantSplit/>
          <w:tblHeader/>
        </w:trPr>
        <w:tc>
          <w:tcPr>
            <w:tcW w:w="2041" w:type="dxa"/>
          </w:tcPr>
          <w:p>
            <w:pPr>
              <w:keepNext/>
              <w:spacing w:before="20" w:after="20" w:line="240" w:lineRule="auto"/>
            </w:pPr>
            <w:r>
              <w:rPr>
                <w:b/>
                <w:sz w:val="18"/>
              </w:rPr>
              <w:t xml:space="preserve">Layer</w:t>
            </w:r>
          </w:p>
        </w:tc>
        <w:tc>
          <w:tcPr>
            <w:tcW w:w="4309" w:type="dxa"/>
          </w:tcPr>
          <w:p>
            <w:pPr>
              <w:keepNext/>
              <w:spacing w:before="20" w:after="20" w:line="240" w:lineRule="auto"/>
            </w:pPr>
            <w:r>
              <w:rPr>
                <w:b/>
                <w:sz w:val="18"/>
              </w:rPr>
              <w:t xml:space="preserve">Mechanism</w:t>
            </w:r>
          </w:p>
        </w:tc>
        <w:tc>
          <w:tcPr>
            <w:tcW w:w="2948" w:type="dxa"/>
          </w:tcPr>
          <w:p>
            <w:pPr>
              <w:keepNext/>
              <w:spacing w:before="20" w:after="20" w:line="240" w:lineRule="auto"/>
            </w:pPr>
            <w:r>
              <w:rPr>
                <w:b/>
                <w:sz w:val="18"/>
              </w:rPr>
              <w:t xml:space="preserve">Risk addressed</w:t>
            </w:r>
          </w:p>
        </w:tc>
      </w:tr>
      <w:tr>
        <w:trPr>
          <w:cantSplit/>
        </w:trPr>
        <w:tc>
          <w:tcPr>
            <w:tcW w:w="2041" w:type="dxa"/>
            <w:shd w:val="clear" w:color="auto" w:fill="D9E2F3"/>
          </w:tcPr>
          <w:p>
            <w:pPr>
              <w:keepNext/>
              <w:spacing w:before="20" w:after="20" w:line="240" w:lineRule="auto"/>
            </w:pPr>
            <w:r>
              <w:rPr>
                <w:sz w:val="18"/>
              </w:rPr>
              <w:t xml:space="preserve">1. Input validation</w:t>
            </w:r>
          </w:p>
        </w:tc>
        <w:tc>
          <w:tcPr>
            <w:tcW w:w="4309" w:type="dxa"/>
            <w:shd w:val="clear" w:color="auto" w:fill="D9E2F3"/>
          </w:tcPr>
          <w:p>
            <w:pPr>
              <w:keepNext/>
              <w:spacing w:before="20" w:after="20" w:line="240" w:lineRule="auto"/>
            </w:pPr>
            <w:r>
              <w:rPr>
                <w:sz w:val="18"/>
              </w:rPr>
              <w:t xml:space="preserve">Codes normalised and checked against [PCBU][0-9A-F]{4}; empty input rejected in the UI</w:t>
            </w:r>
          </w:p>
        </w:tc>
        <w:tc>
          <w:tcPr>
            <w:tcW w:w="2948" w:type="dxa"/>
            <w:shd w:val="clear" w:color="auto" w:fill="D9E2F3"/>
          </w:tcPr>
          <w:p>
            <w:pPr>
              <w:keepNext/>
              <w:spacing w:before="20" w:after="20" w:line="240" w:lineRule="auto"/>
            </w:pPr>
            <w:r>
              <w:rPr>
                <w:sz w:val="18"/>
              </w:rPr>
              <w:t xml:space="preserve">Malformed input, wasted LLM calls</w:t>
            </w:r>
          </w:p>
        </w:tc>
      </w:tr>
      <w:tr>
        <w:trPr>
          <w:cantSplit/>
        </w:trPr>
        <w:tc>
          <w:tcPr>
            <w:tcW w:w="2041" w:type="dxa"/>
          </w:tcPr>
          <w:p>
            <w:pPr>
              <w:keepNext/>
              <w:spacing w:before="20" w:after="20" w:line="240" w:lineRule="auto"/>
            </w:pPr>
            <w:r>
              <w:rPr>
                <w:sz w:val="18"/>
              </w:rPr>
              <w:t xml:space="preserve">2. Exact-first retrieval</w:t>
            </w:r>
          </w:p>
        </w:tc>
        <w:tc>
          <w:tcPr>
            <w:tcW w:w="4309" w:type="dxa"/>
          </w:tcPr>
          <w:p>
            <w:pPr>
              <w:keepNext/>
              <w:spacing w:before="20" w:after="20" w:line="240" w:lineRule="auto"/>
            </w:pPr>
            <w:r>
              <w:rPr>
                <w:sz w:val="18"/>
              </w:rPr>
              <w:t xml:space="preserve">Fuzzy search runs only when no exact record exists</w:t>
            </w:r>
          </w:p>
        </w:tc>
        <w:tc>
          <w:tcPr>
            <w:tcW w:w="2948" w:type="dxa"/>
          </w:tcPr>
          <w:p>
            <w:pPr>
              <w:keepNext/>
              <w:spacing w:before="20" w:after="20" w:line="240" w:lineRule="auto"/>
            </w:pPr>
            <w:r>
              <w:rPr>
                <w:sz w:val="18"/>
              </w:rPr>
              <w:t xml:space="preserve">Look-alike codes polluting evidence</w:t>
            </w:r>
          </w:p>
        </w:tc>
      </w:tr>
      <w:tr>
        <w:trPr>
          <w:cantSplit/>
        </w:trPr>
        <w:tc>
          <w:tcPr>
            <w:tcW w:w="2041" w:type="dxa"/>
            <w:shd w:val="clear" w:color="auto" w:fill="D9E2F3"/>
          </w:tcPr>
          <w:p>
            <w:pPr>
              <w:keepNext/>
              <w:spacing w:before="20" w:after="20" w:line="240" w:lineRule="auto"/>
            </w:pPr>
            <w:r>
              <w:rPr>
                <w:sz w:val="18"/>
              </w:rPr>
              <w:t xml:space="preserve">3. Grounding rules</w:t>
            </w:r>
          </w:p>
        </w:tc>
        <w:tc>
          <w:tcPr>
            <w:tcW w:w="4309" w:type="dxa"/>
            <w:shd w:val="clear" w:color="auto" w:fill="D9E2F3"/>
          </w:tcPr>
          <w:p>
            <w:pPr>
              <w:keepNext/>
              <w:spacing w:before="20" w:after="20" w:line="240" w:lineRule="auto"/>
            </w:pPr>
            <w:r>
              <w:rPr>
                <w:sz w:val="18"/>
              </w:rPr>
              <w:t xml:space="preserve">Evidence-only instruction and refusal template for unknown codes</w:t>
            </w:r>
          </w:p>
        </w:tc>
        <w:tc>
          <w:tcPr>
            <w:tcW w:w="2948" w:type="dxa"/>
            <w:shd w:val="clear" w:color="auto" w:fill="D9E2F3"/>
          </w:tcPr>
          <w:p>
            <w:pPr>
              <w:keepNext/>
              <w:spacing w:before="20" w:after="20" w:line="240" w:lineRule="auto"/>
            </w:pPr>
            <w:r>
              <w:rPr>
                <w:sz w:val="18"/>
              </w:rPr>
              <w:t xml:space="preserve">Hallucinated causes and repairs</w:t>
            </w:r>
          </w:p>
        </w:tc>
      </w:tr>
      <w:tr>
        <w:trPr>
          <w:cantSplit/>
        </w:trPr>
        <w:tc>
          <w:tcPr>
            <w:tcW w:w="2041" w:type="dxa"/>
          </w:tcPr>
          <w:p>
            <w:pPr>
              <w:keepNext/>
              <w:spacing w:before="20" w:after="20" w:line="240" w:lineRule="auto"/>
            </w:pPr>
            <w:r>
              <w:rPr>
                <w:sz w:val="18"/>
              </w:rPr>
              <w:t xml:space="preserve">4. Code-owned trust signals</w:t>
            </w:r>
          </w:p>
        </w:tc>
        <w:tc>
          <w:tcPr>
            <w:tcW w:w="4309" w:type="dxa"/>
          </w:tcPr>
          <w:p>
            <w:pPr>
              <w:keepNext/>
              <w:spacing w:before="20" w:after="20" w:line="240" w:lineRule="auto"/>
            </w:pPr>
            <w:r>
              <w:rPr>
                <w:sz w:val="18"/>
              </w:rPr>
              <w:t xml:space="preserve">Confidence, warnings and evidence attached by code after generation</w:t>
            </w:r>
          </w:p>
        </w:tc>
        <w:tc>
          <w:tcPr>
            <w:tcW w:w="2948" w:type="dxa"/>
          </w:tcPr>
          <w:p>
            <w:pPr>
              <w:keepNext/>
              <w:spacing w:before="20" w:after="20" w:line="240" w:lineRule="auto"/>
            </w:pPr>
            <w:r>
              <w:rPr>
                <w:sz w:val="18"/>
              </w:rPr>
              <w:t xml:space="preserve">Over-confident or altered reports</w:t>
            </w:r>
          </w:p>
        </w:tc>
      </w:tr>
      <w:tr>
        <w:trPr>
          <w:cantSplit/>
        </w:trPr>
        <w:tc>
          <w:tcPr>
            <w:tcW w:w="2041" w:type="dxa"/>
            <w:shd w:val="clear" w:color="auto" w:fill="D9E2F3"/>
          </w:tcPr>
          <w:p>
            <w:pPr>
              <w:keepNext/>
              <w:spacing w:before="20" w:after="20" w:line="240" w:lineRule="auto"/>
            </w:pPr>
            <w:r>
              <w:rPr>
                <w:sz w:val="18"/>
              </w:rPr>
              <w:t xml:space="preserve">5. Safety warnings</w:t>
            </w:r>
          </w:p>
        </w:tc>
        <w:tc>
          <w:tcPr>
            <w:tcW w:w="4309" w:type="dxa"/>
            <w:shd w:val="clear" w:color="auto" w:fill="D9E2F3"/>
          </w:tcPr>
          <w:p>
            <w:pPr>
              <w:keepNext/>
              <w:spacing w:before="20" w:after="20" w:line="240" w:lineRule="auto"/>
            </w:pPr>
            <w:r>
              <w:rPr>
                <w:sz w:val="18"/>
              </w:rPr>
              <w:t xml:space="preserve">Keyword scan of evidence for high-voltage, airbag, brake, fuel, overheating risks</w:t>
            </w:r>
          </w:p>
        </w:tc>
        <w:tc>
          <w:tcPr>
            <w:tcW w:w="2948" w:type="dxa"/>
            <w:shd w:val="clear" w:color="auto" w:fill="D9E2F3"/>
          </w:tcPr>
          <w:p>
            <w:pPr>
              <w:keepNext/>
              <w:spacing w:before="20" w:after="20" w:line="240" w:lineRule="auto"/>
            </w:pPr>
            <w:r>
              <w:rPr>
                <w:sz w:val="18"/>
              </w:rPr>
              <w:t xml:space="preserve">Unsafe DIY repairs</w:t>
            </w:r>
          </w:p>
        </w:tc>
      </w:tr>
      <w:tr>
        <w:trPr>
          <w:cantSplit/>
        </w:trPr>
        <w:tc>
          <w:tcPr>
            <w:tcW w:w="2041" w:type="dxa"/>
          </w:tcPr>
          <w:p>
            <w:pPr>
              <w:keepNext/>
              <w:spacing w:before="20" w:after="20" w:line="240" w:lineRule="auto"/>
            </w:pPr>
            <w:r>
              <w:rPr>
                <w:sz w:val="18"/>
              </w:rPr>
              <w:t xml:space="preserve">6. Human in the loop</w:t>
            </w:r>
          </w:p>
        </w:tc>
        <w:tc>
          <w:tcPr>
            <w:tcW w:w="4309" w:type="dxa"/>
          </w:tcPr>
          <w:p>
            <w:pPr>
              <w:keepNext/>
              <w:spacing w:before="20" w:after="20" w:line="240" w:lineRule="auto"/>
            </w:pPr>
            <w:r>
              <w:rPr>
                <w:sz w:val="18"/>
              </w:rPr>
              <w:t xml:space="preserve">Interview pause; report framed as guidance for a qualified technician</w:t>
            </w:r>
          </w:p>
        </w:tc>
        <w:tc>
          <w:tcPr>
            <w:tcW w:w="2948" w:type="dxa"/>
          </w:tcPr>
          <w:p>
            <w:pPr>
              <w:keepNext/>
              <w:spacing w:before="20" w:after="20" w:line="240" w:lineRule="auto"/>
            </w:pPr>
            <w:r>
              <w:rPr>
                <w:sz w:val="18"/>
              </w:rPr>
              <w:t xml:space="preserve">Excessive autonomy</w:t>
            </w:r>
          </w:p>
        </w:tc>
      </w:tr>
      <w:tr>
        <w:trPr>
          <w:cantSplit/>
        </w:trPr>
        <w:tc>
          <w:tcPr>
            <w:tcW w:w="2041" w:type="dxa"/>
            <w:shd w:val="clear" w:color="auto" w:fill="D9E2F3"/>
          </w:tcPr>
          <w:p>
            <w:pPr>
              <w:keepNext/>
              <w:spacing w:before="20" w:after="20" w:line="240" w:lineRule="auto"/>
            </w:pPr>
            <w:r>
              <w:rPr>
                <w:sz w:val="18"/>
              </w:rPr>
              <w:t xml:space="preserve">7. Robust parsing</w:t>
            </w:r>
          </w:p>
        </w:tc>
        <w:tc>
          <w:tcPr>
            <w:tcW w:w="4309" w:type="dxa"/>
            <w:shd w:val="clear" w:color="auto" w:fill="D9E2F3"/>
          </w:tcPr>
          <w:p>
            <w:pPr>
              <w:keepNext/>
              <w:spacing w:before="20" w:after="20" w:line="240" w:lineRule="auto"/>
            </w:pPr>
            <w:r>
              <w:rPr>
                <w:sz w:val="18"/>
              </w:rPr>
              <w:t xml:space="preserve">JSON parse failure falls back to raw text; UI uses .get() defaults</w:t>
            </w:r>
          </w:p>
        </w:tc>
        <w:tc>
          <w:tcPr>
            <w:tcW w:w="2948" w:type="dxa"/>
            <w:shd w:val="clear" w:color="auto" w:fill="D9E2F3"/>
          </w:tcPr>
          <w:p>
            <w:pPr>
              <w:keepNext/>
              <w:spacing w:before="20" w:after="20" w:line="240" w:lineRule="auto"/>
            </w:pPr>
            <w:r>
              <w:rPr>
                <w:sz w:val="18"/>
              </w:rPr>
              <w:t xml:space="preserve">Crashes on malformed model output</w:t>
            </w:r>
          </w:p>
        </w:tc>
      </w:tr>
      <w:tr>
        <w:trPr>
          <w:cantSplit/>
        </w:trPr>
        <w:tc>
          <w:tcPr>
            <w:tcW w:w="2041" w:type="dxa"/>
          </w:tcPr>
          <w:p>
            <w:pPr>
              <w:spacing w:before="20" w:after="20" w:line="240" w:lineRule="auto"/>
            </w:pPr>
            <w:r>
              <w:rPr>
                <w:sz w:val="18"/>
              </w:rPr>
              <w:t xml:space="preserve">8. Secret handling</w:t>
            </w:r>
          </w:p>
        </w:tc>
        <w:tc>
          <w:tcPr>
            <w:tcW w:w="4309" w:type="dxa"/>
          </w:tcPr>
          <w:p>
            <w:pPr>
              <w:spacing w:before="20" w:after="20" w:line="240" w:lineRule="auto"/>
            </w:pPr>
            <w:r>
              <w:rPr>
                <w:sz w:val="18"/>
              </w:rPr>
              <w:t xml:space="preserve">API keys only in .env (git-ignored); .env.example has placeholders</w:t>
            </w:r>
          </w:p>
        </w:tc>
        <w:tc>
          <w:tcPr>
            <w:tcW w:w="2948" w:type="dxa"/>
          </w:tcPr>
          <w:p>
            <w:pPr>
              <w:spacing w:before="20" w:after="20" w:line="240" w:lineRule="auto"/>
            </w:pPr>
            <w:r>
              <w:rPr>
                <w:sz w:val="18"/>
              </w:rPr>
              <w:t xml:space="preserve">Credential leaks</w:t>
            </w:r>
          </w:p>
        </w:tc>
      </w:tr>
    </w:tbl>
    <w:p>
      <w:pPr>
        <w:spacing w:after="40"/>
      </w:pPr>
    </w:p>
    <w:p>
      <w:pPr>
        <w:pStyle w:val="Heading2"/>
      </w:pPr>
      <w:bookmarkStart w:id="25" w:name="_Toc243522967"/>
      <w:r>
        <w:t xml:space="preserve">8.1 Mapping to the OWASP Top 10 for LLM applications (2025)</w:t>
      </w:r>
      <w:bookmarkEnd w:id="25"/>
    </w:p>
    <w:p>
      <w:pPr>
        <w:keepNext/>
        <w:spacing w:before="80" w:after="40"/>
      </w:pPr>
      <w:r>
        <w:rPr>
          <w:b/>
          <w:color w:val="2E5C8A"/>
          <w:sz w:val="18"/>
        </w:rPr>
        <w:t xml:space="preserve">Table 9: OWASP LLM Top 10 coverage</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2494"/>
        <w:gridCol w:w="5443"/>
        <w:gridCol w:w="1361"/>
      </w:tblGrid>
      <w:tr>
        <w:trPr>
          <w:cantSplit/>
          <w:tblHeader/>
        </w:trPr>
        <w:tc>
          <w:tcPr>
            <w:tcW w:w="2494" w:type="dxa"/>
          </w:tcPr>
          <w:p>
            <w:pPr>
              <w:keepNext/>
              <w:spacing w:before="20" w:after="20" w:line="240" w:lineRule="auto"/>
            </w:pPr>
            <w:r>
              <w:rPr>
                <w:b/>
                <w:sz w:val="18"/>
              </w:rPr>
              <w:t xml:space="preserve">OWASP risk</w:t>
            </w:r>
          </w:p>
        </w:tc>
        <w:tc>
          <w:tcPr>
            <w:tcW w:w="5443" w:type="dxa"/>
          </w:tcPr>
          <w:p>
            <w:pPr>
              <w:keepNext/>
              <w:spacing w:before="20" w:after="20" w:line="240" w:lineRule="auto"/>
            </w:pPr>
            <w:r>
              <w:rPr>
                <w:b/>
                <w:sz w:val="18"/>
              </w:rPr>
              <w:t xml:space="preserve">How AutoDiag AI addresses it</w:t>
            </w:r>
          </w:p>
        </w:tc>
        <w:tc>
          <w:tcPr>
            <w:tcW w:w="1361" w:type="dxa"/>
          </w:tcPr>
          <w:p>
            <w:pPr>
              <w:keepNext/>
              <w:spacing w:before="20" w:after="20" w:line="240" w:lineRule="auto"/>
            </w:pPr>
            <w:r>
              <w:rPr>
                <w:b/>
                <w:sz w:val="18"/>
              </w:rPr>
              <w:t xml:space="preserve">Status</w:t>
            </w:r>
          </w:p>
        </w:tc>
      </w:tr>
      <w:tr>
        <w:trPr>
          <w:cantSplit/>
        </w:trPr>
        <w:tc>
          <w:tcPr>
            <w:tcW w:w="2494" w:type="dxa"/>
            <w:shd w:val="clear" w:color="auto" w:fill="D9E2F3"/>
          </w:tcPr>
          <w:p>
            <w:pPr>
              <w:keepNext/>
              <w:spacing w:before="20" w:after="20" w:line="240" w:lineRule="auto"/>
            </w:pPr>
            <w:r>
              <w:rPr>
                <w:sz w:val="18"/>
              </w:rPr>
              <w:t xml:space="preserve">LLM01 Prompt injection</w:t>
            </w:r>
          </w:p>
        </w:tc>
        <w:tc>
          <w:tcPr>
            <w:tcW w:w="5443" w:type="dxa"/>
            <w:shd w:val="clear" w:color="auto" w:fill="D9E2F3"/>
          </w:tcPr>
          <w:p>
            <w:pPr>
              <w:keepNext/>
              <w:spacing w:before="20" w:after="20" w:line="240" w:lineRule="auto"/>
            </w:pPr>
            <w:r>
              <w:rPr>
                <w:sz w:val="18"/>
              </w:rPr>
              <w:t xml:space="preserve">Codes are format-checked; free-text answers reach the prompt without a dedicated guard</w:t>
            </w:r>
          </w:p>
        </w:tc>
        <w:tc>
          <w:tcPr>
            <w:tcW w:w="1361" w:type="dxa"/>
            <w:shd w:val="clear" w:color="auto" w:fill="D9E2F3"/>
          </w:tcPr>
          <w:p>
            <w:pPr>
              <w:keepNext/>
              <w:spacing w:before="20" w:after="20" w:line="240" w:lineRule="auto"/>
            </w:pPr>
            <w:r>
              <w:rPr>
                <w:sz w:val="18"/>
              </w:rPr>
              <w:t xml:space="preserve">Partial</w:t>
            </w:r>
          </w:p>
        </w:tc>
      </w:tr>
      <w:tr>
        <w:trPr>
          <w:cantSplit/>
        </w:trPr>
        <w:tc>
          <w:tcPr>
            <w:tcW w:w="2494" w:type="dxa"/>
          </w:tcPr>
          <w:p>
            <w:pPr>
              <w:keepNext/>
              <w:spacing w:before="20" w:after="20" w:line="240" w:lineRule="auto"/>
            </w:pPr>
            <w:r>
              <w:rPr>
                <w:sz w:val="18"/>
              </w:rPr>
              <w:t xml:space="preserve">LLM05 Improper output handling</w:t>
            </w:r>
          </w:p>
        </w:tc>
        <w:tc>
          <w:tcPr>
            <w:tcW w:w="5443" w:type="dxa"/>
          </w:tcPr>
          <w:p>
            <w:pPr>
              <w:keepNext/>
              <w:spacing w:before="20" w:after="20" w:line="240" w:lineRule="auto"/>
            </w:pPr>
            <w:r>
              <w:rPr>
                <w:sz w:val="18"/>
              </w:rPr>
              <w:t xml:space="preserve">JSON parsed defensively; Streamlit renders text, not raw HTML</w:t>
            </w:r>
          </w:p>
        </w:tc>
        <w:tc>
          <w:tcPr>
            <w:tcW w:w="1361" w:type="dxa"/>
          </w:tcPr>
          <w:p>
            <w:pPr>
              <w:keepNext/>
              <w:spacing w:before="20" w:after="20" w:line="240" w:lineRule="auto"/>
            </w:pPr>
            <w:r>
              <w:rPr>
                <w:sz w:val="18"/>
              </w:rPr>
              <w:t xml:space="preserve">Covered</w:t>
            </w:r>
          </w:p>
        </w:tc>
      </w:tr>
      <w:tr>
        <w:trPr>
          <w:cantSplit/>
        </w:trPr>
        <w:tc>
          <w:tcPr>
            <w:tcW w:w="2494" w:type="dxa"/>
            <w:shd w:val="clear" w:color="auto" w:fill="D9E2F3"/>
          </w:tcPr>
          <w:p>
            <w:pPr>
              <w:keepNext/>
              <w:spacing w:before="20" w:after="20" w:line="240" w:lineRule="auto"/>
            </w:pPr>
            <w:r>
              <w:rPr>
                <w:sz w:val="18"/>
              </w:rPr>
              <w:t xml:space="preserve">LLM06 Excessive agency</w:t>
            </w:r>
          </w:p>
        </w:tc>
        <w:tc>
          <w:tcPr>
            <w:tcW w:w="5443" w:type="dxa"/>
            <w:shd w:val="clear" w:color="auto" w:fill="D9E2F3"/>
          </w:tcPr>
          <w:p>
            <w:pPr>
              <w:keepNext/>
              <w:spacing w:before="20" w:after="20" w:line="240" w:lineRule="auto"/>
            </w:pPr>
            <w:r>
              <w:rPr>
                <w:sz w:val="18"/>
              </w:rPr>
              <w:t xml:space="preserve">The agents have no tools that act on the world; output is advice only</w:t>
            </w:r>
          </w:p>
        </w:tc>
        <w:tc>
          <w:tcPr>
            <w:tcW w:w="1361" w:type="dxa"/>
            <w:shd w:val="clear" w:color="auto" w:fill="D9E2F3"/>
          </w:tcPr>
          <w:p>
            <w:pPr>
              <w:keepNext/>
              <w:spacing w:before="20" w:after="20" w:line="240" w:lineRule="auto"/>
            </w:pPr>
            <w:r>
              <w:rPr>
                <w:sz w:val="18"/>
              </w:rPr>
              <w:t xml:space="preserve">Covered</w:t>
            </w:r>
          </w:p>
        </w:tc>
      </w:tr>
      <w:tr>
        <w:trPr>
          <w:cantSplit/>
        </w:trPr>
        <w:tc>
          <w:tcPr>
            <w:tcW w:w="2494" w:type="dxa"/>
          </w:tcPr>
          <w:p>
            <w:pPr>
              <w:keepNext/>
              <w:spacing w:before="20" w:after="20" w:line="240" w:lineRule="auto"/>
            </w:pPr>
            <w:r>
              <w:rPr>
                <w:sz w:val="18"/>
              </w:rPr>
              <w:t xml:space="preserve">LLM08 Vector / embedding weaknesses</w:t>
            </w:r>
          </w:p>
        </w:tc>
        <w:tc>
          <w:tcPr>
            <w:tcW w:w="5443" w:type="dxa"/>
          </w:tcPr>
          <w:p>
            <w:pPr>
              <w:keepNext/>
              <w:spacing w:before="20" w:after="20" w:line="240" w:lineRule="auto"/>
            </w:pPr>
            <w:r>
              <w:rPr>
                <w:sz w:val="18"/>
              </w:rPr>
              <w:t xml:space="preserve">Exact match bypasses vector search whenever possible</w:t>
            </w:r>
          </w:p>
        </w:tc>
        <w:tc>
          <w:tcPr>
            <w:tcW w:w="1361" w:type="dxa"/>
          </w:tcPr>
          <w:p>
            <w:pPr>
              <w:keepNext/>
              <w:spacing w:before="20" w:after="20" w:line="240" w:lineRule="auto"/>
            </w:pPr>
            <w:r>
              <w:rPr>
                <w:sz w:val="18"/>
              </w:rPr>
              <w:t xml:space="preserve">Covered</w:t>
            </w:r>
          </w:p>
        </w:tc>
      </w:tr>
      <w:tr>
        <w:trPr>
          <w:cantSplit/>
        </w:trPr>
        <w:tc>
          <w:tcPr>
            <w:tcW w:w="2494" w:type="dxa"/>
            <w:shd w:val="clear" w:color="auto" w:fill="D9E2F3"/>
          </w:tcPr>
          <w:p>
            <w:pPr>
              <w:keepNext/>
              <w:spacing w:before="20" w:after="20" w:line="240" w:lineRule="auto"/>
            </w:pPr>
            <w:r>
              <w:rPr>
                <w:sz w:val="18"/>
              </w:rPr>
              <w:t xml:space="preserve">LLM09 Misinformation</w:t>
            </w:r>
          </w:p>
        </w:tc>
        <w:tc>
          <w:tcPr>
            <w:tcW w:w="5443" w:type="dxa"/>
            <w:shd w:val="clear" w:color="auto" w:fill="D9E2F3"/>
          </w:tcPr>
          <w:p>
            <w:pPr>
              <w:keepNext/>
              <w:spacing w:before="20" w:after="20" w:line="240" w:lineRule="auto"/>
            </w:pPr>
            <w:r>
              <w:rPr>
                <w:sz w:val="18"/>
              </w:rPr>
              <w:t xml:space="preserve">Evidence-only rule, refusal template, confidence and warnings from code</w:t>
            </w:r>
          </w:p>
        </w:tc>
        <w:tc>
          <w:tcPr>
            <w:tcW w:w="1361" w:type="dxa"/>
            <w:shd w:val="clear" w:color="auto" w:fill="D9E2F3"/>
          </w:tcPr>
          <w:p>
            <w:pPr>
              <w:keepNext/>
              <w:spacing w:before="20" w:after="20" w:line="240" w:lineRule="auto"/>
            </w:pPr>
            <w:r>
              <w:rPr>
                <w:sz w:val="18"/>
              </w:rPr>
              <w:t xml:space="preserve">Covered</w:t>
            </w:r>
          </w:p>
        </w:tc>
      </w:tr>
      <w:tr>
        <w:trPr>
          <w:cantSplit/>
        </w:trPr>
        <w:tc>
          <w:tcPr>
            <w:tcW w:w="2494" w:type="dxa"/>
          </w:tcPr>
          <w:p>
            <w:pPr>
              <w:spacing w:before="20" w:after="20" w:line="240" w:lineRule="auto"/>
            </w:pPr>
            <w:r>
              <w:rPr>
                <w:sz w:val="18"/>
              </w:rPr>
              <w:t xml:space="preserve">LLM10 Unbounded consumption</w:t>
            </w:r>
          </w:p>
        </w:tc>
        <w:tc>
          <w:tcPr>
            <w:tcW w:w="5443" w:type="dxa"/>
          </w:tcPr>
          <w:p>
            <w:pPr>
              <w:spacing w:before="20" w:after="20" w:line="240" w:lineRule="auto"/>
            </w:pPr>
            <w:r>
              <w:rPr>
                <w:sz w:val="18"/>
              </w:rPr>
              <w:t xml:space="preserve">Acyclic graph: at most two LLM calls per investigation</w:t>
            </w:r>
          </w:p>
        </w:tc>
        <w:tc>
          <w:tcPr>
            <w:tcW w:w="1361" w:type="dxa"/>
          </w:tcPr>
          <w:p>
            <w:pPr>
              <w:spacing w:before="20" w:after="20" w:line="240" w:lineRule="auto"/>
            </w:pPr>
            <w:r>
              <w:rPr>
                <w:sz w:val="18"/>
              </w:rPr>
              <w:t xml:space="preserve">Covered</w:t>
            </w:r>
          </w:p>
        </w:tc>
      </w:tr>
    </w:tbl>
    <w:p>
      <w:pPr>
        <w:spacing w:after="40"/>
      </w:pPr>
    </w:p>
    <w:p>
      <w:pPr>
        <w:jc w:val="both"/>
      </w:pPr>
      <w:r>
        <w:t xml:space="preserve">The free-text follow-up answers are the remaining injection surface. They are short and only change the wording of the diagnosis, because confidence, warnings and evidence are written by code afterwards. An input guard for these answers is listed as future work.</w:t>
      </w:r>
    </w:p>
    <w:p>
      <w:pPr>
        <w:pStyle w:val="Heading1"/>
      </w:pPr>
      <w:bookmarkStart w:id="26" w:name="_Toc243522968"/>
      <w:r>
        <w:t xml:space="preserve">9. Division of work between the AI and code</w:t>
      </w:r>
      <w:bookmarkEnd w:id="26"/>
    </w:p>
    <w:p>
      <w:pPr>
        <w:jc w:val="both"/>
      </w:pPr>
      <w:r>
        <w:t xml:space="preserve">A recurring design principle is to let the model do what it is good at, and keep everything that must be exact, explainable or safe in ordinary code (Table 11).</w:t>
      </w:r>
    </w:p>
    <w:p>
      <w:pPr>
        <w:keepNext/>
        <w:spacing w:before="80" w:after="40"/>
      </w:pPr>
      <w:r>
        <w:rPr>
          <w:b/>
          <w:color w:val="2E5C8A"/>
          <w:sz w:val="18"/>
        </w:rPr>
        <w:t xml:space="preserve">Table 10: Responsibilities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4649"/>
        <w:gridCol w:w="4649"/>
      </w:tblGrid>
      <w:tr>
        <w:trPr>
          <w:cantSplit/>
          <w:tblHeader/>
        </w:trPr>
        <w:tc>
          <w:tcPr>
            <w:tcW w:w="4649" w:type="dxa"/>
          </w:tcPr>
          <w:p>
            <w:pPr>
              <w:keepNext/>
              <w:spacing w:before="20" w:after="20" w:line="240" w:lineRule="auto"/>
            </w:pPr>
            <w:r>
              <w:rPr>
                <w:b/>
                <w:sz w:val="18"/>
              </w:rPr>
              <w:t xml:space="preserve">The LLM decides</w:t>
            </w:r>
          </w:p>
        </w:tc>
        <w:tc>
          <w:tcPr>
            <w:tcW w:w="4649" w:type="dxa"/>
          </w:tcPr>
          <w:p>
            <w:pPr>
              <w:keepNext/>
              <w:spacing w:before="20" w:after="20" w:line="240" w:lineRule="auto"/>
            </w:pPr>
            <w:r>
              <w:rPr>
                <w:b/>
                <w:sz w:val="18"/>
              </w:rPr>
              <w:t xml:space="preserve">Code decides</w:t>
            </w:r>
          </w:p>
        </w:tc>
      </w:tr>
      <w:tr>
        <w:trPr>
          <w:cantSplit/>
        </w:trPr>
        <w:tc>
          <w:tcPr>
            <w:tcW w:w="4649" w:type="dxa"/>
            <w:shd w:val="clear" w:color="auto" w:fill="D9E2F3"/>
          </w:tcPr>
          <w:p>
            <w:pPr>
              <w:keepNext/>
              <w:spacing w:before="20" w:after="20" w:line="240" w:lineRule="auto"/>
            </w:pPr>
            <w:r>
              <w:rPr>
                <w:sz w:val="18"/>
              </w:rPr>
              <w:t xml:space="preserve">How the codes, sensor values and symptoms combine into a probable root cause</w:t>
            </w:r>
          </w:p>
        </w:tc>
        <w:tc>
          <w:tcPr>
            <w:tcW w:w="4649" w:type="dxa"/>
            <w:shd w:val="clear" w:color="auto" w:fill="D9E2F3"/>
          </w:tcPr>
          <w:p>
            <w:pPr>
              <w:keepNext/>
              <w:spacing w:before="20" w:after="20" w:line="240" w:lineRule="auto"/>
            </w:pPr>
            <w:r>
              <w:rPr>
                <w:sz w:val="18"/>
              </w:rPr>
              <w:t xml:space="preserve">Which knowledge-base records are evidence (exact match first)</w:t>
            </w:r>
          </w:p>
        </w:tc>
      </w:tr>
      <w:tr>
        <w:trPr>
          <w:cantSplit/>
        </w:trPr>
        <w:tc>
          <w:tcPr>
            <w:tcW w:w="4649" w:type="dxa"/>
          </w:tcPr>
          <w:p>
            <w:pPr>
              <w:keepNext/>
              <w:spacing w:before="20" w:after="20" w:line="240" w:lineRule="auto"/>
            </w:pPr>
            <w:r>
              <w:rPr>
                <w:sz w:val="18"/>
              </w:rPr>
              <w:t xml:space="preserve">The order of diagnostic steps by likelihood</w:t>
            </w:r>
          </w:p>
        </w:tc>
        <w:tc>
          <w:tcPr>
            <w:tcW w:w="4649" w:type="dxa"/>
          </w:tcPr>
          <w:p>
            <w:pPr>
              <w:keepNext/>
              <w:spacing w:before="20" w:after="20" w:line="240" w:lineRule="auto"/>
            </w:pPr>
            <w:r>
              <w:rPr>
                <w:sz w:val="18"/>
              </w:rPr>
              <w:t xml:space="preserve">Whether a code is valid and whether it exists in the knowledge base</w:t>
            </w:r>
          </w:p>
        </w:tc>
      </w:tr>
      <w:tr>
        <w:trPr>
          <w:cantSplit/>
        </w:trPr>
        <w:tc>
          <w:tcPr>
            <w:tcW w:w="4649" w:type="dxa"/>
            <w:shd w:val="clear" w:color="auto" w:fill="D9E2F3"/>
          </w:tcPr>
          <w:p>
            <w:pPr>
              <w:keepNext/>
              <w:spacing w:before="20" w:after="20" w:line="240" w:lineRule="auto"/>
            </w:pPr>
            <w:r>
              <w:rPr>
                <w:sz w:val="18"/>
              </w:rPr>
              <w:t xml:space="preserve">The severity level and its explanation</w:t>
            </w:r>
          </w:p>
        </w:tc>
        <w:tc>
          <w:tcPr>
            <w:tcW w:w="4649" w:type="dxa"/>
            <w:shd w:val="clear" w:color="auto" w:fill="D9E2F3"/>
          </w:tcPr>
          <w:p>
            <w:pPr>
              <w:keepNext/>
              <w:spacing w:before="20" w:after="20" w:line="240" w:lineRule="auto"/>
            </w:pPr>
            <w:r>
              <w:rPr>
                <w:sz w:val="18"/>
              </w:rPr>
              <w:t xml:space="preserve">The evidence confidence level (High / Medium / Low)</w:t>
            </w:r>
          </w:p>
        </w:tc>
      </w:tr>
      <w:tr>
        <w:trPr>
          <w:cantSplit/>
        </w:trPr>
        <w:tc>
          <w:tcPr>
            <w:tcW w:w="4649" w:type="dxa"/>
          </w:tcPr>
          <w:p>
            <w:pPr>
              <w:keepNext/>
              <w:spacing w:before="20" w:after="20" w:line="240" w:lineRule="auto"/>
            </w:pPr>
            <w:r>
              <w:rPr>
                <w:sz w:val="18"/>
              </w:rPr>
              <w:t xml:space="preserve">Wording of the summary, immediate action and repair estimate</w:t>
            </w:r>
          </w:p>
        </w:tc>
        <w:tc>
          <w:tcPr>
            <w:tcW w:w="4649" w:type="dxa"/>
          </w:tcPr>
          <w:p>
            <w:pPr>
              <w:keepNext/>
              <w:spacing w:before="20" w:after="20" w:line="240" w:lineRule="auto"/>
            </w:pPr>
            <w:r>
              <w:rPr>
                <w:sz w:val="18"/>
              </w:rPr>
              <w:t xml:space="preserve">Safety and unknown-code warnings</w:t>
            </w:r>
          </w:p>
        </w:tc>
      </w:tr>
      <w:tr>
        <w:trPr>
          <w:cantSplit/>
        </w:trPr>
        <w:tc>
          <w:tcPr>
            <w:tcW w:w="4649" w:type="dxa"/>
            <w:shd w:val="clear" w:color="auto" w:fill="D9E2F3"/>
          </w:tcPr>
          <w:p>
            <w:pPr>
              <w:keepNext/>
              <w:spacing w:before="20" w:after="20" w:line="240" w:lineRule="auto"/>
            </w:pPr>
            <w:r>
              <w:rPr>
                <w:sz w:val="18"/>
              </w:rPr>
              <w:t xml:space="preserve">—</w:t>
            </w:r>
          </w:p>
        </w:tc>
        <w:tc>
          <w:tcPr>
            <w:tcW w:w="4649" w:type="dxa"/>
            <w:shd w:val="clear" w:color="auto" w:fill="D9E2F3"/>
          </w:tcPr>
          <w:p>
            <w:pPr>
              <w:keepNext/>
              <w:spacing w:before="20" w:after="20" w:line="240" w:lineRule="auto"/>
            </w:pPr>
            <w:r>
              <w:rPr>
                <w:sz w:val="18"/>
              </w:rPr>
              <w:t xml:space="preserve">Whether to ask follow-up questions, and which ones</w:t>
            </w:r>
          </w:p>
        </w:tc>
      </w:tr>
      <w:tr>
        <w:trPr>
          <w:cantSplit/>
        </w:trPr>
        <w:tc>
          <w:tcPr>
            <w:tcW w:w="4649" w:type="dxa"/>
          </w:tcPr>
          <w:p>
            <w:pPr>
              <w:spacing w:before="20" w:after="20" w:line="240" w:lineRule="auto"/>
            </w:pPr>
            <w:r>
              <w:rPr>
                <w:sz w:val="18"/>
              </w:rPr>
              <w:t xml:space="preserve">—</w:t>
            </w:r>
          </w:p>
        </w:tc>
        <w:tc>
          <w:tcPr>
            <w:tcW w:w="4649" w:type="dxa"/>
          </w:tcPr>
          <w:p>
            <w:pPr>
              <w:spacing w:before="20" w:after="20" w:line="240" w:lineRule="auto"/>
            </w:pPr>
            <w:r>
              <w:rPr>
                <w:sz w:val="18"/>
              </w:rPr>
              <w:t xml:space="preserve">The report schema, evidence attachment and decision trace</w:t>
            </w:r>
          </w:p>
        </w:tc>
      </w:tr>
    </w:tbl>
    <w:p>
      <w:pPr>
        <w:spacing w:after="40"/>
      </w:pPr>
    </w:p>
    <w:p>
      <w:pPr>
        <w:pStyle w:val="Heading1"/>
      </w:pPr>
      <w:bookmarkStart w:id="27" w:name="_Toc243522969"/>
      <w:r>
        <w:t xml:space="preserve">10. Implementation</w:t>
      </w:r>
      <w:bookmarkEnd w:id="27"/>
    </w:p>
    <w:p>
      <w:pPr>
        <w:keepNext/>
        <w:spacing w:before="80" w:after="40"/>
      </w:pPr>
      <w:r>
        <w:rPr>
          <w:b/>
          <w:color w:val="2E5C8A"/>
          <w:sz w:val="18"/>
        </w:rPr>
        <w:t xml:space="preserve">Table 11: Code organisation (about 1,140 lines of Python in 22 files)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1814"/>
        <w:gridCol w:w="7483"/>
      </w:tblGrid>
      <w:tr>
        <w:trPr>
          <w:cantSplit/>
          <w:tblHeader/>
        </w:trPr>
        <w:tc>
          <w:tcPr>
            <w:tcW w:w="1814" w:type="dxa"/>
          </w:tcPr>
          <w:p>
            <w:pPr>
              <w:keepNext/>
              <w:spacing w:before="20" w:after="20" w:line="240" w:lineRule="auto"/>
            </w:pPr>
            <w:r>
              <w:rPr>
                <w:b/>
                <w:sz w:val="18"/>
              </w:rPr>
              <w:t xml:space="preserve">Area</w:t>
            </w:r>
          </w:p>
        </w:tc>
        <w:tc>
          <w:tcPr>
            <w:tcW w:w="7483" w:type="dxa"/>
          </w:tcPr>
          <w:p>
            <w:pPr>
              <w:keepNext/>
              <w:spacing w:before="20" w:after="20" w:line="240" w:lineRule="auto"/>
            </w:pPr>
            <w:r>
              <w:rPr>
                <w:b/>
                <w:sz w:val="18"/>
              </w:rPr>
              <w:t xml:space="preserve">Main modules</w:t>
            </w:r>
          </w:p>
        </w:tc>
      </w:tr>
      <w:tr>
        <w:trPr>
          <w:cantSplit/>
        </w:trPr>
        <w:tc>
          <w:tcPr>
            <w:tcW w:w="1814" w:type="dxa"/>
            <w:shd w:val="clear" w:color="auto" w:fill="D9E2F3"/>
          </w:tcPr>
          <w:p>
            <w:pPr>
              <w:keepNext/>
              <w:spacing w:before="20" w:after="20" w:line="240" w:lineRule="auto"/>
            </w:pPr>
            <w:r>
              <w:rPr>
                <w:sz w:val="18"/>
              </w:rPr>
              <w:t xml:space="preserve">Agents</w:t>
            </w:r>
          </w:p>
        </w:tc>
        <w:tc>
          <w:tcPr>
            <w:tcW w:w="7483" w:type="dxa"/>
            <w:shd w:val="clear" w:color="auto" w:fill="D9E2F3"/>
          </w:tcPr>
          <w:p>
            <w:pPr>
              <w:keepNext/>
              <w:spacing w:before="20" w:after="20" w:line="240" w:lineRule="auto"/>
            </w:pPr>
            <w:r>
              <w:rPr>
                <w:sz w:val="18"/>
              </w:rPr>
              <w:t xml:space="preserve">agents/retrieval_agent.py (AgentState, evidence, confidence), interview_agent.py, diagnosis_agent.py, response_agent.py</w:t>
            </w:r>
          </w:p>
        </w:tc>
      </w:tr>
      <w:tr>
        <w:trPr>
          <w:cantSplit/>
        </w:trPr>
        <w:tc>
          <w:tcPr>
            <w:tcW w:w="1814" w:type="dxa"/>
          </w:tcPr>
          <w:p>
            <w:pPr>
              <w:keepNext/>
              <w:spacing w:before="20" w:after="20" w:line="240" w:lineRule="auto"/>
            </w:pPr>
            <w:r>
              <w:rPr>
                <w:sz w:val="18"/>
              </w:rPr>
              <w:t xml:space="preserve">Orchestration</w:t>
            </w:r>
          </w:p>
        </w:tc>
        <w:tc>
          <w:tcPr>
            <w:tcW w:w="7483" w:type="dxa"/>
          </w:tcPr>
          <w:p>
            <w:pPr>
              <w:keepNext/>
              <w:spacing w:before="20" w:after="20" w:line="240" w:lineRule="auto"/>
            </w:pPr>
            <w:r>
              <w:rPr>
                <w:sz w:val="18"/>
              </w:rPr>
              <w:t xml:space="preserve">pipeline/graph.py (LangGraph StateGraph with conditional interview route)</w:t>
            </w:r>
          </w:p>
        </w:tc>
      </w:tr>
      <w:tr>
        <w:trPr>
          <w:cantSplit/>
        </w:trPr>
        <w:tc>
          <w:tcPr>
            <w:tcW w:w="1814" w:type="dxa"/>
            <w:shd w:val="clear" w:color="auto" w:fill="D9E2F3"/>
          </w:tcPr>
          <w:p>
            <w:pPr>
              <w:keepNext/>
              <w:spacing w:before="20" w:after="20" w:line="240" w:lineRule="auto"/>
            </w:pPr>
            <w:r>
              <w:rPr>
                <w:sz w:val="18"/>
              </w:rPr>
              <w:t xml:space="preserve">Retrieval</w:t>
            </w:r>
          </w:p>
        </w:tc>
        <w:tc>
          <w:tcPr>
            <w:tcW w:w="7483" w:type="dxa"/>
            <w:shd w:val="clear" w:color="auto" w:fill="D9E2F3"/>
          </w:tcPr>
          <w:p>
            <w:pPr>
              <w:keepNext/>
              <w:spacing w:before="20" w:after="20" w:line="240" w:lineRule="auto"/>
            </w:pPr>
            <w:r>
              <w:rPr>
                <w:sz w:val="18"/>
              </w:rPr>
              <w:t xml:space="preserve">retrieval/hybrid_retriever.py (Qdrant + RRF), bm25_retriever.py (BM25 + exact index), embedder.py</w:t>
            </w:r>
          </w:p>
        </w:tc>
      </w:tr>
      <w:tr>
        <w:trPr>
          <w:cantSplit/>
        </w:trPr>
        <w:tc>
          <w:tcPr>
            <w:tcW w:w="1814" w:type="dxa"/>
          </w:tcPr>
          <w:p>
            <w:pPr>
              <w:keepNext/>
              <w:spacing w:before="20" w:after="20" w:line="240" w:lineRule="auto"/>
            </w:pPr>
            <w:r>
              <w:rPr>
                <w:sz w:val="18"/>
              </w:rPr>
              <w:t xml:space="preserve">Data pipeline</w:t>
            </w:r>
          </w:p>
        </w:tc>
        <w:tc>
          <w:tcPr>
            <w:tcW w:w="7483" w:type="dxa"/>
          </w:tcPr>
          <w:p>
            <w:pPr>
              <w:keepNext/>
              <w:spacing w:before="20" w:after="20" w:line="240" w:lineRule="auto"/>
            </w:pPr>
            <w:r>
              <w:rPr>
                <w:sz w:val="18"/>
              </w:rPr>
              <w:t xml:space="preserve">data/scraper.py, fix_missing.py, merge.py, ingest.py; data/merged_obd.json (knowledge base)</w:t>
            </w:r>
          </w:p>
        </w:tc>
      </w:tr>
      <w:tr>
        <w:trPr>
          <w:cantSplit/>
        </w:trPr>
        <w:tc>
          <w:tcPr>
            <w:tcW w:w="1814" w:type="dxa"/>
            <w:shd w:val="clear" w:color="auto" w:fill="D9E2F3"/>
          </w:tcPr>
          <w:p>
            <w:pPr>
              <w:keepNext/>
              <w:spacing w:before="20" w:after="20" w:line="240" w:lineRule="auto"/>
            </w:pPr>
            <w:r>
              <w:rPr>
                <w:sz w:val="18"/>
              </w:rPr>
              <w:t xml:space="preserve">Interface</w:t>
            </w:r>
          </w:p>
        </w:tc>
        <w:tc>
          <w:tcPr>
            <w:tcW w:w="7483" w:type="dxa"/>
            <w:shd w:val="clear" w:color="auto" w:fill="D9E2F3"/>
          </w:tcPr>
          <w:p>
            <w:pPr>
              <w:keepNext/>
              <w:spacing w:before="20" w:after="20" w:line="240" w:lineRule="auto"/>
            </w:pPr>
            <w:r>
              <w:rPr>
                <w:sz w:val="18"/>
              </w:rPr>
              <w:t xml:space="preserve">ui/app.py (Streamlit, session state for the interview pause), run.py (launcher)</w:t>
            </w:r>
          </w:p>
        </w:tc>
      </w:tr>
      <w:tr>
        <w:trPr>
          <w:cantSplit/>
        </w:trPr>
        <w:tc>
          <w:tcPr>
            <w:tcW w:w="1814" w:type="dxa"/>
          </w:tcPr>
          <w:p>
            <w:pPr>
              <w:spacing w:before="20" w:after="20" w:line="240" w:lineRule="auto"/>
            </w:pPr>
            <w:r>
              <w:rPr>
                <w:sz w:val="18"/>
              </w:rPr>
              <w:t xml:space="preserve">Tests</w:t>
            </w:r>
          </w:p>
        </w:tc>
        <w:tc>
          <w:tcPr>
            <w:tcW w:w="7483" w:type="dxa"/>
          </w:tcPr>
          <w:p>
            <w:pPr>
              <w:spacing w:before="20" w:after="20" w:line="240" w:lineRule="auto"/>
            </w:pPr>
            <w:r>
              <w:rPr>
                <w:sz w:val="18"/>
              </w:rPr>
              <w:t xml:space="preserve">tests/test_investigation_flow.py (unittest with a stub retriever); tests/explore.py (manual search probe)</w:t>
            </w:r>
          </w:p>
        </w:tc>
      </w:tr>
    </w:tbl>
    <w:p>
      <w:pPr>
        <w:spacing w:after="40"/>
      </w:pPr>
    </w:p>
    <w:p>
      <w:pPr>
        <w:jc w:val="both"/>
      </w:pPr>
      <w:r>
        <w:t xml:space="preserve">The Streamlit page caches the compiled graph with </w:t>
      </w:r>
      <w:r>
        <w:rPr>
          <w:rFonts w:ascii="Consolas" w:hAnsi="Consolas"/>
          <w:sz w:val="19"/>
        </w:rPr>
        <w:t xml:space="preserve">st.cache_resource</w:t>
      </w:r>
      <w:r>
        <w:t xml:space="preserve">, so models and indexes load once per server. The interview pause is implemented with </w:t>
      </w:r>
      <w:r>
        <w:rPr>
          <w:rFonts w:ascii="Consolas" w:hAnsi="Consolas"/>
          <w:sz w:val="19"/>
        </w:rPr>
        <w:t xml:space="preserve">st.session_state</w:t>
      </w:r>
      <w:r>
        <w:t xml:space="preserve">: the first </w:t>
      </w:r>
      <w:r>
        <w:rPr>
          <w:rFonts w:ascii="Consolas" w:hAnsi="Consolas"/>
          <w:sz w:val="19"/>
        </w:rPr>
        <w:t xml:space="preserve">invoke</w:t>
      </w:r>
      <w:r>
        <w:t xml:space="preserve"> returns the questions, and </w:t>
      </w:r>
      <w:r>
        <w:rPr>
          <w:b/>
        </w:rPr>
        <w:t xml:space="preserve">Continue investigation</w:t>
      </w:r>
      <w:r>
        <w:t xml:space="preserve"> re-invokes the graph with the answers, then reruns the page to show the report. The app runs locally with </w:t>
      </w:r>
      <w:r>
        <w:rPr>
          <w:rFonts w:ascii="Consolas" w:hAnsi="Consolas"/>
          <w:sz w:val="19"/>
        </w:rPr>
        <w:t xml:space="preserve">python -m streamlit run ui/app.py</w:t>
      </w:r>
      <w:r>
        <w:t xml:space="preserve"> once </w:t>
      </w:r>
      <w:r>
        <w:rPr>
          <w:rFonts w:ascii="Consolas" w:hAnsi="Consolas"/>
          <w:sz w:val="19"/>
        </w:rPr>
        <w:t xml:space="preserve">.env</w:t>
      </w:r>
      <w:r>
        <w:t xml:space="preserve"> holds the Groq and Qdrant credentials and the collection has been populated with </w:t>
      </w:r>
      <w:r>
        <w:rPr>
          <w:rFonts w:ascii="Consolas" w:hAnsi="Consolas"/>
          <w:sz w:val="19"/>
        </w:rPr>
        <w:t xml:space="preserve">python -m data.ingest</w:t>
      </w:r>
      <w:r>
        <w:t xml:space="preserve">.</w:t>
      </w:r>
    </w:p>
    <w:p>
      <w:pPr>
        <w:pStyle w:val="Heading1"/>
      </w:pPr>
      <w:bookmarkStart w:id="28" w:name="_Toc243522970"/>
      <w:r>
        <w:t xml:space="preserve">11. Testing and evaluation</w:t>
      </w:r>
      <w:bookmarkEnd w:id="28"/>
    </w:p>
    <w:p>
      <w:pPr>
        <w:pStyle w:val="Heading2"/>
      </w:pPr>
      <w:bookmarkStart w:id="29" w:name="_Toc243522971"/>
      <w:r>
        <w:t xml:space="preserve">11.1 Strategy</w:t>
      </w:r>
      <w:bookmarkEnd w:id="29"/>
    </w:p>
    <w:p>
      <w:pPr>
        <w:jc w:val="both"/>
      </w:pPr>
      <w:r>
        <w:t xml:space="preserve">LLM output is non-deterministic, so the evaluation separates two questions. (1) </w:t>
      </w:r>
      <w:r>
        <w:rPr>
          <w:b/>
        </w:rPr>
        <w:t xml:space="preserve">Is the agent machinery correct?</w:t>
      </w:r>
      <w:r>
        <w:t xml:space="preserve"> Retrieval, confidence, warnings and interview routing are deterministic code, so they are tested exactly: by automated unit tests with a stub retriever, and by scripted runs of the real retrieval and interview agents against the real knowledge base (local exact/BM25 index, no network). (2) </w:t>
      </w:r>
      <w:r>
        <w:rPr>
          <w:b/>
        </w:rPr>
        <w:t xml:space="preserve">Does the real model reason well?</w:t>
      </w:r>
      <w:r>
        <w:t xml:space="preserve"> This is checked by end-to-end runs in the Streamlit app with real Groq calls (Section 12).</w:t>
      </w:r>
    </w:p>
    <w:p>
      <w:pPr>
        <w:keepNext/>
        <w:spacing w:before="80" w:after="40"/>
      </w:pPr>
      <w:r>
        <w:rPr>
          <w:b/>
          <w:color w:val="2E5C8A"/>
          <w:sz w:val="18"/>
        </w:rPr>
        <w:t xml:space="preserve">Table 12: Automated test suite (unittest, tests/test_investigation_flow.py)</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3742"/>
        <w:gridCol w:w="4535"/>
        <w:gridCol w:w="1020"/>
      </w:tblGrid>
      <w:tr>
        <w:trPr>
          <w:cantSplit/>
          <w:tblHeader/>
        </w:trPr>
        <w:tc>
          <w:tcPr>
            <w:tcW w:w="3742" w:type="dxa"/>
          </w:tcPr>
          <w:p>
            <w:pPr>
              <w:keepNext/>
              <w:spacing w:before="20" w:after="20" w:line="240" w:lineRule="auto"/>
            </w:pPr>
            <w:r>
              <w:rPr>
                <w:b/>
                <w:sz w:val="18"/>
              </w:rPr>
              <w:t xml:space="preserve">Test</w:t>
            </w:r>
          </w:p>
        </w:tc>
        <w:tc>
          <w:tcPr>
            <w:tcW w:w="4535" w:type="dxa"/>
          </w:tcPr>
          <w:p>
            <w:pPr>
              <w:keepNext/>
              <w:spacing w:before="20" w:after="20" w:line="240" w:lineRule="auto"/>
            </w:pPr>
            <w:r>
              <w:rPr>
                <w:b/>
                <w:sz w:val="18"/>
              </w:rPr>
              <w:t xml:space="preserve">What is verified</w:t>
            </w:r>
          </w:p>
        </w:tc>
        <w:tc>
          <w:tcPr>
            <w:tcW w:w="1020" w:type="dxa"/>
          </w:tcPr>
          <w:p>
            <w:pPr>
              <w:keepNext/>
              <w:spacing w:before="20" w:after="20" w:line="240" w:lineRule="auto"/>
            </w:pPr>
            <w:r>
              <w:rPr>
                <w:b/>
                <w:sz w:val="18"/>
              </w:rPr>
              <w:t xml:space="preserve">Result</w:t>
            </w:r>
          </w:p>
        </w:tc>
      </w:tr>
      <w:tr>
        <w:trPr>
          <w:cantSplit/>
        </w:trPr>
        <w:tc>
          <w:tcPr>
            <w:tcW w:w="3742" w:type="dxa"/>
            <w:shd w:val="clear" w:color="auto" w:fill="D9E2F3"/>
          </w:tcPr>
          <w:p>
            <w:pPr>
              <w:keepNext/>
              <w:spacing w:before="20" w:after="20" w:line="240" w:lineRule="auto"/>
            </w:pPr>
            <w:r>
              <w:rPr>
                <w:sz w:val="18"/>
              </w:rPr>
              <w:t xml:space="preserve">test_exact_dtc_match_excludes_fuzzy_neighbours</w:t>
            </w:r>
          </w:p>
        </w:tc>
        <w:tc>
          <w:tcPr>
            <w:tcW w:w="4535" w:type="dxa"/>
            <w:shd w:val="clear" w:color="auto" w:fill="D9E2F3"/>
          </w:tcPr>
          <w:p>
            <w:pPr>
              <w:keepNext/>
              <w:spacing w:before="20" w:after="20" w:line="240" w:lineRule="auto"/>
            </w:pPr>
            <w:r>
              <w:rPr>
                <w:sz w:val="18"/>
              </w:rPr>
              <w:t xml:space="preserve">P0300 returns only P0300; fallback (which would return P30D8, P30DD) is never called; confidence High</w:t>
            </w:r>
          </w:p>
        </w:tc>
        <w:tc>
          <w:tcPr>
            <w:tcW w:w="1020" w:type="dxa"/>
            <w:shd w:val="clear" w:color="auto" w:fill="D9E2F3"/>
          </w:tcPr>
          <w:p>
            <w:pPr>
              <w:keepNext/>
              <w:spacing w:before="20" w:after="20" w:line="240" w:lineRule="auto"/>
            </w:pPr>
            <w:r>
              <w:rPr>
                <w:sz w:val="18"/>
              </w:rPr>
              <w:t xml:space="preserve">Pass</w:t>
            </w:r>
          </w:p>
        </w:tc>
      </w:tr>
      <w:tr>
        <w:trPr>
          <w:cantSplit/>
        </w:trPr>
        <w:tc>
          <w:tcPr>
            <w:tcW w:w="3742" w:type="dxa"/>
          </w:tcPr>
          <w:p>
            <w:pPr>
              <w:keepNext/>
              <w:spacing w:before="20" w:after="20" w:line="240" w:lineRule="auto"/>
            </w:pPr>
            <w:r>
              <w:rPr>
                <w:sz w:val="18"/>
              </w:rPr>
              <w:t xml:space="preserve">test_unknown_code_has_warning_and_low_confidence</w:t>
            </w:r>
          </w:p>
        </w:tc>
        <w:tc>
          <w:tcPr>
            <w:tcW w:w="4535" w:type="dxa"/>
          </w:tcPr>
          <w:p>
            <w:pPr>
              <w:keepNext/>
              <w:spacing w:before="20" w:after="20" w:line="240" w:lineRule="auto"/>
            </w:pPr>
            <w:r>
              <w:rPr>
                <w:sz w:val="18"/>
              </w:rPr>
              <w:t xml:space="preserve">P9999 gives Low confidence and a “No direct … match” warning</w:t>
            </w:r>
          </w:p>
        </w:tc>
        <w:tc>
          <w:tcPr>
            <w:tcW w:w="1020" w:type="dxa"/>
          </w:tcPr>
          <w:p>
            <w:pPr>
              <w:keepNext/>
              <w:spacing w:before="20" w:after="20" w:line="240" w:lineRule="auto"/>
            </w:pPr>
            <w:r>
              <w:rPr>
                <w:sz w:val="18"/>
              </w:rPr>
              <w:t xml:space="preserve">Pass</w:t>
            </w:r>
          </w:p>
        </w:tc>
      </w:tr>
      <w:tr>
        <w:trPr>
          <w:cantSplit/>
        </w:trPr>
        <w:tc>
          <w:tcPr>
            <w:tcW w:w="3742" w:type="dxa"/>
            <w:shd w:val="clear" w:color="auto" w:fill="D9E2F3"/>
          </w:tcPr>
          <w:p>
            <w:pPr>
              <w:keepNext/>
              <w:spacing w:before="20" w:after="20" w:line="240" w:lineRule="auto"/>
            </w:pPr>
            <w:r>
              <w:rPr>
                <w:sz w:val="18"/>
              </w:rPr>
              <w:t xml:space="preserve">test_interview_requests_questions_then_accepts_answers</w:t>
            </w:r>
          </w:p>
        </w:tc>
        <w:tc>
          <w:tcPr>
            <w:tcW w:w="4535" w:type="dxa"/>
            <w:shd w:val="clear" w:color="auto" w:fill="D9E2F3"/>
          </w:tcPr>
          <w:p>
            <w:pPr>
              <w:keepNext/>
              <w:spacing w:before="20" w:after="20" w:line="240" w:lineRule="auto"/>
            </w:pPr>
            <w:r>
              <w:rPr>
                <w:sz w:val="18"/>
              </w:rPr>
              <w:t xml:space="preserve">P0301 without context asks questions; with answers the interview completes</w:t>
            </w:r>
          </w:p>
        </w:tc>
        <w:tc>
          <w:tcPr>
            <w:tcW w:w="1020" w:type="dxa"/>
            <w:shd w:val="clear" w:color="auto" w:fill="D9E2F3"/>
          </w:tcPr>
          <w:p>
            <w:pPr>
              <w:keepNext/>
              <w:spacing w:before="20" w:after="20" w:line="240" w:lineRule="auto"/>
            </w:pPr>
            <w:r>
              <w:rPr>
                <w:sz w:val="18"/>
              </w:rPr>
              <w:t xml:space="preserve">Pass</w:t>
            </w:r>
          </w:p>
        </w:tc>
      </w:tr>
      <w:tr>
        <w:trPr>
          <w:cantSplit/>
        </w:trPr>
        <w:tc>
          <w:tcPr>
            <w:tcW w:w="3742" w:type="dxa"/>
          </w:tcPr>
          <w:p>
            <w:pPr>
              <w:spacing w:before="20" w:after="20" w:line="240" w:lineRule="auto"/>
            </w:pPr>
            <w:r>
              <w:rPr>
                <w:sz w:val="18"/>
              </w:rPr>
              <w:t xml:space="preserve">Total</w:t>
            </w:r>
          </w:p>
        </w:tc>
        <w:tc>
          <w:tcPr>
            <w:tcW w:w="4535" w:type="dxa"/>
          </w:tcPr>
          <w:p>
            <w:pPr>
              <w:spacing w:before="20" w:after="20" w:line="240" w:lineRule="auto"/>
            </w:pPr>
          </w:p>
        </w:tc>
        <w:tc>
          <w:tcPr>
            <w:tcW w:w="1020" w:type="dxa"/>
          </w:tcPr>
          <w:p>
            <w:pPr>
              <w:spacing w:before="20" w:after="20" w:line="240" w:lineRule="auto"/>
            </w:pPr>
            <w:r>
              <w:rPr>
                <w:sz w:val="18"/>
              </w:rPr>
              <w:t xml:space="preserve">3 / 3 passed</w:t>
            </w:r>
          </w:p>
        </w:tc>
      </w:tr>
    </w:tbl>
    <w:p>
      <w:pPr>
        <w:spacing w:after="40"/>
      </w:pPr>
    </w:p>
    <w:p>
      <w:pPr>
        <w:pStyle w:val="Heading2"/>
      </w:pPr>
      <w:bookmarkStart w:id="30" w:name="_Toc243522972"/>
      <w:r>
        <w:t xml:space="preserve">11.2 Documented test cases</w:t>
      </w:r>
      <w:bookmarkEnd w:id="30"/>
    </w:p>
    <w:p>
      <w:pPr>
        <w:keepNext/>
        <w:spacing w:before="80" w:after="40"/>
      </w:pPr>
      <w:r>
        <w:rPr>
          <w:b/>
          <w:color w:val="2E5C8A"/>
          <w:sz w:val="18"/>
        </w:rPr>
        <w:t xml:space="preserve">Table 13: Test cases (TC1–TC3 automated; TC4–TC10 scripted against the real knowledge base on 22 Oct 2026)</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624"/>
        <w:gridCol w:w="1928"/>
        <w:gridCol w:w="2324"/>
        <w:gridCol w:w="3458"/>
        <w:gridCol w:w="964"/>
      </w:tblGrid>
      <w:tr>
        <w:trPr>
          <w:cantSplit/>
          <w:tblHeader/>
        </w:trPr>
        <w:tc>
          <w:tcPr>
            <w:tcW w:w="624" w:type="dxa"/>
          </w:tcPr>
          <w:p>
            <w:pPr>
              <w:keepNext/>
              <w:spacing w:before="20" w:after="20" w:line="240" w:lineRule="auto"/>
            </w:pPr>
            <w:r>
              <w:rPr>
                <w:b/>
                <w:sz w:val="17"/>
              </w:rPr>
              <w:t xml:space="preserve">ID</w:t>
            </w:r>
          </w:p>
        </w:tc>
        <w:tc>
          <w:tcPr>
            <w:tcW w:w="1928" w:type="dxa"/>
          </w:tcPr>
          <w:p>
            <w:pPr>
              <w:keepNext/>
              <w:spacing w:before="20" w:after="20" w:line="240" w:lineRule="auto"/>
            </w:pPr>
            <w:r>
              <w:rPr>
                <w:b/>
                <w:sz w:val="17"/>
              </w:rPr>
              <w:t xml:space="preserve">Objective</w:t>
            </w:r>
          </w:p>
        </w:tc>
        <w:tc>
          <w:tcPr>
            <w:tcW w:w="2324" w:type="dxa"/>
          </w:tcPr>
          <w:p>
            <w:pPr>
              <w:keepNext/>
              <w:spacing w:before="20" w:after="20" w:line="240" w:lineRule="auto"/>
            </w:pPr>
            <w:r>
              <w:rPr>
                <w:b/>
                <w:sz w:val="17"/>
              </w:rPr>
              <w:t xml:space="preserve">Input</w:t>
            </w:r>
          </w:p>
        </w:tc>
        <w:tc>
          <w:tcPr>
            <w:tcW w:w="3458" w:type="dxa"/>
          </w:tcPr>
          <w:p>
            <w:pPr>
              <w:keepNext/>
              <w:spacing w:before="20" w:after="20" w:line="240" w:lineRule="auto"/>
            </w:pPr>
            <w:r>
              <w:rPr>
                <w:b/>
                <w:sz w:val="17"/>
              </w:rPr>
              <w:t xml:space="preserve">Expected result</w:t>
            </w:r>
          </w:p>
        </w:tc>
        <w:tc>
          <w:tcPr>
            <w:tcW w:w="964" w:type="dxa"/>
          </w:tcPr>
          <w:p>
            <w:pPr>
              <w:keepNext/>
              <w:spacing w:before="20" w:after="20" w:line="240" w:lineRule="auto"/>
            </w:pPr>
            <w:r>
              <w:rPr>
                <w:b/>
                <w:sz w:val="17"/>
              </w:rPr>
              <w:t xml:space="preserve">Result</w:t>
            </w:r>
          </w:p>
        </w:tc>
      </w:tr>
      <w:tr>
        <w:trPr>
          <w:cantSplit/>
        </w:trPr>
        <w:tc>
          <w:tcPr>
            <w:tcW w:w="624" w:type="dxa"/>
            <w:shd w:val="clear" w:color="auto" w:fill="D9E2F3"/>
          </w:tcPr>
          <w:p>
            <w:pPr>
              <w:keepNext/>
              <w:spacing w:before="20" w:after="20" w:line="240" w:lineRule="auto"/>
            </w:pPr>
            <w:r>
              <w:rPr>
                <w:sz w:val="17"/>
              </w:rPr>
              <w:t xml:space="preserve">TC1</w:t>
            </w:r>
          </w:p>
        </w:tc>
        <w:tc>
          <w:tcPr>
            <w:tcW w:w="1928" w:type="dxa"/>
            <w:shd w:val="clear" w:color="auto" w:fill="D9E2F3"/>
          </w:tcPr>
          <w:p>
            <w:pPr>
              <w:keepNext/>
              <w:spacing w:before="20" w:after="20" w:line="240" w:lineRule="auto"/>
            </w:pPr>
            <w:r>
              <w:rPr>
                <w:sz w:val="17"/>
              </w:rPr>
              <w:t xml:space="preserve">Exact match beats look-alikes</w:t>
            </w:r>
          </w:p>
        </w:tc>
        <w:tc>
          <w:tcPr>
            <w:tcW w:w="2324" w:type="dxa"/>
            <w:shd w:val="clear" w:color="auto" w:fill="D9E2F3"/>
          </w:tcPr>
          <w:p>
            <w:pPr>
              <w:keepNext/>
              <w:spacing w:before="20" w:after="20" w:line="240" w:lineRule="auto"/>
            </w:pPr>
            <w:r>
              <w:rPr>
                <w:sz w:val="17"/>
              </w:rPr>
              <w:t xml:space="preserve">P0300 (stub fallback offers P30D8, P30DD)</w:t>
            </w:r>
          </w:p>
        </w:tc>
        <w:tc>
          <w:tcPr>
            <w:tcW w:w="3458" w:type="dxa"/>
            <w:shd w:val="clear" w:color="auto" w:fill="D9E2F3"/>
          </w:tcPr>
          <w:p>
            <w:pPr>
              <w:keepNext/>
              <w:spacing w:before="20" w:after="20" w:line="240" w:lineRule="auto"/>
            </w:pPr>
            <w:r>
              <w:rPr>
                <w:sz w:val="17"/>
              </w:rPr>
              <w:t xml:space="preserve">Evidence = [P0300]; no fallback call; High</w:t>
            </w:r>
          </w:p>
        </w:tc>
        <w:tc>
          <w:tcPr>
            <w:tcW w:w="964" w:type="dxa"/>
            <w:shd w:val="clear" w:color="auto" w:fill="D9E2F3"/>
          </w:tcPr>
          <w:p>
            <w:pPr>
              <w:keepNext/>
              <w:spacing w:before="20" w:after="20" w:line="240" w:lineRule="auto"/>
            </w:pPr>
            <w:r>
              <w:rPr>
                <w:sz w:val="17"/>
              </w:rPr>
              <w:t xml:space="preserve">Pass</w:t>
            </w:r>
          </w:p>
        </w:tc>
      </w:tr>
      <w:tr>
        <w:trPr>
          <w:cantSplit/>
        </w:trPr>
        <w:tc>
          <w:tcPr>
            <w:tcW w:w="624" w:type="dxa"/>
          </w:tcPr>
          <w:p>
            <w:pPr>
              <w:keepNext/>
              <w:spacing w:before="20" w:after="20" w:line="240" w:lineRule="auto"/>
            </w:pPr>
            <w:r>
              <w:rPr>
                <w:sz w:val="17"/>
              </w:rPr>
              <w:t xml:space="preserve">TC2</w:t>
            </w:r>
          </w:p>
        </w:tc>
        <w:tc>
          <w:tcPr>
            <w:tcW w:w="1928" w:type="dxa"/>
          </w:tcPr>
          <w:p>
            <w:pPr>
              <w:keepNext/>
              <w:spacing w:before="20" w:after="20" w:line="240" w:lineRule="auto"/>
            </w:pPr>
            <w:r>
              <w:rPr>
                <w:sz w:val="17"/>
              </w:rPr>
              <w:t xml:space="preserve">Unknown code handled honestly</w:t>
            </w:r>
          </w:p>
        </w:tc>
        <w:tc>
          <w:tcPr>
            <w:tcW w:w="2324" w:type="dxa"/>
          </w:tcPr>
          <w:p>
            <w:pPr>
              <w:keepNext/>
              <w:spacing w:before="20" w:after="20" w:line="240" w:lineRule="auto"/>
            </w:pPr>
            <w:r>
              <w:rPr>
                <w:sz w:val="17"/>
              </w:rPr>
              <w:t xml:space="preserve">P9999</w:t>
            </w:r>
          </w:p>
        </w:tc>
        <w:tc>
          <w:tcPr>
            <w:tcW w:w="3458" w:type="dxa"/>
          </w:tcPr>
          <w:p>
            <w:pPr>
              <w:keepNext/>
              <w:spacing w:before="20" w:after="20" w:line="240" w:lineRule="auto"/>
            </w:pPr>
            <w:r>
              <w:rPr>
                <w:sz w:val="17"/>
              </w:rPr>
              <w:t xml:space="preserve">No evidence; Low; warning names P9999</w:t>
            </w:r>
          </w:p>
        </w:tc>
        <w:tc>
          <w:tcPr>
            <w:tcW w:w="964" w:type="dxa"/>
          </w:tcPr>
          <w:p>
            <w:pPr>
              <w:keepNext/>
              <w:spacing w:before="20" w:after="20" w:line="240" w:lineRule="auto"/>
            </w:pPr>
            <w:r>
              <w:rPr>
                <w:sz w:val="17"/>
              </w:rPr>
              <w:t xml:space="preserve">Pass</w:t>
            </w:r>
          </w:p>
        </w:tc>
      </w:tr>
      <w:tr>
        <w:trPr>
          <w:cantSplit/>
        </w:trPr>
        <w:tc>
          <w:tcPr>
            <w:tcW w:w="624" w:type="dxa"/>
            <w:shd w:val="clear" w:color="auto" w:fill="D9E2F3"/>
          </w:tcPr>
          <w:p>
            <w:pPr>
              <w:keepNext/>
              <w:spacing w:before="20" w:after="20" w:line="240" w:lineRule="auto"/>
            </w:pPr>
            <w:r>
              <w:rPr>
                <w:sz w:val="17"/>
              </w:rPr>
              <w:t xml:space="preserve">TC3</w:t>
            </w:r>
          </w:p>
        </w:tc>
        <w:tc>
          <w:tcPr>
            <w:tcW w:w="1928" w:type="dxa"/>
            <w:shd w:val="clear" w:color="auto" w:fill="D9E2F3"/>
          </w:tcPr>
          <w:p>
            <w:pPr>
              <w:keepNext/>
              <w:spacing w:before="20" w:after="20" w:line="240" w:lineRule="auto"/>
            </w:pPr>
            <w:r>
              <w:rPr>
                <w:sz w:val="17"/>
              </w:rPr>
              <w:t xml:space="preserve">Interview pause and resume</w:t>
            </w:r>
          </w:p>
        </w:tc>
        <w:tc>
          <w:tcPr>
            <w:tcW w:w="2324" w:type="dxa"/>
            <w:shd w:val="clear" w:color="auto" w:fill="D9E2F3"/>
          </w:tcPr>
          <w:p>
            <w:pPr>
              <w:keepNext/>
              <w:spacing w:before="20" w:after="20" w:line="240" w:lineRule="auto"/>
            </w:pPr>
            <w:r>
              <w:rPr>
                <w:sz w:val="17"/>
              </w:rPr>
              <w:t xml:space="preserve">P0301, no freeze frame → then answers</w:t>
            </w:r>
          </w:p>
        </w:tc>
        <w:tc>
          <w:tcPr>
            <w:tcW w:w="3458" w:type="dxa"/>
            <w:shd w:val="clear" w:color="auto" w:fill="D9E2F3"/>
          </w:tcPr>
          <w:p>
            <w:pPr>
              <w:keepNext/>
              <w:spacing w:before="20" w:after="20" w:line="240" w:lineRule="auto"/>
            </w:pPr>
            <w:r>
              <w:rPr>
                <w:sz w:val="17"/>
              </w:rPr>
              <w:t xml:space="preserve">Questions requested → then interview complete</w:t>
            </w:r>
          </w:p>
        </w:tc>
        <w:tc>
          <w:tcPr>
            <w:tcW w:w="964" w:type="dxa"/>
            <w:shd w:val="clear" w:color="auto" w:fill="D9E2F3"/>
          </w:tcPr>
          <w:p>
            <w:pPr>
              <w:keepNext/>
              <w:spacing w:before="20" w:after="20" w:line="240" w:lineRule="auto"/>
            </w:pPr>
            <w:r>
              <w:rPr>
                <w:sz w:val="17"/>
              </w:rPr>
              <w:t xml:space="preserve">Pass</w:t>
            </w:r>
          </w:p>
        </w:tc>
      </w:tr>
      <w:tr>
        <w:trPr>
          <w:cantSplit/>
        </w:trPr>
        <w:tc>
          <w:tcPr>
            <w:tcW w:w="624" w:type="dxa"/>
          </w:tcPr>
          <w:p>
            <w:pPr>
              <w:keepNext/>
              <w:spacing w:before="20" w:after="20" w:line="240" w:lineRule="auto"/>
            </w:pPr>
            <w:r>
              <w:rPr>
                <w:sz w:val="17"/>
              </w:rPr>
              <w:t xml:space="preserve">TC4</w:t>
            </w:r>
          </w:p>
        </w:tc>
        <w:tc>
          <w:tcPr>
            <w:tcW w:w="1928" w:type="dxa"/>
          </w:tcPr>
          <w:p>
            <w:pPr>
              <w:keepNext/>
              <w:spacing w:before="20" w:after="20" w:line="240" w:lineRule="auto"/>
            </w:pPr>
            <w:r>
              <w:rPr>
                <w:sz w:val="17"/>
              </w:rPr>
              <w:t xml:space="preserve">Multi-fault exact retrieval</w:t>
            </w:r>
          </w:p>
        </w:tc>
        <w:tc>
          <w:tcPr>
            <w:tcW w:w="2324" w:type="dxa"/>
          </w:tcPr>
          <w:p>
            <w:pPr>
              <w:keepNext/>
              <w:spacing w:before="20" w:after="20" w:line="240" w:lineRule="auto"/>
            </w:pPr>
            <w:r>
              <w:rPr>
                <w:sz w:val="17"/>
              </w:rPr>
              <w:t xml:space="preserve">P0301, P0171</w:t>
            </w:r>
          </w:p>
        </w:tc>
        <w:tc>
          <w:tcPr>
            <w:tcW w:w="3458" w:type="dxa"/>
          </w:tcPr>
          <w:p>
            <w:pPr>
              <w:keepNext/>
              <w:spacing w:before="20" w:after="20" w:line="240" w:lineRule="auto"/>
            </w:pPr>
            <w:r>
              <w:rPr>
                <w:sz w:val="17"/>
              </w:rPr>
              <w:t xml:space="preserve">Both records; High; no fallback; no warnings</w:t>
            </w:r>
          </w:p>
        </w:tc>
        <w:tc>
          <w:tcPr>
            <w:tcW w:w="964" w:type="dxa"/>
          </w:tcPr>
          <w:p>
            <w:pPr>
              <w:keepNext/>
              <w:spacing w:before="20" w:after="20" w:line="240" w:lineRule="auto"/>
            </w:pPr>
            <w:r>
              <w:rPr>
                <w:sz w:val="17"/>
              </w:rPr>
              <w:t xml:space="preserve">Pass</w:t>
            </w:r>
          </w:p>
        </w:tc>
      </w:tr>
      <w:tr>
        <w:trPr>
          <w:cantSplit/>
        </w:trPr>
        <w:tc>
          <w:tcPr>
            <w:tcW w:w="624" w:type="dxa"/>
            <w:shd w:val="clear" w:color="auto" w:fill="D9E2F3"/>
          </w:tcPr>
          <w:p>
            <w:pPr>
              <w:keepNext/>
              <w:spacing w:before="20" w:after="20" w:line="240" w:lineRule="auto"/>
            </w:pPr>
            <w:r>
              <w:rPr>
                <w:sz w:val="17"/>
              </w:rPr>
              <w:t xml:space="preserve">TC5</w:t>
            </w:r>
          </w:p>
        </w:tc>
        <w:tc>
          <w:tcPr>
            <w:tcW w:w="1928" w:type="dxa"/>
            <w:shd w:val="clear" w:color="auto" w:fill="D9E2F3"/>
          </w:tcPr>
          <w:p>
            <w:pPr>
              <w:keepNext/>
              <w:spacing w:before="20" w:after="20" w:line="240" w:lineRule="auto"/>
            </w:pPr>
            <w:r>
              <w:rPr>
                <w:sz w:val="17"/>
              </w:rPr>
              <w:t xml:space="preserve">Input normalisation</w:t>
            </w:r>
          </w:p>
        </w:tc>
        <w:tc>
          <w:tcPr>
            <w:tcW w:w="2324" w:type="dxa"/>
            <w:shd w:val="clear" w:color="auto" w:fill="D9E2F3"/>
          </w:tcPr>
          <w:p>
            <w:pPr>
              <w:keepNext/>
              <w:spacing w:before="20" w:after="20" w:line="240" w:lineRule="auto"/>
            </w:pPr>
            <w:r>
              <w:rPr>
                <w:sz w:val="17"/>
              </w:rPr>
              <w:t xml:space="preserve">"p0420", " P0430 "</w:t>
            </w:r>
          </w:p>
        </w:tc>
        <w:tc>
          <w:tcPr>
            <w:tcW w:w="3458" w:type="dxa"/>
            <w:shd w:val="clear" w:color="auto" w:fill="D9E2F3"/>
          </w:tcPr>
          <w:p>
            <w:pPr>
              <w:keepNext/>
              <w:spacing w:before="20" w:after="20" w:line="240" w:lineRule="auto"/>
            </w:pPr>
            <w:r>
              <w:rPr>
                <w:sz w:val="17"/>
              </w:rPr>
              <w:t xml:space="preserve">Normalised to P0420, P0430; both matched; High</w:t>
            </w:r>
          </w:p>
        </w:tc>
        <w:tc>
          <w:tcPr>
            <w:tcW w:w="964" w:type="dxa"/>
            <w:shd w:val="clear" w:color="auto" w:fill="D9E2F3"/>
          </w:tcPr>
          <w:p>
            <w:pPr>
              <w:keepNext/>
              <w:spacing w:before="20" w:after="20" w:line="240" w:lineRule="auto"/>
            </w:pPr>
            <w:r>
              <w:rPr>
                <w:sz w:val="17"/>
              </w:rPr>
              <w:t xml:space="preserve">Pass</w:t>
            </w:r>
          </w:p>
        </w:tc>
      </w:tr>
      <w:tr>
        <w:trPr>
          <w:cantSplit/>
        </w:trPr>
        <w:tc>
          <w:tcPr>
            <w:tcW w:w="624" w:type="dxa"/>
          </w:tcPr>
          <w:p>
            <w:pPr>
              <w:keepNext/>
              <w:spacing w:before="20" w:after="20" w:line="240" w:lineRule="auto"/>
            </w:pPr>
            <w:r>
              <w:rPr>
                <w:sz w:val="17"/>
              </w:rPr>
              <w:t xml:space="preserve">TC6</w:t>
            </w:r>
          </w:p>
        </w:tc>
        <w:tc>
          <w:tcPr>
            <w:tcW w:w="1928" w:type="dxa"/>
          </w:tcPr>
          <w:p>
            <w:pPr>
              <w:keepNext/>
              <w:spacing w:before="20" w:after="20" w:line="240" w:lineRule="auto"/>
            </w:pPr>
            <w:r>
              <w:rPr>
                <w:sz w:val="17"/>
              </w:rPr>
              <w:t xml:space="preserve">Safety warning</w:t>
            </w:r>
          </w:p>
        </w:tc>
        <w:tc>
          <w:tcPr>
            <w:tcW w:w="2324" w:type="dxa"/>
          </w:tcPr>
          <w:p>
            <w:pPr>
              <w:keepNext/>
              <w:spacing w:before="20" w:after="20" w:line="240" w:lineRule="auto"/>
            </w:pPr>
            <w:r>
              <w:rPr>
                <w:sz w:val="17"/>
              </w:rPr>
              <w:t xml:space="preserve">P0217 (engine overheat)</w:t>
            </w:r>
          </w:p>
        </w:tc>
        <w:tc>
          <w:tcPr>
            <w:tcW w:w="3458" w:type="dxa"/>
          </w:tcPr>
          <w:p>
            <w:pPr>
              <w:keepNext/>
              <w:spacing w:before="20" w:after="20" w:line="240" w:lineRule="auto"/>
            </w:pPr>
            <w:r>
              <w:rPr>
                <w:sz w:val="17"/>
              </w:rPr>
              <w:t xml:space="preserve">Exact match plus safety-critical warning</w:t>
            </w:r>
          </w:p>
        </w:tc>
        <w:tc>
          <w:tcPr>
            <w:tcW w:w="964" w:type="dxa"/>
          </w:tcPr>
          <w:p>
            <w:pPr>
              <w:keepNext/>
              <w:spacing w:before="20" w:after="20" w:line="240" w:lineRule="auto"/>
            </w:pPr>
            <w:r>
              <w:rPr>
                <w:sz w:val="17"/>
              </w:rPr>
              <w:t xml:space="preserve">Pass</w:t>
            </w:r>
          </w:p>
        </w:tc>
      </w:tr>
      <w:tr>
        <w:trPr>
          <w:cantSplit/>
        </w:trPr>
        <w:tc>
          <w:tcPr>
            <w:tcW w:w="624" w:type="dxa"/>
            <w:shd w:val="clear" w:color="auto" w:fill="D9E2F3"/>
          </w:tcPr>
          <w:p>
            <w:pPr>
              <w:keepNext/>
              <w:spacing w:before="20" w:after="20" w:line="240" w:lineRule="auto"/>
            </w:pPr>
            <w:r>
              <w:rPr>
                <w:sz w:val="17"/>
              </w:rPr>
              <w:t xml:space="preserve">TC7</w:t>
            </w:r>
          </w:p>
        </w:tc>
        <w:tc>
          <w:tcPr>
            <w:tcW w:w="1928" w:type="dxa"/>
            <w:shd w:val="clear" w:color="auto" w:fill="D9E2F3"/>
          </w:tcPr>
          <w:p>
            <w:pPr>
              <w:keepNext/>
              <w:spacing w:before="20" w:after="20" w:line="240" w:lineRule="auto"/>
            </w:pPr>
            <w:r>
              <w:rPr>
                <w:sz w:val="17"/>
              </w:rPr>
              <w:t xml:space="preserve">Malformed code</w:t>
            </w:r>
          </w:p>
        </w:tc>
        <w:tc>
          <w:tcPr>
            <w:tcW w:w="2324" w:type="dxa"/>
            <w:shd w:val="clear" w:color="auto" w:fill="D9E2F3"/>
          </w:tcPr>
          <w:p>
            <w:pPr>
              <w:keepNext/>
              <w:spacing w:before="20" w:after="20" w:line="240" w:lineRule="auto"/>
            </w:pPr>
            <w:r>
              <w:rPr>
                <w:sz w:val="17"/>
              </w:rPr>
              <w:t xml:space="preserve">X123</w:t>
            </w:r>
          </w:p>
        </w:tc>
        <w:tc>
          <w:tcPr>
            <w:tcW w:w="3458" w:type="dxa"/>
            <w:shd w:val="clear" w:color="auto" w:fill="D9E2F3"/>
          </w:tcPr>
          <w:p>
            <w:pPr>
              <w:keepNext/>
              <w:spacing w:before="20" w:after="20" w:line="240" w:lineRule="auto"/>
            </w:pPr>
            <w:r>
              <w:rPr>
                <w:sz w:val="17"/>
              </w:rPr>
              <w:t xml:space="preserve">“Unsupported DTC format” and no-match warnings; Low</w:t>
            </w:r>
          </w:p>
        </w:tc>
        <w:tc>
          <w:tcPr>
            <w:tcW w:w="964" w:type="dxa"/>
            <w:shd w:val="clear" w:color="auto" w:fill="D9E2F3"/>
          </w:tcPr>
          <w:p>
            <w:pPr>
              <w:keepNext/>
              <w:spacing w:before="20" w:after="20" w:line="240" w:lineRule="auto"/>
            </w:pPr>
            <w:r>
              <w:rPr>
                <w:sz w:val="17"/>
              </w:rPr>
              <w:t xml:space="preserve">Pass</w:t>
            </w:r>
          </w:p>
        </w:tc>
      </w:tr>
      <w:tr>
        <w:trPr>
          <w:cantSplit/>
        </w:trPr>
        <w:tc>
          <w:tcPr>
            <w:tcW w:w="624" w:type="dxa"/>
          </w:tcPr>
          <w:p>
            <w:pPr>
              <w:keepNext/>
              <w:spacing w:before="20" w:after="20" w:line="240" w:lineRule="auto"/>
            </w:pPr>
            <w:r>
              <w:rPr>
                <w:sz w:val="17"/>
              </w:rPr>
              <w:t xml:space="preserve">TC8</w:t>
            </w:r>
          </w:p>
        </w:tc>
        <w:tc>
          <w:tcPr>
            <w:tcW w:w="1928" w:type="dxa"/>
          </w:tcPr>
          <w:p>
            <w:pPr>
              <w:keepNext/>
              <w:spacing w:before="20" w:after="20" w:line="240" w:lineRule="auto"/>
            </w:pPr>
            <w:r>
              <w:rPr>
                <w:sz w:val="17"/>
              </w:rPr>
              <w:t xml:space="preserve">Partial match</w:t>
            </w:r>
          </w:p>
        </w:tc>
        <w:tc>
          <w:tcPr>
            <w:tcW w:w="2324" w:type="dxa"/>
          </w:tcPr>
          <w:p>
            <w:pPr>
              <w:keepNext/>
              <w:spacing w:before="20" w:after="20" w:line="240" w:lineRule="auto"/>
            </w:pPr>
            <w:r>
              <w:rPr>
                <w:sz w:val="17"/>
              </w:rPr>
              <w:t xml:space="preserve">P0300, P9999</w:t>
            </w:r>
          </w:p>
        </w:tc>
        <w:tc>
          <w:tcPr>
            <w:tcW w:w="3458" w:type="dxa"/>
          </w:tcPr>
          <w:p>
            <w:pPr>
              <w:keepNext/>
              <w:spacing w:before="20" w:after="20" w:line="240" w:lineRule="auto"/>
            </w:pPr>
            <w:r>
              <w:rPr>
                <w:sz w:val="17"/>
              </w:rPr>
              <w:t xml:space="preserve">P0300 evidence; Medium; warning for P9999 only</w:t>
            </w:r>
          </w:p>
        </w:tc>
        <w:tc>
          <w:tcPr>
            <w:tcW w:w="964" w:type="dxa"/>
          </w:tcPr>
          <w:p>
            <w:pPr>
              <w:keepNext/>
              <w:spacing w:before="20" w:after="20" w:line="240" w:lineRule="auto"/>
            </w:pPr>
            <w:r>
              <w:rPr>
                <w:sz w:val="17"/>
              </w:rPr>
              <w:t xml:space="preserve">Pass</w:t>
            </w:r>
          </w:p>
        </w:tc>
      </w:tr>
      <w:tr>
        <w:trPr>
          <w:cantSplit/>
        </w:trPr>
        <w:tc>
          <w:tcPr>
            <w:tcW w:w="624" w:type="dxa"/>
            <w:shd w:val="clear" w:color="auto" w:fill="D9E2F3"/>
          </w:tcPr>
          <w:p>
            <w:pPr>
              <w:keepNext/>
              <w:spacing w:before="20" w:after="20" w:line="240" w:lineRule="auto"/>
            </w:pPr>
            <w:r>
              <w:rPr>
                <w:sz w:val="17"/>
              </w:rPr>
              <w:t xml:space="preserve">TC9</w:t>
            </w:r>
          </w:p>
        </w:tc>
        <w:tc>
          <w:tcPr>
            <w:tcW w:w="1928" w:type="dxa"/>
            <w:shd w:val="clear" w:color="auto" w:fill="D9E2F3"/>
          </w:tcPr>
          <w:p>
            <w:pPr>
              <w:keepNext/>
              <w:spacing w:before="20" w:after="20" w:line="240" w:lineRule="auto"/>
            </w:pPr>
            <w:r>
              <w:rPr>
                <w:sz w:val="17"/>
              </w:rPr>
              <w:t xml:space="preserve">Interview adapts to context</w:t>
            </w:r>
          </w:p>
        </w:tc>
        <w:tc>
          <w:tcPr>
            <w:tcW w:w="2324" w:type="dxa"/>
            <w:shd w:val="clear" w:color="auto" w:fill="D9E2F3"/>
          </w:tcPr>
          <w:p>
            <w:pPr>
              <w:keepNext/>
              <w:spacing w:before="20" w:after="20" w:line="240" w:lineRule="auto"/>
            </w:pPr>
            <w:r>
              <w:rPr>
                <w:sz w:val="17"/>
              </w:rPr>
              <w:t xml:space="preserve">P0301, P0171 with / without freeze frame</w:t>
            </w:r>
          </w:p>
        </w:tc>
        <w:tc>
          <w:tcPr>
            <w:tcW w:w="3458" w:type="dxa"/>
            <w:shd w:val="clear" w:color="auto" w:fill="D9E2F3"/>
          </w:tcPr>
          <w:p>
            <w:pPr>
              <w:keepNext/>
              <w:spacing w:before="20" w:after="20" w:line="240" w:lineRule="auto"/>
            </w:pPr>
            <w:r>
              <w:rPr>
                <w:sz w:val="17"/>
              </w:rPr>
              <w:t xml:space="preserve">3 questions without; 2 with (operating-condition question dropped)</w:t>
            </w:r>
          </w:p>
        </w:tc>
        <w:tc>
          <w:tcPr>
            <w:tcW w:w="964" w:type="dxa"/>
            <w:shd w:val="clear" w:color="auto" w:fill="D9E2F3"/>
          </w:tcPr>
          <w:p>
            <w:pPr>
              <w:keepNext/>
              <w:spacing w:before="20" w:after="20" w:line="240" w:lineRule="auto"/>
            </w:pPr>
            <w:r>
              <w:rPr>
                <w:sz w:val="17"/>
              </w:rPr>
              <w:t xml:space="preserve">Pass</w:t>
            </w:r>
          </w:p>
        </w:tc>
      </w:tr>
      <w:tr>
        <w:trPr>
          <w:cantSplit/>
        </w:trPr>
        <w:tc>
          <w:tcPr>
            <w:tcW w:w="624" w:type="dxa"/>
          </w:tcPr>
          <w:p>
            <w:pPr>
              <w:spacing w:before="20" w:after="20" w:line="240" w:lineRule="auto"/>
            </w:pPr>
            <w:r>
              <w:rPr>
                <w:sz w:val="17"/>
              </w:rPr>
              <w:t xml:space="preserve">TC10</w:t>
            </w:r>
          </w:p>
        </w:tc>
        <w:tc>
          <w:tcPr>
            <w:tcW w:w="1928" w:type="dxa"/>
          </w:tcPr>
          <w:p>
            <w:pPr>
              <w:spacing w:before="20" w:after="20" w:line="240" w:lineRule="auto"/>
            </w:pPr>
            <w:r>
              <w:rPr>
                <w:sz w:val="17"/>
              </w:rPr>
              <w:t xml:space="preserve">Exact-match coverage</w:t>
            </w:r>
          </w:p>
        </w:tc>
        <w:tc>
          <w:tcPr>
            <w:tcW w:w="2324" w:type="dxa"/>
          </w:tcPr>
          <w:p>
            <w:pPr>
              <w:spacing w:before="20" w:after="20" w:line="240" w:lineRule="auto"/>
            </w:pPr>
            <w:r>
              <w:rPr>
                <w:sz w:val="17"/>
              </w:rPr>
              <w:t xml:space="preserve">Every enriched P-code in the knowledge base</w:t>
            </w:r>
          </w:p>
        </w:tc>
        <w:tc>
          <w:tcPr>
            <w:tcW w:w="3458" w:type="dxa"/>
          </w:tcPr>
          <w:p>
            <w:pPr>
              <w:spacing w:before="20" w:after="20" w:line="240" w:lineRule="auto"/>
            </w:pPr>
            <w:r>
              <w:rPr>
                <w:sz w:val="17"/>
              </w:rPr>
              <w:t xml:space="preserve">1,918 / 1,918 resolve by exact match</w:t>
            </w:r>
          </w:p>
        </w:tc>
        <w:tc>
          <w:tcPr>
            <w:tcW w:w="964" w:type="dxa"/>
          </w:tcPr>
          <w:p>
            <w:pPr>
              <w:spacing w:before="20" w:after="20" w:line="240" w:lineRule="auto"/>
            </w:pPr>
            <w:r>
              <w:rPr>
                <w:sz w:val="17"/>
              </w:rPr>
              <w:t xml:space="preserve">Pass</w:t>
            </w:r>
          </w:p>
        </w:tc>
      </w:tr>
    </w:tbl>
    <w:p>
      <w:pPr>
        <w:spacing w:after="40"/>
      </w:pPr>
    </w:p>
    <w:p>
      <w:pPr>
        <w:pStyle w:val="Heading2"/>
      </w:pPr>
      <w:bookmarkStart w:id="31" w:name="_Toc243522973"/>
      <w:r>
        <w:t xml:space="preserve">11.3 Performance and coverage</w:t>
      </w:r>
      <w:bookmarkEnd w:id="31"/>
    </w:p>
    <w:p>
      <w:pPr>
        <w:jc w:val="both"/>
      </w:pPr>
      <w:r>
        <w:t xml:space="preserve">On a laptop, exact lookup of all 5,564 enriched codes took about 6 ms in total, and one BM25 query over the 1,918-record index took about 1.6 ms. Retrieval cost is negligible next to the two Groq calls, which dominate the end-to-end time; LLM latency was not benchmarked. The coverage run also exposed a gap. The local exact index loads only P-codes, so B, C and U codes (3,646 records that do exist in Qdrant) never match exactly. They go to the hybrid fallback and are reported with a “No direct match” warning and Low or Medium confidence, which is conservative but understates the evidence. Extending the exact index to all prefixes is the first item in Section 13.</w:t>
      </w:r>
    </w:p>
    <w:p>
      <w:pPr>
        <w:pStyle w:val="Heading1"/>
      </w:pPr>
      <w:bookmarkStart w:id="32" w:name="_Toc243522974"/>
      <w:r>
        <w:t xml:space="preserve">12. Example investigation (walkthrough)</w:t>
      </w:r>
      <w:bookmarkEnd w:id="32"/>
    </w:p>
    <w:p>
      <w:pPr>
        <w:jc w:val="both"/>
      </w:pPr>
      <w:r>
        <w:t xml:space="preserve">Inputs </w:t>
      </w:r>
      <w:r>
        <w:rPr>
          <w:rFonts w:ascii="Consolas" w:hAnsi="Consolas"/>
          <w:sz w:val="19"/>
        </w:rPr>
        <w:t xml:space="preserve">P0301, P0171</w:t>
      </w:r>
      <w:r>
        <w:t xml:space="preserve"> with no freeze frame. The first five steps are the real trace produced by the agents. The diagnosis step is illustrative, and Figure 4 shows an actual report from the app.</w:t>
      </w:r>
    </w:p>
    <w:p>
      <w:pPr>
        <w:keepNext/>
        <w:spacing w:before="80" w:after="40"/>
      </w:pPr>
      <w:r>
        <w:rPr>
          <w:b/>
          <w:color w:val="2E5C8A"/>
          <w:sz w:val="18"/>
        </w:rPr>
        <w:t xml:space="preserve">Table 14: Walkthrough of one investigation</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1474"/>
        <w:gridCol w:w="7824"/>
      </w:tblGrid>
      <w:tr>
        <w:trPr>
          <w:cantSplit/>
          <w:tblHeader/>
        </w:trPr>
        <w:tc>
          <w:tcPr>
            <w:tcW w:w="1474" w:type="dxa"/>
          </w:tcPr>
          <w:p>
            <w:pPr>
              <w:keepNext/>
              <w:spacing w:before="20" w:after="20" w:line="240" w:lineRule="auto"/>
            </w:pPr>
            <w:r>
              <w:rPr>
                <w:b/>
                <w:sz w:val="18"/>
              </w:rPr>
              <w:t xml:space="preserve">Step</w:t>
            </w:r>
          </w:p>
        </w:tc>
        <w:tc>
          <w:tcPr>
            <w:tcW w:w="7824" w:type="dxa"/>
          </w:tcPr>
          <w:p>
            <w:pPr>
              <w:keepNext/>
              <w:spacing w:before="20" w:after="20" w:line="240" w:lineRule="auto"/>
            </w:pPr>
            <w:r>
              <w:rPr>
                <w:b/>
                <w:sz w:val="18"/>
              </w:rPr>
              <w:t xml:space="preserve">What happens [agent / trace event]</w:t>
            </w:r>
          </w:p>
        </w:tc>
      </w:tr>
      <w:tr>
        <w:trPr>
          <w:cantSplit/>
        </w:trPr>
        <w:tc>
          <w:tcPr>
            <w:tcW w:w="1474" w:type="dxa"/>
            <w:shd w:val="clear" w:color="auto" w:fill="D9E2F3"/>
          </w:tcPr>
          <w:p>
            <w:pPr>
              <w:keepNext/>
              <w:spacing w:before="20" w:after="20" w:line="240" w:lineRule="auto"/>
            </w:pPr>
            <w:r>
              <w:rPr>
                <w:b/>
                <w:sz w:val="18"/>
              </w:rPr>
              <w:t xml:space="preserve">User</w:t>
            </w:r>
          </w:p>
        </w:tc>
        <w:tc>
          <w:tcPr>
            <w:tcW w:w="7824" w:type="dxa"/>
            <w:shd w:val="clear" w:color="auto" w:fill="D9E2F3"/>
          </w:tcPr>
          <w:p>
            <w:pPr>
              <w:keepNext/>
              <w:spacing w:before="20" w:after="20" w:line="240" w:lineRule="auto"/>
            </w:pPr>
            <w:r>
              <w:rPr>
                <w:sz w:val="18"/>
              </w:rPr>
              <w:t xml:space="preserve">Enters P0301, P0171 and clicks Start investigation</w:t>
            </w:r>
          </w:p>
        </w:tc>
      </w:tr>
      <w:tr>
        <w:trPr>
          <w:cantSplit/>
        </w:trPr>
        <w:tc>
          <w:tcPr>
            <w:tcW w:w="1474" w:type="dxa"/>
          </w:tcPr>
          <w:p>
            <w:pPr>
              <w:keepNext/>
              <w:spacing w:before="20" w:after="20" w:line="240" w:lineRule="auto"/>
            </w:pPr>
            <w:r>
              <w:rPr>
                <w:b/>
                <w:sz w:val="18"/>
              </w:rPr>
              <w:t xml:space="preserve">Retrieval</w:t>
            </w:r>
          </w:p>
        </w:tc>
        <w:tc>
          <w:tcPr>
            <w:tcW w:w="7824" w:type="dxa"/>
          </w:tcPr>
          <w:p>
            <w:pPr>
              <w:keepNext/>
              <w:spacing w:before="20" w:after="20" w:line="240" w:lineRule="auto"/>
            </w:pPr>
            <w:r>
              <w:rPr>
                <w:sz w:val="18"/>
              </w:rPr>
              <w:t xml:space="preserve">[exact_dtc_match] Found direct knowledge-base matches for: P0301, P0171</w:t>
            </w:r>
          </w:p>
        </w:tc>
      </w:tr>
      <w:tr>
        <w:trPr>
          <w:cantSplit/>
        </w:trPr>
        <w:tc>
          <w:tcPr>
            <w:tcW w:w="1474" w:type="dxa"/>
            <w:shd w:val="clear" w:color="auto" w:fill="D9E2F3"/>
          </w:tcPr>
          <w:p>
            <w:pPr>
              <w:keepNext/>
              <w:spacing w:before="20" w:after="20" w:line="240" w:lineRule="auto"/>
            </w:pPr>
            <w:r>
              <w:rPr>
                <w:b/>
                <w:sz w:val="18"/>
              </w:rPr>
              <w:t xml:space="preserve">Retrieval</w:t>
            </w:r>
          </w:p>
        </w:tc>
        <w:tc>
          <w:tcPr>
            <w:tcW w:w="7824" w:type="dxa"/>
            <w:shd w:val="clear" w:color="auto" w:fill="D9E2F3"/>
          </w:tcPr>
          <w:p>
            <w:pPr>
              <w:keepNext/>
              <w:spacing w:before="20" w:after="20" w:line="240" w:lineRule="auto"/>
            </w:pPr>
            <w:r>
              <w:rPr>
                <w:sz w:val="18"/>
              </w:rPr>
              <w:t xml:space="preserve">[fallback_retrieval] Exact DTC evidence was available, so unrelated fuzzy matches were excluded</w:t>
            </w:r>
          </w:p>
        </w:tc>
      </w:tr>
      <w:tr>
        <w:trPr>
          <w:cantSplit/>
        </w:trPr>
        <w:tc>
          <w:tcPr>
            <w:tcW w:w="1474" w:type="dxa"/>
          </w:tcPr>
          <w:p>
            <w:pPr>
              <w:keepNext/>
              <w:spacing w:before="20" w:after="20" w:line="240" w:lineRule="auto"/>
            </w:pPr>
            <w:r>
              <w:rPr>
                <w:b/>
                <w:sz w:val="18"/>
              </w:rPr>
              <w:t xml:space="preserve">Retrieval</w:t>
            </w:r>
          </w:p>
        </w:tc>
        <w:tc>
          <w:tcPr>
            <w:tcW w:w="7824" w:type="dxa"/>
          </w:tcPr>
          <w:p>
            <w:pPr>
              <w:keepNext/>
              <w:spacing w:before="20" w:after="20" w:line="240" w:lineRule="auto"/>
            </w:pPr>
            <w:r>
              <w:rPr>
                <w:sz w:val="18"/>
              </w:rPr>
              <w:t xml:space="preserve">[evidence_assessment] Prepared 2 evidence record(s); confidence is High</w:t>
            </w:r>
          </w:p>
        </w:tc>
      </w:tr>
      <w:tr>
        <w:trPr>
          <w:cantSplit/>
        </w:trPr>
        <w:tc>
          <w:tcPr>
            <w:tcW w:w="1474" w:type="dxa"/>
            <w:shd w:val="clear" w:color="auto" w:fill="D9E2F3"/>
          </w:tcPr>
          <w:p>
            <w:pPr>
              <w:keepNext/>
              <w:spacing w:before="20" w:after="20" w:line="240" w:lineRule="auto"/>
            </w:pPr>
            <w:r>
              <w:rPr>
                <w:b/>
                <w:sz w:val="18"/>
              </w:rPr>
              <w:t xml:space="preserve">Interview</w:t>
            </w:r>
          </w:p>
        </w:tc>
        <w:tc>
          <w:tcPr>
            <w:tcW w:w="7824" w:type="dxa"/>
            <w:shd w:val="clear" w:color="auto" w:fill="D9E2F3"/>
          </w:tcPr>
          <w:p>
            <w:pPr>
              <w:keepNext/>
              <w:spacing w:before="20" w:after="20" w:line="240" w:lineRule="auto"/>
            </w:pPr>
            <w:r>
              <w:rPr>
                <w:sz w:val="18"/>
              </w:rPr>
              <w:t xml:space="preserve">[interview] Requested 3 targeted follow-up question(s): operating condition, misfire behaviour, air-leak signs → graph pauses</w:t>
            </w:r>
          </w:p>
        </w:tc>
      </w:tr>
      <w:tr>
        <w:trPr>
          <w:cantSplit/>
        </w:trPr>
        <w:tc>
          <w:tcPr>
            <w:tcW w:w="1474" w:type="dxa"/>
          </w:tcPr>
          <w:p>
            <w:pPr>
              <w:keepNext/>
              <w:spacing w:before="20" w:after="20" w:line="240" w:lineRule="auto"/>
            </w:pPr>
            <w:r>
              <w:rPr>
                <w:b/>
                <w:sz w:val="18"/>
              </w:rPr>
              <w:t xml:space="preserve">User</w:t>
            </w:r>
          </w:p>
        </w:tc>
        <w:tc>
          <w:tcPr>
            <w:tcW w:w="7824" w:type="dxa"/>
          </w:tcPr>
          <w:p>
            <w:pPr>
              <w:keepNext/>
              <w:spacing w:before="20" w:after="20" w:line="240" w:lineRule="auto"/>
            </w:pPr>
            <w:r>
              <w:rPr>
                <w:sz w:val="18"/>
              </w:rPr>
              <w:t xml:space="preserve">Answers “shakes at idle” and “slight hissing near intake”, clicks Continue investigation</w:t>
            </w:r>
          </w:p>
        </w:tc>
      </w:tr>
      <w:tr>
        <w:trPr>
          <w:cantSplit/>
        </w:trPr>
        <w:tc>
          <w:tcPr>
            <w:tcW w:w="1474" w:type="dxa"/>
            <w:shd w:val="clear" w:color="auto" w:fill="D9E2F3"/>
          </w:tcPr>
          <w:p>
            <w:pPr>
              <w:keepNext/>
              <w:spacing w:before="20" w:after="20" w:line="240" w:lineRule="auto"/>
            </w:pPr>
            <w:r>
              <w:rPr>
                <w:b/>
                <w:sz w:val="18"/>
              </w:rPr>
              <w:t xml:space="preserve">Diagnosis</w:t>
            </w:r>
          </w:p>
        </w:tc>
        <w:tc>
          <w:tcPr>
            <w:tcW w:w="7824" w:type="dxa"/>
            <w:shd w:val="clear" w:color="auto" w:fill="D9E2F3"/>
          </w:tcPr>
          <w:p>
            <w:pPr>
              <w:keepNext/>
              <w:spacing w:before="20" w:after="20" w:line="240" w:lineRule="auto"/>
            </w:pPr>
            <w:r>
              <w:rPr>
                <w:sz w:val="18"/>
              </w:rPr>
              <w:t xml:space="preserve">[diagnosis] Ranks causes from the P0301 and P0171 evidence plus the answers, e.g. a vacuum leak causing a lean misfire</w:t>
            </w:r>
          </w:p>
        </w:tc>
      </w:tr>
      <w:tr>
        <w:trPr>
          <w:cantSplit/>
        </w:trPr>
        <w:tc>
          <w:tcPr>
            <w:tcW w:w="1474" w:type="dxa"/>
          </w:tcPr>
          <w:p>
            <w:pPr>
              <w:spacing w:before="20" w:after="20" w:line="240" w:lineRule="auto"/>
            </w:pPr>
            <w:r>
              <w:rPr>
                <w:b/>
                <w:sz w:val="18"/>
              </w:rPr>
              <w:t xml:space="preserve">Response</w:t>
            </w:r>
          </w:p>
        </w:tc>
        <w:tc>
          <w:tcPr>
            <w:tcW w:w="7824" w:type="dxa"/>
          </w:tcPr>
          <w:p>
            <w:pPr>
              <w:spacing w:before="20" w:after="20" w:line="240" w:lineRule="auto"/>
            </w:pPr>
            <w:r>
              <w:rPr>
                <w:sz w:val="18"/>
              </w:rPr>
              <w:t xml:space="preserve">[report_generation] JSON report with severity, causes and steps, plus evidence, High confidence and the trace</w:t>
            </w:r>
          </w:p>
        </w:tc>
      </w:tr>
    </w:tbl>
    <w:p>
      <w:pPr>
        <w:spacing w:after="40"/>
      </w:pPr>
    </w:p>
    <w:p>
      <w:pPr>
        <w:keepNext/>
        <w:spacing w:after="40"/>
        <w:jc w:val="center"/>
        <w:rPr>
          <w:noProof/>
        </w:rPr>
      </w:pPr>
    </w:p>
    <w:p>
      <w:pPr>
        <w:keepNext/>
        <w:spacing w:after="40"/>
        <w:jc w:val="center"/>
        <w:rPr>
          <w:noProof/>
        </w:rPr>
      </w:pPr>
      <w:r>
        <w:rPr>
          <w:noProof/>
        </w:rPr>
        <w:drawing>
          <wp:inline distT="0" distB="0" distL="0" distR="0">
            <wp:extent cx="6084175" cy="3178348"/>
            <wp:effectExtent l="0" t="0" r="0" b="0"/>
            <wp:docPr id="5" name="Picture 5" descr=""/>
            <wp:cNvGraphicFramePr/>
            <a:graphic>
              <a:graphicData uri="http://schemas.openxmlformats.org/drawingml/2006/picture">
                <pic:pic>
                  <pic:nvPicPr>
                    <pic:cNvPr id="0" name="image7.png" descr=""/>
                    <pic:cNvPicPr>
                      <a:picLocks noChangeAspect="1" noChangeArrowheads="1"/>
                    </pic:cNvPicPr>
                  </pic:nvPicPr>
                  <pic:blipFill>
                    <a:blip r:embed="rId5"/>
                    <a:stretch>
                      <a:fillRect/>
                    </a:stretch>
                  </pic:blipFill>
                  <pic:spPr bwMode="auto">
                    <a:xfrm>
                      <a:off x="0" y="0"/>
                      <a:ext cx="6084175" cy="3178348"/>
                    </a:xfrm>
                    <a:prstGeom prst="rect">
                      <a:avLst/>
                    </a:prstGeom>
                  </pic:spPr>
                </pic:pic>
              </a:graphicData>
            </a:graphic>
          </wp:inline>
        </w:drawing>
      </w:r>
    </w:p>
    <w:p>
      <w:pPr>
        <w:keepNext/>
        <w:spacing w:after="40"/>
        <w:jc w:val="center"/>
        <w:rPr>
          <w:noProof/>
        </w:rPr>
      </w:pPr>
      <w:r>
        <w:rPr>
          <w:noProof/>
        </w:rPr>
        <w:drawing>
          <wp:inline distT="0" distB="0" distL="0" distR="0">
            <wp:extent cx="6088518" cy="4788366"/>
            <wp:effectExtent l="0" t="0" r="0" b="0"/>
            <wp:docPr id="6" name="Picture 6" descr=""/>
            <wp:cNvGraphicFramePr/>
            <a:graphic>
              <a:graphicData uri="http://schemas.openxmlformats.org/drawingml/2006/picture">
                <pic:pic>
                  <pic:nvPicPr>
                    <pic:cNvPr id="0" name="image8.png" descr=""/>
                    <pic:cNvPicPr>
                      <a:picLocks noChangeAspect="1" noChangeArrowheads="1"/>
                    </pic:cNvPicPr>
                  </pic:nvPicPr>
                  <pic:blipFill>
                    <a:blip r:embed="rId6"/>
                    <a:stretch>
                      <a:fillRect/>
                    </a:stretch>
                  </pic:blipFill>
                  <pic:spPr bwMode="auto">
                    <a:xfrm>
                      <a:off x="0" y="0"/>
                      <a:ext cx="6088518" cy="4788366"/>
                    </a:xfrm>
                    <a:prstGeom prst="rect">
                      <a:avLst/>
                    </a:prstGeom>
                  </pic:spPr>
                </pic:pic>
              </a:graphicData>
            </a:graphic>
          </wp:inline>
        </w:drawing>
      </w:r>
    </w:p>
    <w:p>
      <w:pPr>
        <w:keepNext/>
        <w:spacing w:after="40"/>
        <w:jc w:val="center"/>
        <w:rPr>
          <w:noProof/>
        </w:rPr>
      </w:pPr>
      <w:r>
        <w:rPr>
          <w:noProof/>
        </w:rPr>
        <w:drawing>
          <wp:inline distT="0" distB="0" distL="0" distR="0">
            <wp:extent cx="5976620" cy="5848995"/>
            <wp:effectExtent l="0" t="0" r="0" b="0"/>
            <wp:docPr id="7" name="Picture 7" descr=""/>
            <wp:cNvGraphicFramePr/>
            <a:graphic>
              <a:graphicData uri="http://schemas.openxmlformats.org/drawingml/2006/picture">
                <pic:pic>
                  <pic:nvPicPr>
                    <pic:cNvPr id="0" name="image9.png" descr=""/>
                    <pic:cNvPicPr>
                      <a:picLocks noChangeAspect="1" noChangeArrowheads="1"/>
                    </pic:cNvPicPr>
                  </pic:nvPicPr>
                  <pic:blipFill>
                    <a:blip r:embed="rId7"/>
                    <a:stretch>
                      <a:fillRect/>
                    </a:stretch>
                  </pic:blipFill>
                  <pic:spPr bwMode="auto">
                    <a:xfrm>
                      <a:off x="0" y="0"/>
                      <a:ext cx="5976620" cy="5848995"/>
                    </a:xfrm>
                    <a:prstGeom prst="rect">
                      <a:avLst/>
                    </a:prstGeom>
                  </pic:spPr>
                </pic:pic>
              </a:graphicData>
            </a:graphic>
          </wp:inline>
        </w:drawing>
      </w:r>
    </w:p>
    <w:p>
      <w:pPr>
        <w:spacing w:after="120"/>
        <w:jc w:val="center"/>
      </w:pPr>
      <w:r>
        <w:rPr>
          <w:i/>
          <w:color w:val="595959"/>
          <w:sz w:val="18"/>
        </w:rPr>
        <w:t xml:space="preserve">Figure 4: Streamlit app: P0301 with RPM 2500, coolant 92 °C, fuel trim +18 %, MAP 47 kPa → “Cylinder 1 misfire due to probable vacuum leak” (docs/demo_input.png, docs/demo_output.png; captured before the interview step was added)</w:t>
      </w:r>
    </w:p>
    <w:p>
      <w:pPr>
        <w:jc w:val="both"/>
      </w:pPr>
      <w:r>
        <w:t xml:space="preserve">The positive fuel trim (+18 %) is the deciding clue. The prompt's rule “fuel trim &gt; +10 % suggests a lean condition” leads the model to rank a vacuum leak above the ignition causes, and the first diagnostic step it proposes is to inspect the intake manifold for leaks.</w:t>
      </w:r>
    </w:p>
    <w:p>
      <w:pPr>
        <w:pStyle w:val="Heading1"/>
      </w:pPr>
    </w:p>
    <w:p>
      <w:pPr>
        <w:pStyle w:val="Heading1"/>
      </w:pPr>
      <w:bookmarkStart w:id="33" w:name="_Toc243522975"/>
      <w:r>
        <w:t xml:space="preserve">13. Limitations and future work</w:t>
      </w:r>
      <w:bookmarkEnd w:id="33"/>
    </w:p>
    <w:p>
      <w:pPr>
        <w:pStyle w:val="ListBullet"/>
        <w:spacing w:after="40"/>
      </w:pPr>
      <w:r>
        <w:rPr>
          <w:b/>
        </w:rPr>
        <w:t xml:space="preserve">Exact index covers P-codes only.</w:t>
      </w:r>
      <w:r>
        <w:t xml:space="preserve"> B, C and U codes fall back to fuzzy search (Section 11.3). Indexing all prefixes for exact match is a one-line filter change.</w:t>
      </w:r>
    </w:p>
    <w:p>
      <w:pPr>
        <w:pStyle w:val="ListBullet"/>
        <w:spacing w:after="40"/>
      </w:pPr>
      <w:r>
        <w:rPr>
          <w:b/>
        </w:rPr>
        <w:t xml:space="preserve">Fallback only when nothing matches.</w:t>
      </w:r>
      <w:r>
        <w:t xml:space="preserve"> For a mix of known and unknown codes (P0300 + P9999), the unknown code gets no contextual retrieval; per-code fallback would help.</w:t>
      </w:r>
    </w:p>
    <w:p>
      <w:pPr>
        <w:pStyle w:val="ListBullet"/>
        <w:spacing w:after="40"/>
      </w:pPr>
      <w:r>
        <w:rPr>
          <w:b/>
        </w:rPr>
        <w:t xml:space="preserve">Generic knowledge.</w:t>
      </w:r>
      <w:r>
        <w:t xml:space="preserve"> Records are generic OBD-II data, not make- or model-specific service information or technical service bulletins.</w:t>
      </w:r>
    </w:p>
    <w:p>
      <w:pPr>
        <w:pStyle w:val="ListBullet"/>
        <w:spacing w:after="40"/>
      </w:pPr>
      <w:r>
        <w:rPr>
          <w:b/>
        </w:rPr>
        <w:t xml:space="preserve">Rule-based interview.</w:t>
      </w:r>
      <w:r>
        <w:t xml:space="preserve"> Three fixed rules; LLM-generated questions checked against the evidence could cover more fault families.</w:t>
      </w:r>
    </w:p>
    <w:p>
      <w:pPr>
        <w:pStyle w:val="ListBullet"/>
        <w:spacing w:after="40"/>
      </w:pPr>
      <w:r>
        <w:rPr>
          <w:b/>
        </w:rPr>
        <w:t xml:space="preserve">Model evaluation.</w:t>
      </w:r>
      <w:r>
        <w:t xml:space="preserve"> No automated scoring of diagnosis quality yet; a labelled case set with an LLM-as-judge or technician review is the next step.</w:t>
      </w:r>
    </w:p>
    <w:p>
      <w:pPr>
        <w:pStyle w:val="ListBullet"/>
        <w:spacing w:after="40"/>
      </w:pPr>
      <w:r>
        <w:rPr>
          <w:b/>
        </w:rPr>
        <w:t xml:space="preserve">Input guard and observability.</w:t>
      </w:r>
      <w:r>
        <w:t xml:space="preserve"> Add an injection filter for free-text answers, and record per-node latency and token use.</w:t>
      </w:r>
    </w:p>
    <w:p>
      <w:pPr>
        <w:pStyle w:val="ListBullet"/>
        <w:spacing w:after="40"/>
      </w:pPr>
      <w:r>
        <w:rPr>
          <w:b/>
        </w:rPr>
        <w:t xml:space="preserve">Vehicle connection.</w:t>
      </w:r>
      <w:r>
        <w:t xml:space="preserve"> Reading codes and live data from an ELM327 OBD-II adapter would remove manual entry.</w:t>
      </w:r>
    </w:p>
    <w:p>
      <w:pPr>
        <w:pStyle w:val="Heading1"/>
      </w:pPr>
    </w:p>
    <w:p>
      <w:pPr>
        <w:pStyle w:val="Heading1"/>
      </w:pPr>
      <w:bookmarkStart w:id="34" w:name="_Toc243522976"/>
      <w:r>
        <w:t xml:space="preserve">14. Conclusion</w:t>
      </w:r>
      <w:bookmarkEnd w:id="34"/>
    </w:p>
    <w:p>
      <w:pPr>
        <w:jc w:val="both"/>
      </w:pPr>
      <w:r>
        <w:t xml:space="preserve">AutoDiag AI shows that an LLM becomes a dependable diagnostic assistant when it is part of a controlled multi-agent system rather than a free-running chatbot. A retrieval agent grounds each case in exact knowledge-base evidence and turns to hybrid RAG only when it must. An interview agent knows when to stop and ask the user. A diagnosis agent reasons over evidence and sensor data under explicit no-fabrication rules, and a response agent delivers a structured report. Code, not the model, owns the trust signals: confidence, unknown-code and safety warnings, the evidence and the decision trace. Deterministic tests confirm that exact matches cannot be displaced by look-alike codes and that unknown codes are reported honestly, and they also exposed the P-code-only exact index as the clearest next improvement.</w:t>
      </w:r>
    </w:p>
    <w:p>
      <w:pPr>
        <w:pStyle w:val="Heading1"/>
      </w:pPr>
    </w:p>
    <w:p>
      <w:pPr>
        <w:pStyle w:val="Normal"/>
      </w:pPr>
    </w:p>
    <w:p>
      <w:pPr>
        <w:pStyle w:val="Heading1"/>
      </w:pPr>
      <w:bookmarkStart w:id="35" w:name="_Toc243522977"/>
      <w:r>
        <w:t xml:space="preserve">References</w:t>
      </w:r>
      <w:bookmarkEnd w:id="35"/>
    </w:p>
    <w:p>
      <w:pPr>
        <w:spacing w:after="60"/>
        <w:ind w:left="340" w:hanging="340"/>
      </w:pPr>
      <w:r>
        <w:rPr>
          <w:b/>
          <w:sz w:val="19"/>
        </w:rPr>
        <w:t xml:space="preserve">[1]</w:t>
      </w:r>
      <w:r>
        <w:rPr>
          <w:sz w:val="19"/>
        </w:rPr>
        <w:t xml:space="preserve"> Yao, S. et al. (2022). ReAct: Synergizing Reasoning and Acting in Language Models. arXiv:2210.03629.</w:t>
      </w:r>
    </w:p>
    <w:p>
      <w:pPr>
        <w:spacing w:after="60"/>
        <w:ind w:left="340" w:hanging="340"/>
      </w:pPr>
      <w:r>
        <w:rPr>
          <w:b/>
          <w:sz w:val="19"/>
        </w:rPr>
        <w:t xml:space="preserve">[2]</w:t>
      </w:r>
      <w:r>
        <w:rPr>
          <w:sz w:val="19"/>
        </w:rPr>
        <w:t xml:space="preserve"> Lewis, P. et al. (2020). Retrieval-Augmented Generation for Knowledge-Intensive NLP Tasks. NeurIPS 2020.</w:t>
      </w:r>
    </w:p>
    <w:p>
      <w:pPr>
        <w:spacing w:after="60"/>
        <w:ind w:left="340" w:hanging="340"/>
      </w:pPr>
      <w:r>
        <w:rPr>
          <w:b/>
          <w:sz w:val="19"/>
        </w:rPr>
        <w:t xml:space="preserve">[3]</w:t>
      </w:r>
      <w:r>
        <w:rPr>
          <w:sz w:val="19"/>
        </w:rPr>
        <w:t xml:space="preserve"> Robertson, S., Zaragoza, H. (2009). The Probabilistic Relevance Framework: BM25 and Beyond. Foundations and Trends in IR 3(4).</w:t>
      </w:r>
    </w:p>
    <w:p>
      <w:pPr>
        <w:spacing w:after="60"/>
        <w:ind w:left="340" w:hanging="340"/>
      </w:pPr>
      <w:r>
        <w:rPr>
          <w:b/>
          <w:sz w:val="19"/>
        </w:rPr>
        <w:t xml:space="preserve">[4]</w:t>
      </w:r>
      <w:r>
        <w:rPr>
          <w:sz w:val="19"/>
        </w:rPr>
        <w:t xml:space="preserve"> Cormack, G. V., Clarke, C. L. A., Büttcher, S. (2009). Reciprocal Rank Fusion Outperforms Condorcet and Individual Rank Learning Methods. SIGIR 2009.</w:t>
      </w:r>
    </w:p>
    <w:p>
      <w:pPr>
        <w:spacing w:after="60"/>
        <w:ind w:left="340" w:hanging="340"/>
      </w:pPr>
      <w:r>
        <w:rPr>
          <w:b/>
          <w:sz w:val="19"/>
        </w:rPr>
        <w:t xml:space="preserve">[5]</w:t>
      </w:r>
      <w:r>
        <w:rPr>
          <w:sz w:val="19"/>
        </w:rPr>
        <w:t xml:space="preserve"> Reimers, N., Gurevych, I. (2019). Sentence-BERT: Sentence Embeddings using Siamese BERT-Networks. EMNLP 2019.</w:t>
      </w:r>
    </w:p>
    <w:p>
      <w:pPr>
        <w:spacing w:after="60"/>
        <w:ind w:left="340" w:hanging="340"/>
      </w:pPr>
      <w:r>
        <w:rPr>
          <w:b/>
          <w:sz w:val="19"/>
        </w:rPr>
        <w:t xml:space="preserve">[6]</w:t>
      </w:r>
      <w:r>
        <w:rPr>
          <w:sz w:val="19"/>
        </w:rPr>
        <w:t xml:space="preserve"> Wang, W. et al. (2020). MiniLM: Deep Self-Attention Distillation for Task-Agnostic Compression of Pre-Trained Transformers. NeurIPS 2020.</w:t>
      </w:r>
    </w:p>
    <w:p>
      <w:pPr>
        <w:spacing w:after="60"/>
        <w:ind w:left="340" w:hanging="340"/>
      </w:pPr>
      <w:r>
        <w:rPr>
          <w:b/>
          <w:sz w:val="19"/>
        </w:rPr>
        <w:t xml:space="preserve">[7]</w:t>
      </w:r>
      <w:r>
        <w:rPr>
          <w:sz w:val="19"/>
        </w:rPr>
        <w:t xml:space="preserve"> OWASP Foundation (2025). OWASP Top 10 for Large Language Model Applications.</w:t>
      </w:r>
    </w:p>
    <w:p>
      <w:pPr>
        <w:spacing w:after="60"/>
        <w:ind w:left="340" w:hanging="340"/>
      </w:pPr>
      <w:r>
        <w:rPr>
          <w:b/>
          <w:sz w:val="19"/>
        </w:rPr>
        <w:t xml:space="preserve">[8]</w:t>
      </w:r>
      <w:r>
        <w:rPr>
          <w:sz w:val="19"/>
        </w:rPr>
        <w:t xml:space="preserve"> LangChain (2026). LangGraph documentation: StateGraph and conditional edges. https://langchain-ai.github.io/langgraph/</w:t>
      </w:r>
    </w:p>
    <w:p>
      <w:pPr>
        <w:spacing w:after="60"/>
        <w:ind w:left="340" w:hanging="340"/>
      </w:pPr>
      <w:r>
        <w:rPr>
          <w:b/>
          <w:sz w:val="19"/>
        </w:rPr>
        <w:t xml:space="preserve">[9]</w:t>
      </w:r>
      <w:r>
        <w:rPr>
          <w:sz w:val="19"/>
        </w:rPr>
        <w:t xml:space="preserve"> Qdrant (2026). Qdrant vector database documentation. https://qdrant.tech/documentation/</w:t>
      </w:r>
    </w:p>
    <w:p>
      <w:pPr>
        <w:spacing w:after="60"/>
        <w:ind w:left="340" w:hanging="340"/>
      </w:pPr>
      <w:r>
        <w:rPr>
          <w:b/>
          <w:sz w:val="19"/>
        </w:rPr>
        <w:t xml:space="preserve">[10]</w:t>
      </w:r>
      <w:r>
        <w:rPr>
          <w:sz w:val="19"/>
        </w:rPr>
        <w:t xml:space="preserve"> SAE International (2016). J2012: Diagnostic Trouble Code Definitions.</w:t>
      </w:r>
    </w:p>
    <w:p>
      <w:pPr>
        <w:spacing w:after="60"/>
        <w:ind w:left="340" w:hanging="340"/>
        <w:rPr>
          <w:sz w:val="19"/>
        </w:rPr>
      </w:pPr>
    </w:p>
    <w:p>
      <w:pPr>
        <w:spacing w:after="60"/>
        <w:ind w:left="340" w:hanging="340"/>
        <w:rPr>
          <w:sz w:val="19"/>
        </w:rPr>
      </w:pPr>
    </w:p>
    <w:p>
      <w:pPr>
        <w:spacing w:after="60"/>
        <w:ind w:left="340" w:hanging="340"/>
        <w:rPr>
          <w:sz w:val="19"/>
        </w:rPr>
      </w:pPr>
    </w:p>
    <w:p>
      <w:pPr>
        <w:spacing w:after="60"/>
        <w:ind w:left="340" w:hanging="340"/>
        <w:rPr>
          <w:sz w:val="19"/>
        </w:rPr>
      </w:pPr>
    </w:p>
    <w:p>
      <w:pPr>
        <w:spacing w:after="60"/>
        <w:ind w:left="340" w:hanging="340"/>
        <w:rPr>
          <w:sz w:val="19"/>
        </w:rPr>
      </w:pPr>
    </w:p>
    <w:p>
      <w:pPr>
        <w:spacing w:after="60"/>
        <w:ind w:left="340" w:hanging="340"/>
        <w:rPr>
          <w:sz w:val="19"/>
        </w:rPr>
      </w:pPr>
    </w:p>
    <w:p>
      <w:pPr>
        <w:spacing w:after="60"/>
        <w:ind w:left="340" w:hanging="340"/>
        <w:rPr>
          <w:sz w:val="19"/>
        </w:rPr>
      </w:pPr>
    </w:p>
    <w:p>
      <w:pPr>
        <w:pStyle w:val="Heading1"/>
      </w:pPr>
      <w:bookmarkStart w:id="36" w:name="_Toc243522978"/>
      <w:r>
        <w:t xml:space="preserve">Appendix A: Setup and usage</w:t>
      </w:r>
      <w:bookmarkEnd w:id="36"/>
    </w:p>
    <w:p>
      <w:pPr>
        <w:keepNext/>
        <w:spacing w:before="80" w:after="40"/>
      </w:pPr>
      <w:r>
        <w:rPr>
          <w:b/>
          <w:color w:val="2E5C8A"/>
          <w:sz w:val="18"/>
        </w:rPr>
        <w:t xml:space="preserve">Table 15: Commands</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4309"/>
        <w:gridCol w:w="4989"/>
      </w:tblGrid>
      <w:tr>
        <w:trPr>
          <w:cantSplit/>
          <w:tblHeader/>
        </w:trPr>
        <w:tc>
          <w:tcPr>
            <w:tcW w:w="4309" w:type="dxa"/>
          </w:tcPr>
          <w:p>
            <w:pPr>
              <w:keepNext/>
              <w:spacing w:before="20" w:after="20" w:line="240" w:lineRule="auto"/>
            </w:pPr>
            <w:r>
              <w:rPr>
                <w:b/>
                <w:sz w:val="17"/>
              </w:rPr>
              <w:t xml:space="preserve">Command</w:t>
            </w:r>
          </w:p>
        </w:tc>
        <w:tc>
          <w:tcPr>
            <w:tcW w:w="4989" w:type="dxa"/>
          </w:tcPr>
          <w:p>
            <w:pPr>
              <w:keepNext/>
              <w:spacing w:before="20" w:after="20" w:line="240" w:lineRule="auto"/>
            </w:pPr>
            <w:r>
              <w:rPr>
                <w:b/>
                <w:sz w:val="17"/>
              </w:rPr>
              <w:t xml:space="preserve">What it does</w:t>
            </w:r>
          </w:p>
        </w:tc>
      </w:tr>
      <w:tr>
        <w:trPr>
          <w:cantSplit/>
        </w:trPr>
        <w:tc>
          <w:tcPr>
            <w:tcW w:w="4309" w:type="dxa"/>
            <w:shd w:val="clear" w:color="auto" w:fill="D9E2F3"/>
          </w:tcPr>
          <w:p>
            <w:pPr>
              <w:keepNext/>
              <w:spacing w:before="20" w:after="20" w:line="240" w:lineRule="auto"/>
            </w:pPr>
            <w:r>
              <w:rPr>
                <w:sz w:val="17"/>
              </w:rPr>
              <w:t xml:space="preserve">python -m pip install -r requirements.txt</w:t>
            </w:r>
          </w:p>
        </w:tc>
        <w:tc>
          <w:tcPr>
            <w:tcW w:w="4989" w:type="dxa"/>
            <w:shd w:val="clear" w:color="auto" w:fill="D9E2F3"/>
          </w:tcPr>
          <w:p>
            <w:pPr>
              <w:keepNext/>
              <w:spacing w:before="20" w:after="20" w:line="240" w:lineRule="auto"/>
            </w:pPr>
            <w:r>
              <w:rPr>
                <w:sz w:val="17"/>
              </w:rPr>
              <w:t xml:space="preserve">Install dependencies into the virtual environment</w:t>
            </w:r>
          </w:p>
        </w:tc>
      </w:tr>
      <w:tr>
        <w:trPr>
          <w:cantSplit/>
        </w:trPr>
        <w:tc>
          <w:tcPr>
            <w:tcW w:w="4309" w:type="dxa"/>
          </w:tcPr>
          <w:p>
            <w:pPr>
              <w:keepNext/>
              <w:spacing w:before="20" w:after="20" w:line="240" w:lineRule="auto"/>
            </w:pPr>
            <w:r>
              <w:rPr>
                <w:sz w:val="17"/>
              </w:rPr>
              <w:t xml:space="preserve">Copy-Item .env.example .env</w:t>
            </w:r>
          </w:p>
        </w:tc>
        <w:tc>
          <w:tcPr>
            <w:tcW w:w="4989" w:type="dxa"/>
          </w:tcPr>
          <w:p>
            <w:pPr>
              <w:keepNext/>
              <w:spacing w:before="20" w:after="20" w:line="240" w:lineRule="auto"/>
            </w:pPr>
            <w:r>
              <w:rPr>
                <w:sz w:val="17"/>
              </w:rPr>
              <w:t xml:space="preserve">Create the credentials file (QDRANT_URL, QDRANT_API_KEY, GROQ_API_KEY)</w:t>
            </w:r>
          </w:p>
        </w:tc>
      </w:tr>
      <w:tr>
        <w:trPr>
          <w:cantSplit/>
        </w:trPr>
        <w:tc>
          <w:tcPr>
            <w:tcW w:w="4309" w:type="dxa"/>
            <w:shd w:val="clear" w:color="auto" w:fill="D9E2F3"/>
          </w:tcPr>
          <w:p>
            <w:pPr>
              <w:keepNext/>
              <w:spacing w:before="20" w:after="20" w:line="240" w:lineRule="auto"/>
            </w:pPr>
            <w:r>
              <w:rPr>
                <w:sz w:val="17"/>
              </w:rPr>
              <w:t xml:space="preserve">python -m data.ingest</w:t>
            </w:r>
          </w:p>
        </w:tc>
        <w:tc>
          <w:tcPr>
            <w:tcW w:w="4989" w:type="dxa"/>
            <w:shd w:val="clear" w:color="auto" w:fill="D9E2F3"/>
          </w:tcPr>
          <w:p>
            <w:pPr>
              <w:keepNext/>
              <w:spacing w:before="20" w:after="20" w:line="240" w:lineRule="auto"/>
            </w:pPr>
            <w:r>
              <w:rPr>
                <w:sz w:val="17"/>
              </w:rPr>
              <w:t xml:space="preserve">Embed the knowledge base and upload it to Qdrant (once per cluster)</w:t>
            </w:r>
          </w:p>
        </w:tc>
      </w:tr>
      <w:tr>
        <w:trPr>
          <w:cantSplit/>
        </w:trPr>
        <w:tc>
          <w:tcPr>
            <w:tcW w:w="4309" w:type="dxa"/>
          </w:tcPr>
          <w:p>
            <w:pPr>
              <w:keepNext/>
              <w:spacing w:before="20" w:after="20" w:line="240" w:lineRule="auto"/>
            </w:pPr>
            <w:r>
              <w:rPr>
                <w:sz w:val="17"/>
              </w:rPr>
              <w:t xml:space="preserve">python -m streamlit run ui/app.py</w:t>
            </w:r>
          </w:p>
        </w:tc>
        <w:tc>
          <w:tcPr>
            <w:tcW w:w="4989" w:type="dxa"/>
          </w:tcPr>
          <w:p>
            <w:pPr>
              <w:keepNext/>
              <w:spacing w:before="20" w:after="20" w:line="240" w:lineRule="auto"/>
            </w:pPr>
            <w:r>
              <w:rPr>
                <w:sz w:val="17"/>
              </w:rPr>
              <w:t xml:space="preserve">Start the app at http://localhost:8501</w:t>
            </w:r>
          </w:p>
        </w:tc>
      </w:tr>
      <w:tr>
        <w:trPr>
          <w:cantSplit/>
        </w:trPr>
        <w:tc>
          <w:tcPr>
            <w:tcW w:w="4309" w:type="dxa"/>
            <w:shd w:val="clear" w:color="auto" w:fill="D9E2F3"/>
          </w:tcPr>
          <w:p>
            <w:pPr>
              <w:spacing w:before="20" w:after="20" w:line="240" w:lineRule="auto"/>
            </w:pPr>
            <w:r>
              <w:rPr>
                <w:sz w:val="17"/>
              </w:rPr>
              <w:t xml:space="preserve">python -m unittest discover -s tests -p "test_*.py" -v</w:t>
            </w:r>
          </w:p>
        </w:tc>
        <w:tc>
          <w:tcPr>
            <w:tcW w:w="4989" w:type="dxa"/>
            <w:shd w:val="clear" w:color="auto" w:fill="D9E2F3"/>
          </w:tcPr>
          <w:p>
            <w:pPr>
              <w:spacing w:before="20" w:after="20" w:line="240" w:lineRule="auto"/>
            </w:pPr>
            <w:r>
              <w:rPr>
                <w:sz w:val="17"/>
              </w:rPr>
              <w:t xml:space="preserve">Run the regression tests</w:t>
            </w:r>
          </w:p>
        </w:tc>
      </w:tr>
    </w:tbl>
    <w:p>
      <w:pPr>
        <w:spacing w:after="40"/>
      </w:pPr>
    </w:p>
    <w:p>
      <w:pPr>
        <w:pStyle w:val="Heading1"/>
      </w:pPr>
      <w:bookmarkStart w:id="37" w:name="_Toc243522979"/>
      <w:r>
        <w:t xml:space="preserve">Appendix B: Project facts</w:t>
      </w:r>
      <w:bookmarkEnd w:id="37"/>
    </w:p>
    <w:p>
      <w:pPr>
        <w:keepNext/>
        <w:spacing w:before="80" w:after="40"/>
      </w:pPr>
      <w:r>
        <w:rPr>
          <w:b/>
          <w:color w:val="2E5C8A"/>
          <w:sz w:val="18"/>
        </w:rPr>
        <w:t xml:space="preserve">Table 16: Summary</w:t>
      </w:r>
    </w:p>
    <w:tbl>
      <w:tblPr>
        <w:tblW w:w="0" w:type="auto"/>
        <w:jc w:val="center"/>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Layout w:type="fixed"/>
        <w:tblLook w:val="04A0" w:firstRow="1" w:lastRow="0" w:firstColumn="1" w:lastColumn="0" w:noHBand="0" w:noVBand="1"/>
      </w:tblPr>
      <w:tblGrid>
        <w:gridCol w:w="2494"/>
        <w:gridCol w:w="6803"/>
      </w:tblGrid>
      <w:tr>
        <w:trPr>
          <w:cantSplit/>
          <w:tblHeader/>
        </w:trPr>
        <w:tc>
          <w:tcPr>
            <w:tcW w:w="2494" w:type="dxa"/>
          </w:tcPr>
          <w:p>
            <w:pPr>
              <w:keepNext/>
              <w:spacing w:before="20" w:after="20" w:line="240" w:lineRule="auto"/>
            </w:pPr>
            <w:r>
              <w:rPr>
                <w:b/>
                <w:sz w:val="18"/>
              </w:rPr>
              <w:t xml:space="preserve">Item</w:t>
            </w:r>
          </w:p>
        </w:tc>
        <w:tc>
          <w:tcPr>
            <w:tcW w:w="6803" w:type="dxa"/>
          </w:tcPr>
          <w:p>
            <w:pPr>
              <w:keepNext/>
              <w:spacing w:before="20" w:after="20" w:line="240" w:lineRule="auto"/>
            </w:pPr>
            <w:r>
              <w:rPr>
                <w:b/>
                <w:sz w:val="18"/>
              </w:rPr>
              <w:t xml:space="preserve">Value</w:t>
            </w:r>
          </w:p>
        </w:tc>
      </w:tr>
      <w:tr>
        <w:trPr>
          <w:cantSplit/>
        </w:trPr>
        <w:tc>
          <w:tcPr>
            <w:tcW w:w="2494" w:type="dxa"/>
            <w:shd w:val="clear" w:color="auto" w:fill="D9E2F3"/>
          </w:tcPr>
          <w:p>
            <w:pPr>
              <w:keepNext/>
              <w:spacing w:before="20" w:after="20" w:line="240" w:lineRule="auto"/>
            </w:pPr>
            <w:r>
              <w:rPr>
                <w:sz w:val="18"/>
              </w:rPr>
              <w:t xml:space="preserve">Application code</w:t>
            </w:r>
          </w:p>
        </w:tc>
        <w:tc>
          <w:tcPr>
            <w:tcW w:w="6803" w:type="dxa"/>
            <w:shd w:val="clear" w:color="auto" w:fill="D9E2F3"/>
          </w:tcPr>
          <w:p>
            <w:pPr>
              <w:keepNext/>
              <w:spacing w:before="20" w:after="20" w:line="240" w:lineRule="auto"/>
            </w:pPr>
            <w:r>
              <w:rPr>
                <w:sz w:val="18"/>
              </w:rPr>
              <w:t xml:space="preserve">22 Python files, about 1,140 lines</w:t>
            </w:r>
          </w:p>
        </w:tc>
      </w:tr>
      <w:tr>
        <w:trPr>
          <w:cantSplit/>
        </w:trPr>
        <w:tc>
          <w:tcPr>
            <w:tcW w:w="2494" w:type="dxa"/>
          </w:tcPr>
          <w:p>
            <w:pPr>
              <w:keepNext/>
              <w:spacing w:before="20" w:after="20" w:line="240" w:lineRule="auto"/>
            </w:pPr>
            <w:r>
              <w:rPr>
                <w:sz w:val="18"/>
              </w:rPr>
              <w:t xml:space="preserve">Agents</w:t>
            </w:r>
          </w:p>
        </w:tc>
        <w:tc>
          <w:tcPr>
            <w:tcW w:w="6803" w:type="dxa"/>
          </w:tcPr>
          <w:p>
            <w:pPr>
              <w:keepNext/>
              <w:spacing w:before="20" w:after="20" w:line="240" w:lineRule="auto"/>
            </w:pPr>
            <w:r>
              <w:rPr>
                <w:sz w:val="18"/>
              </w:rPr>
              <w:t xml:space="preserve">4 (retrieval, interview, diagnosis, response) in one LangGraph StateGraph</w:t>
            </w:r>
          </w:p>
        </w:tc>
      </w:tr>
      <w:tr>
        <w:trPr>
          <w:cantSplit/>
        </w:trPr>
        <w:tc>
          <w:tcPr>
            <w:tcW w:w="2494" w:type="dxa"/>
            <w:shd w:val="clear" w:color="auto" w:fill="D9E2F3"/>
          </w:tcPr>
          <w:p>
            <w:pPr>
              <w:keepNext/>
              <w:spacing w:before="20" w:after="20" w:line="240" w:lineRule="auto"/>
            </w:pPr>
            <w:r>
              <w:rPr>
                <w:sz w:val="18"/>
              </w:rPr>
              <w:t xml:space="preserve">LLM</w:t>
            </w:r>
          </w:p>
        </w:tc>
        <w:tc>
          <w:tcPr>
            <w:tcW w:w="6803" w:type="dxa"/>
            <w:shd w:val="clear" w:color="auto" w:fill="D9E2F3"/>
          </w:tcPr>
          <w:p>
            <w:pPr>
              <w:keepNext/>
              <w:spacing w:before="20" w:after="20" w:line="240" w:lineRule="auto"/>
            </w:pPr>
            <w:r>
              <w:rPr>
                <w:sz w:val="18"/>
              </w:rPr>
              <w:t xml:space="preserve">Groq openai/gpt-oss-120b; at most 2 calls per investigation</w:t>
            </w:r>
          </w:p>
        </w:tc>
      </w:tr>
      <w:tr>
        <w:trPr>
          <w:cantSplit/>
        </w:trPr>
        <w:tc>
          <w:tcPr>
            <w:tcW w:w="2494" w:type="dxa"/>
          </w:tcPr>
          <w:p>
            <w:pPr>
              <w:keepNext/>
              <w:spacing w:before="20" w:after="20" w:line="240" w:lineRule="auto"/>
            </w:pPr>
            <w:r>
              <w:rPr>
                <w:sz w:val="18"/>
              </w:rPr>
              <w:t xml:space="preserve">Knowledge base</w:t>
            </w:r>
          </w:p>
        </w:tc>
        <w:tc>
          <w:tcPr>
            <w:tcW w:w="6803" w:type="dxa"/>
          </w:tcPr>
          <w:p>
            <w:pPr>
              <w:keepNext/>
              <w:spacing w:before="20" w:after="20" w:line="240" w:lineRule="auto"/>
            </w:pPr>
            <w:r>
              <w:rPr>
                <w:sz w:val="18"/>
              </w:rPr>
              <w:t xml:space="preserve">5,565 DTC records (P/B/C/U); 5,564 embedded; 1,918 P-codes in the exact/BM25 index</w:t>
            </w:r>
          </w:p>
        </w:tc>
      </w:tr>
      <w:tr>
        <w:trPr>
          <w:cantSplit/>
        </w:trPr>
        <w:tc>
          <w:tcPr>
            <w:tcW w:w="2494" w:type="dxa"/>
            <w:shd w:val="clear" w:color="auto" w:fill="D9E2F3"/>
          </w:tcPr>
          <w:p>
            <w:pPr>
              <w:keepNext/>
              <w:spacing w:before="20" w:after="20" w:line="240" w:lineRule="auto"/>
            </w:pPr>
            <w:r>
              <w:rPr>
                <w:sz w:val="18"/>
              </w:rPr>
              <w:t xml:space="preserve">Embedding model</w:t>
            </w:r>
          </w:p>
        </w:tc>
        <w:tc>
          <w:tcPr>
            <w:tcW w:w="6803" w:type="dxa"/>
            <w:shd w:val="clear" w:color="auto" w:fill="D9E2F3"/>
          </w:tcPr>
          <w:p>
            <w:pPr>
              <w:keepNext/>
              <w:spacing w:before="20" w:after="20" w:line="240" w:lineRule="auto"/>
            </w:pPr>
            <w:r>
              <w:rPr>
                <w:sz w:val="18"/>
              </w:rPr>
              <w:t xml:space="preserve">all-MiniLM-L6-v2, 384 dimensions, cosine distance in Qdrant Cloud</w:t>
            </w:r>
          </w:p>
        </w:tc>
      </w:tr>
      <w:tr>
        <w:trPr>
          <w:cantSplit/>
        </w:trPr>
        <w:tc>
          <w:tcPr>
            <w:tcW w:w="2494" w:type="dxa"/>
          </w:tcPr>
          <w:p>
            <w:pPr>
              <w:keepNext/>
              <w:spacing w:before="20" w:after="20" w:line="240" w:lineRule="auto"/>
            </w:pPr>
            <w:r>
              <w:rPr>
                <w:sz w:val="18"/>
              </w:rPr>
              <w:t xml:space="preserve">Retrieval</w:t>
            </w:r>
          </w:p>
        </w:tc>
        <w:tc>
          <w:tcPr>
            <w:tcW w:w="6803" w:type="dxa"/>
          </w:tcPr>
          <w:p>
            <w:pPr>
              <w:keepNext/>
              <w:spacing w:before="20" w:after="20" w:line="240" w:lineRule="auto"/>
            </w:pPr>
            <w:r>
              <w:rPr>
                <w:sz w:val="18"/>
              </w:rPr>
              <w:t xml:space="preserve">Exact DTC match first; fallback dense + BM25 fused with RRF (k = 60), top 3</w:t>
            </w:r>
          </w:p>
        </w:tc>
      </w:tr>
      <w:tr>
        <w:trPr>
          <w:cantSplit/>
        </w:trPr>
        <w:tc>
          <w:tcPr>
            <w:tcW w:w="2494" w:type="dxa"/>
            <w:shd w:val="clear" w:color="auto" w:fill="D9E2F3"/>
          </w:tcPr>
          <w:p>
            <w:pPr>
              <w:keepNext/>
              <w:spacing w:before="20" w:after="20" w:line="240" w:lineRule="auto"/>
            </w:pPr>
            <w:r>
              <w:rPr>
                <w:sz w:val="18"/>
              </w:rPr>
              <w:t xml:space="preserve">Tests</w:t>
            </w:r>
          </w:p>
        </w:tc>
        <w:tc>
          <w:tcPr>
            <w:tcW w:w="6803" w:type="dxa"/>
            <w:shd w:val="clear" w:color="auto" w:fill="D9E2F3"/>
          </w:tcPr>
          <w:p>
            <w:pPr>
              <w:keepNext/>
              <w:spacing w:before="20" w:after="20" w:line="240" w:lineRule="auto"/>
            </w:pPr>
            <w:r>
              <w:rPr>
                <w:sz w:val="18"/>
              </w:rPr>
              <w:t xml:space="preserve">3 automated unit tests (3 / 3 pass) + 7 scripted knowledge-base checks</w:t>
            </w:r>
          </w:p>
        </w:tc>
      </w:tr>
      <w:tr>
        <w:trPr>
          <w:cantSplit/>
        </w:trPr>
        <w:tc>
          <w:tcPr>
            <w:tcW w:w="2494" w:type="dxa"/>
          </w:tcPr>
          <w:p>
            <w:pPr>
              <w:spacing w:before="20" w:after="20" w:line="240" w:lineRule="auto"/>
            </w:pPr>
            <w:r>
              <w:rPr>
                <w:sz w:val="18"/>
              </w:rPr>
              <w:t xml:space="preserve">Interface</w:t>
            </w:r>
          </w:p>
        </w:tc>
        <w:tc>
          <w:tcPr>
            <w:tcW w:w="6803" w:type="dxa"/>
          </w:tcPr>
          <w:p>
            <w:pPr>
              <w:spacing w:before="20" w:after="20" w:line="240" w:lineRule="auto"/>
            </w:pPr>
            <w:r>
              <w:rPr>
                <w:sz w:val="18"/>
              </w:rPr>
              <w:t xml:space="preserve">Streamlit web app with interview pause, evidence and decision-trace views</w:t>
            </w:r>
          </w:p>
        </w:tc>
      </w:tr>
    </w:tbl>
    <w:p>
      <w:pPr>
        <w:spacing w:after="40"/>
      </w:pPr>
    </w:p>
    <w:sectPr>
      <w:footerReference w:type="default" r:id="rId8"/>
      <w:type w:val="nextPage"/>
      <w:pgSz w:w="11906" w:h="16838"/>
      <w:pgMar w:top="1134" w:right="1247" w:bottom="1134" w:left="1247" w:header="720" w:footer="624" w:gutter="0"/>
      <w:pgBorders w:offsetFrom="text">
        <w:top w:val="single" w:sz="6" w:space="24" w:color="000000"/>
        <w:left w:val="single" w:sz="6" w:space="24" w:color="000000"/>
        <w:bottom w:val="single" w:sz="6" w:space="24" w:color="000000"/>
        <w:right w:val="single" w:sz="6" w:space="24" w:color="000000"/>
      </w:pgBorders>
      <w:cols w:space="720" w:num="1"/>
      <w:titlePg/>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jc w:val="center"/>
    </w:pPr>
    <w:r>
      <w:rPr>
        <w:color w:val="595959"/>
        <w:sz w:val="17"/>
      </w:rPr>
      <w:t xml:space="preserve">AutoDiag AI Fault Diagnosis Agent · page </w:t>
    </w:r>
    <w:r>
      <w:rPr>
        <w:b/>
        <w:color w:val="595959"/>
        <w:sz w:val="17"/>
      </w:rPr>
      <w:fldChar w:fldCharType="begin"/>
    </w:r>
    <w:r>
      <w:rPr>
        <w:b/>
        <w:color w:val="595959"/>
        <w:sz w:val="17"/>
      </w:rPr>
      <w:instrText xml:space="preserve"> PAGE </w:instrText>
    </w:r>
    <w:r>
      <w:rPr>
        <w:b/>
        <w:color w:val="595959"/>
        <w:sz w:val="17"/>
      </w:rPr>
      <w:fldChar w:fldCharType="separate"/>
    </w:r>
    <w:r>
      <w:rPr>
        <w:b/>
        <w:color w:val="595959"/>
        <w:sz w:val="17"/>
      </w:rPr>
      <w:t xml:space="preserve">1</w:t>
    </w:r>
    <w:r>
      <w:rPr>
        <w:b/>
        <w:color w:val="595959"/>
        <w:sz w:val="17"/>
      </w:rP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Fmt w:val="decimal"/>
    <w:footnote w:id="-1"/>
    <w:footnote w:id="0"/>
  </w:footnotePr>
  <w:endnotePr>
    <w:numFmt w:val="lowerRoman"/>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289"/>
    <w:rsid w:val="00A643DF"/>
    <w:rsid w:val="00AA1D8D"/>
    <w:rsid w:val="00B47730"/>
    <w:rsid w:val="00CB0664"/>
    <w:rsid w:val="00DC35FC"/>
    <w:rsid w:val="00E32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187F3"/>
  <w14:defaultImageDpi w14:val="300"/>
  <w15:docId w15:val="{799582E6-6893-4636-B117-DDA95871FB5F}"/>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00" w:line="259" w:lineRule="auto"/>
    </w:pPr>
    <w:rPr>
      <w:rFonts w:ascii="Calibri" w:hAnsi="Calibri" w:eastAsia="Calibri"/>
      <w:sz w:val="21"/>
    </w:rPr>
  </w:style>
  <w:style w:type="paragraph" w:styleId="Heading1">
    <w:name w:val="heading 1"/>
    <w:basedOn w:val="Normal"/>
    <w:next w:val="Normal"/>
    <w:link w:val="Heading1Char"/>
    <w:uiPriority w:val="9"/>
    <w:qFormat/>
    <w:pPr>
      <w:keepNext/>
      <w:keepLines/>
      <w:spacing w:before="280" w:after="120"/>
      <w:outlineLvl w:val="0"/>
    </w:pPr>
    <w:rPr>
      <w:b/>
      <w:bCs/>
      <w:color w:val="1F4E79"/>
      <w:sz w:val="32"/>
      <w:szCs w:val="28"/>
    </w:rPr>
  </w:style>
  <w:style w:type="paragraph" w:styleId="Heading2">
    <w:name w:val="heading 2"/>
    <w:basedOn w:val="Normal"/>
    <w:next w:val="Normal"/>
    <w:link w:val="Heading2Char"/>
    <w:uiPriority w:val="9"/>
    <w:qFormat/>
    <w:pPr>
      <w:keepNext/>
      <w:keepLines/>
      <w:spacing w:before="180" w:after="80"/>
      <w:outlineLvl w:val="1"/>
    </w:pPr>
    <w:rPr>
      <w:b/>
      <w:bCs/>
      <w:color w:val="1F4E79"/>
      <w:sz w:val="25"/>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paragraph" w:styleId="TOC11" w:customStyle="1">
    <w:name w:val="TOC 11"/>
    <w:basedOn w:val="Normal"/>
    <w:pPr>
      <w:spacing w:after="0" w:line="240" w:lineRule="auto"/>
    </w:pPr>
    <w:rPr>
      <w:sz w:val="19"/>
    </w:rPr>
  </w:style>
  <w:style w:type="paragraph" w:styleId="TOC21" w:customStyle="1">
    <w:name w:val="TOC 21"/>
    <w:basedOn w:val="Normal"/>
    <w:pPr>
      <w:spacing w:after="0" w:line="240" w:lineRule="auto"/>
      <w:ind w:left="255"/>
    </w:pPr>
    <w:rPr>
      <w:sz w:val="19"/>
    </w:rPr>
  </w:style>
  <w:style w:type="paragraph" w:styleId="TOC1">
    <w:name w:val="toc 1"/>
    <w:basedOn w:val="Normal"/>
    <w:next w:val="Normal"/>
    <w:uiPriority w:val="39"/>
    <w:pPr>
      <w:spacing w:after="0" w:line="240" w:lineRule="auto"/>
    </w:pPr>
    <w:rPr>
      <w:sz w:val="19"/>
    </w:rPr>
  </w:style>
  <w:style w:type="paragraph" w:styleId="TOC2">
    <w:name w:val="toc 2"/>
    <w:basedOn w:val="Normal"/>
    <w:next w:val="Normal"/>
    <w:uiPriority w:val="39"/>
    <w:pPr>
      <w:spacing w:after="0" w:line="240" w:lineRule="auto"/>
      <w:ind w:left="210"/>
    </w:pPr>
    <w:rPr>
      <w:sz w:val="19"/>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footer" Target="footer1.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fontTable" Target="fontTable.xml"/><Relationship Id="rId16" Type="http://schemas.openxmlformats.org/officeDocument/2006/relationships/customXml" Target="../customXml/item1.xml"/><Relationship Id="rId17"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4958</Words>
  <Paragraphs>562</Paragraphs>
  <DocSecurity>0</DocSecurity>
  <Template>Normal</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3</cp:revision>
  <dcterms:created xsi:type="dcterms:W3CDTF">2013-12-23T23:15:00Z</dcterms:created>
  <dcterms:modified xsi:type="dcterms:W3CDTF">2026-10-23T11:22:42Z</dcterms:modified>
</cp:coreProperties>
</file>