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F5C"/>
          <w:sz w:val="30"/>
        </w:rPr>
        <w:t>CALVERT AIR REGULATION 5</w:t>
      </w:r>
    </w:p>
    <w:p>
      <w:r>
        <w:rPr>
          <w:i/>
          <w:color w:val="595959"/>
          <w:sz w:val="19"/>
        </w:rPr>
        <w:t>New Source Review | Extract of definitions and applicability provisions | Calvert Division of Air Quality, 2024 edition</w:t>
      </w:r>
    </w:p>
    <w:p>
      <w:r>
        <w:rPr>
          <w:b/>
          <w:color w:val="1B4F5C"/>
          <w:sz w:val="21"/>
        </w:rPr>
        <w:t>5.02(a), Major stationary source</w:t>
      </w:r>
    </w:p>
    <w:p>
      <w:r>
        <w:t>A stationary source located in an area designated nonattainment for ozone and classified moderate is a major stationary source for volatile organic compounds where its potential to emit equals or exceeds 100 tons per year.</w:t>
      </w:r>
    </w:p>
    <w:p>
      <w:r>
        <w:rPr>
          <w:b/>
          <w:color w:val="1B4F5C"/>
          <w:sz w:val="21"/>
        </w:rPr>
        <w:t>5.02(b), Potential to emit</w:t>
      </w:r>
    </w:p>
    <w:p>
      <w:r>
        <w:t>The maximum capacity of a stationary source to emit a pollutant under its physical and operational design. Any physical or operational limitation on the capacity of the source to emit a pollutant, including a restriction on hours of operation or on the type or amount of material processed, shall be treated as part of its design only if the limitation is federally enforceable. An operating schedule that is not the subject of a permit condition shall not be taken into account.</w:t>
      </w:r>
    </w:p>
    <w:p>
      <w:r>
        <w:rPr>
          <w:b/>
          <w:color w:val="1B4F5C"/>
          <w:sz w:val="21"/>
        </w:rPr>
        <w:t>5.02(c), Fugitive emissions</w:t>
      </w:r>
    </w:p>
    <w:p>
      <w:r>
        <w:t>Emissions which could not reasonably pass through a stack, chimney, vent or other functionally equivalent opening. Fugitive emissions shall not be included in determining whether a stationary source is a major stationary source unless the source belongs to one of the categories listed at Appendix 5-A. The manufacture of surface coatings is not a listed category.</w:t>
      </w:r>
    </w:p>
    <w:p>
      <w:r>
        <w:rPr>
          <w:b/>
          <w:color w:val="1B4F5C"/>
          <w:sz w:val="21"/>
        </w:rPr>
        <w:t>5.02(d), Control efficiency</w:t>
      </w:r>
    </w:p>
    <w:p>
      <w:r>
        <w:t>Where emissions are reduced by an add-on control device, the reduction credited shall be the product of the capture efficiency of the collection system and the destruction or removal efficiency of the device. Neither may be credited unless it is made a condition of the permit.</w:t>
      </w:r>
    </w:p>
    <w:p>
      <w:r>
        <w:rPr>
          <w:b/>
          <w:color w:val="1B4F5C"/>
          <w:sz w:val="21"/>
        </w:rPr>
        <w:t>5.03(a), Significant net emissions increase</w:t>
      </w:r>
    </w:p>
    <w:p>
      <w:r>
        <w:t>For volatile organic compounds, a net emissions increase of 40 tons per year or more is significant.</w:t>
      </w:r>
    </w:p>
    <w:p>
      <w:r>
        <w:rPr>
          <w:b/>
          <w:color w:val="1B4F5C"/>
          <w:sz w:val="21"/>
        </w:rPr>
        <w:t>5.03(b), Aggregation of changes</w:t>
      </w:r>
    </w:p>
    <w:p>
      <w:r>
        <w:t>Two or more physical changes or changes in the method of operation that are substantially related to one another, or that occur within a period of three years, shall be treated as a single project for the purposes of this regulation, whether or not a permit was obtained for any of them.</w:t>
      </w:r>
    </w:p>
    <w:p>
      <w:r>
        <w:rPr>
          <w:b/>
          <w:color w:val="1B4F5C"/>
          <w:sz w:val="21"/>
        </w:rPr>
        <w:t>5.04(a), Applicability at an existing major source</w:t>
      </w:r>
    </w:p>
    <w:p>
      <w:r>
        <w:t>A physical change at an existing major stationary source that results in a significant net emissions increase is a major modification and is subject to review under this regulation. In determining the net emissions increase, contemporaneous creditable increases and decreases may be taken into account.</w:t>
      </w:r>
    </w:p>
    <w:p>
      <w:r>
        <w:rPr>
          <w:b/>
          <w:color w:val="1B4F5C"/>
          <w:sz w:val="21"/>
        </w:rPr>
        <w:t>5.04(b), Applicability where a source becomes major</w:t>
      </w:r>
    </w:p>
    <w:p>
      <w:r>
        <w:t>Where a project at a source that is not a major stationary source would result in the source becoming a major stationary source, the project shall be reviewed as a new major stationary source. The emissions of the entire project shall be subject to review and the netting provisions of subsection 5.04(a) shall not be available.</w:t>
      </w:r>
    </w:p>
    <w:p>
      <w:r>
        <w:rPr>
          <w:b/>
          <w:color w:val="1B4F5C"/>
          <w:sz w:val="21"/>
        </w:rPr>
        <w:t>5.05, Creditable decreases</w:t>
      </w:r>
    </w:p>
    <w:p>
      <w:r>
        <w:t>A decrease in actual emissions is creditable only to the extent that it is federally enforceable, that it has approximately the same qualitative significance for public health as the increase, and that it has not previously been relied upon in any determination under this regulation.</w:t>
      </w:r>
    </w:p>
    <w:p>
      <w:r>
        <w:rPr>
          <w:b/>
          <w:color w:val="1B4F5C"/>
          <w:sz w:val="21"/>
        </w:rPr>
        <w:t>5.06, Requirements for a major stationary source</w:t>
      </w:r>
    </w:p>
    <w:p>
      <w:r>
        <w:t>An applicant subject to review as a major stationary source shall apply the lowest achievable emission rate, shall obtain emission reduction offsets at a ratio of 1.15 to one, and shall demonstrate that all other sources owned by the applicant in the state are in compliance.</w:t>
      </w:r>
    </w:p>
    <w:p>
      <w:r>
        <w:rPr>
          <w:b/>
          <w:color w:val="1B4F5C"/>
          <w:sz w:val="21"/>
        </w:rPr>
        <w:t>5.09, Hazardous air pollutants</w:t>
      </w:r>
    </w:p>
    <w:p>
      <w:r>
        <w:t>A source is major for hazardous air pollutants where the potential to emit any single listed pollutant equals or exceeds 10 tons per year, or where the potential to emit any combination of listed pollutants equals or exceeds 25 tons per year. Xylene and toluene are listed pollutants.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