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C9B0" w14:textId="77777777" w:rsidR="0012760C" w:rsidRPr="006509C8" w:rsidRDefault="0012760C" w:rsidP="0012760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33373175"/>
      <w:r w:rsidRPr="006509C8">
        <w:rPr>
          <w:rFonts w:ascii="Times New Roman" w:hAnsi="Times New Roman" w:cs="Times New Roman"/>
          <w:b/>
          <w:bCs/>
          <w:color w:val="auto"/>
        </w:rPr>
        <w:t>DANH MỤC TÀI LIỆU THAM KHẢO</w:t>
      </w:r>
      <w:bookmarkEnd w:id="0"/>
    </w:p>
    <w:p w14:paraId="429A6045" w14:textId="77777777" w:rsidR="0012760C" w:rsidRDefault="0012760C" w:rsidP="0012760C"/>
    <w:p w14:paraId="376C104F" w14:textId="77777777" w:rsidR="0012760C" w:rsidRPr="00A6191D" w:rsidRDefault="0012760C" w:rsidP="0012760C"/>
    <w:p w14:paraId="47BA66FD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[1] C. Zhao, W. Mu, X. Zhou, W. Liu, F. Yan, and T. Deng, “SalM²: An Extremely Lightweight Saliency Mamba Model for Real-Time Cognitive Awareness of Driver Attention,” Proceedings of the AAAI Conference on Artificial Intelligence, vol. 39, no. 2, pp. 1647–1655, 2025.</w:t>
      </w:r>
    </w:p>
    <w:p w14:paraId="550DCBE7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[2] A. Gu and T. Dao, “Mamba: Linear-Time Sequence Modeling with Selective State Spaces,” arXiv preprint arXiv:2312.00752, 2023.</w:t>
      </w:r>
    </w:p>
    <w:p w14:paraId="0D544E83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[3] A. Palazzi, D. Abati, F. Solera, R. Cucchiara, et al., “Predicting Driver Attention with Deep Neural Networks,” Proceedings of the IEEE Conference on Computer Vision and Pattern Recognition (CVPR), pp. 6709–6718, 2018.</w:t>
      </w:r>
    </w:p>
    <w:p w14:paraId="7654B926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[4] Y. Xia, D. Zhang, J. Kim, K. Nakayama, K. Zipser, and D. Whitney, “Predicting Driver Attention in Critical Situations,” Proceedings of the Asian Conference on Computer Vision (ACCV), 2018.</w:t>
      </w:r>
    </w:p>
    <w:p w14:paraId="2B4FE489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[5] A. Borji, D. N. Sihite, and L. Itti, “Quantitative Analysis of Human-Model Agreement in Visual Saliency Modeling: A Comparative Study,” IEEE Transactions on Image Processing, vol. 22, no. 1, pp. 55–69, 2013.</w:t>
      </w:r>
    </w:p>
    <w:p w14:paraId="32FF2DD1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[6] T. Judd, F. Durand, and A. Torralba, “A Benchmark of Computational Models of Saliency to Predict Human Fixations,” MIT Technical Report, 2012.</w:t>
      </w:r>
    </w:p>
    <w:p w14:paraId="028D80CC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[7] A. Vaswani et al., “Attention Is All You Need,” Advances in Neural Information Processing Systems (NeurIPS), vol. 30, 2017.</w:t>
      </w:r>
    </w:p>
    <w:p w14:paraId="0992CBBC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[8] O. Ronneberger, P. Fischer, and T. Brox, “U-Net: Convolutional Networks for Biomedical Image Segmentation,” Medical Image Computing and Computer-Assisted Intervention (MICCAI), pp. 234–241, 2015.</w:t>
      </w:r>
    </w:p>
    <w:p w14:paraId="5F9E928F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[9] Y. LeCun, L. Bottou, Y. Bengio, and P. Haffner, “Gradient-Based Learning Applied to Document Recognition,” Proceedings of the IEEE, vol. 86, no. 11, pp. 2278–2324, 1998.</w:t>
      </w:r>
    </w:p>
    <w:p w14:paraId="61696FAC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lastRenderedPageBreak/>
        <w:t>[10] D. P. Kingma and J. Ba, “Adam: A Method for Stochastic Optimization,” International Conference on Learning Representations (ICLR), 2015.</w:t>
      </w:r>
    </w:p>
    <w:p w14:paraId="24EE1472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[11] I. Loshchilov and F. Hutter, “Decoupled Weight Decay Regularization,” International Conference on Learning Representations (ICLR), 2019.</w:t>
      </w:r>
    </w:p>
    <w:p w14:paraId="5C930FA9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[12] L. Itti, C. Koch, and E. Niebur, “A Model of Saliency-Based Visual Attention for Rapid Scene Analysis,” IEEE Transactions on Pattern Analysis and Machine Intelligence, vol. 20, no. 11, pp. 1254–1259, 1998.</w:t>
      </w:r>
    </w:p>
    <w:p w14:paraId="10CCB3B8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[13] M. Corbetta and G. L. Shulman, “Control of Goal-Directed and Stimulus-Driven Attention in the Brain,” Nature Reviews Neuroscience, vol. 3, no. 3, pp. 201–215, 2002.</w:t>
      </w:r>
    </w:p>
    <w:p w14:paraId="18174DD9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[14] H. Tian, T. Deng, and H. M. Yan, “Driving as Well as on a Sunny Day? Predicting Driver’s Fixation in Rainy Weather Conditions via a Dual-Branch Visual Model,” IEEE/CAA Journal of Automatica Sinica, vol. 9, no. 7, pp. 1335–1338, 2022.</w:t>
      </w:r>
    </w:p>
    <w:p w14:paraId="5112338E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[15] C. Zhao, “SaliencyMamba: Official Implementation of SalM²,” GitHub repository, 2025. [Online]. Available: https://github.com/zhao-chunyu/SaliencyMamba.</w:t>
      </w:r>
    </w:p>
    <w:p w14:paraId="4250B17E" w14:textId="77777777" w:rsidR="0012760C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5718AA">
        <w:rPr>
          <w:rFonts w:cs="Times New Roman"/>
          <w:sz w:val="26"/>
          <w:szCs w:val="26"/>
        </w:rPr>
        <w:t>[16] IBM Corporation, “What Is a Mamba Model?,” IBM Think, 2024. [Online]. Availabl:</w:t>
      </w:r>
      <w:r>
        <w:rPr>
          <w:rFonts w:cs="Times New Roman"/>
          <w:sz w:val="26"/>
          <w:szCs w:val="26"/>
        </w:rPr>
        <w:t xml:space="preserve"> </w:t>
      </w:r>
      <w:hyperlink r:id="rId4" w:history="1">
        <w:r w:rsidRPr="007A736C">
          <w:rPr>
            <w:rStyle w:val="Hyperlink"/>
            <w:rFonts w:cs="Times New Roman"/>
            <w:color w:val="000000" w:themeColor="text1"/>
            <w:sz w:val="26"/>
            <w:szCs w:val="26"/>
          </w:rPr>
          <w:t>https://www.ibm.com/think/topics/mamba-model</w:t>
        </w:r>
      </w:hyperlink>
      <w:r w:rsidRPr="007A736C">
        <w:rPr>
          <w:rFonts w:cs="Times New Roman"/>
          <w:color w:val="000000" w:themeColor="text1"/>
          <w:sz w:val="26"/>
          <w:szCs w:val="26"/>
        </w:rPr>
        <w:t>.</w:t>
      </w:r>
    </w:p>
    <w:p w14:paraId="2CB5FF9F" w14:textId="77777777" w:rsidR="0012760C" w:rsidRPr="005718AA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B26D7A">
        <w:rPr>
          <w:rFonts w:cs="Times New Roman"/>
          <w:sz w:val="26"/>
          <w:szCs w:val="26"/>
        </w:rPr>
        <w:t>[17] C. Zhao, “TrafficGaze Dataset for Driver Attention Prediction,” Hugging Face Dataset, 2025. [Online]. Available: TrafficGaze dataset page.</w:t>
      </w:r>
    </w:p>
    <w:p w14:paraId="5D1C503A" w14:textId="77777777" w:rsidR="0012760C" w:rsidRPr="00283DFB" w:rsidRDefault="0012760C" w:rsidP="0012760C">
      <w:pPr>
        <w:spacing w:line="312" w:lineRule="auto"/>
        <w:jc w:val="both"/>
        <w:rPr>
          <w:rFonts w:cs="Times New Roman"/>
          <w:sz w:val="26"/>
          <w:szCs w:val="26"/>
        </w:rPr>
      </w:pPr>
      <w:r w:rsidRPr="004C0098">
        <w:rPr>
          <w:rFonts w:cs="Times New Roman"/>
          <w:sz w:val="26"/>
          <w:szCs w:val="26"/>
        </w:rPr>
        <w:t>[18] Y. Xia, D. Zhang, J. Kim, K. Nakayama, K. Zipser, and D. Whitney, “Predicting Driver Attention in Critical Situations,” in Proceedings of the Asian Conference on Computer Vision (ACCV), 2018.</w:t>
      </w:r>
    </w:p>
    <w:p w14:paraId="540065D9" w14:textId="77777777" w:rsidR="00721DA5" w:rsidRDefault="00721DA5"/>
    <w:sectPr w:rsidR="00721DA5" w:rsidSect="0012760C">
      <w:headerReference w:type="default" r:id="rId5"/>
      <w:footerReference w:type="default" r:id="rId6"/>
      <w:pgSz w:w="11909" w:h="16834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146958810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5D238D98" w14:textId="77777777" w:rsidR="0012760C" w:rsidRPr="00416B8D" w:rsidRDefault="0012760C">
        <w:pPr>
          <w:pStyle w:val="Footer"/>
          <w:jc w:val="right"/>
          <w:rPr>
            <w:sz w:val="20"/>
            <w:szCs w:val="20"/>
          </w:rPr>
        </w:pPr>
        <w:r w:rsidRPr="00416B8D">
          <w:rPr>
            <w:noProof w:val="0"/>
            <w:sz w:val="20"/>
            <w:szCs w:val="20"/>
          </w:rPr>
          <w:fldChar w:fldCharType="begin"/>
        </w:r>
        <w:r w:rsidRPr="00416B8D">
          <w:rPr>
            <w:sz w:val="20"/>
            <w:szCs w:val="20"/>
          </w:rPr>
          <w:instrText xml:space="preserve"> PAGE   \* MERGEFORMAT </w:instrText>
        </w:r>
        <w:r w:rsidRPr="00416B8D">
          <w:rPr>
            <w:noProof w:val="0"/>
            <w:sz w:val="20"/>
            <w:szCs w:val="20"/>
          </w:rPr>
          <w:fldChar w:fldCharType="separate"/>
        </w:r>
        <w:r w:rsidRPr="00416B8D">
          <w:rPr>
            <w:sz w:val="20"/>
            <w:szCs w:val="20"/>
          </w:rPr>
          <w:t>2</w:t>
        </w:r>
        <w:r w:rsidRPr="00416B8D">
          <w:rPr>
            <w:sz w:val="20"/>
            <w:szCs w:val="20"/>
          </w:rPr>
          <w:fldChar w:fldCharType="end"/>
        </w:r>
      </w:p>
    </w:sdtContent>
  </w:sdt>
  <w:p w14:paraId="37FBDD95" w14:textId="77777777" w:rsidR="0012760C" w:rsidRPr="00687D84" w:rsidRDefault="0012760C" w:rsidP="00687D84">
    <w:pPr>
      <w:rPr>
        <w:sz w:val="20"/>
        <w:szCs w:val="20"/>
      </w:rPr>
    </w:pPr>
    <w:r w:rsidRPr="005718AA">
      <w:rPr>
        <w:sz w:val="20"/>
        <w:szCs w:val="20"/>
      </w:rPr>
      <w:t xml:space="preserve"> </w:t>
    </w:r>
    <w:r w:rsidRPr="00687D84">
      <w:rPr>
        <w:sz w:val="20"/>
        <w:szCs w:val="20"/>
      </w:rPr>
      <w:t xml:space="preserve"> Sinh viên thực hiện : Vũ Văn An                      Hướng dẫn: TS.Hồ Phước Tiến </w:t>
    </w:r>
  </w:p>
  <w:p w14:paraId="54705D0B" w14:textId="77777777" w:rsidR="0012760C" w:rsidRPr="00687D84" w:rsidRDefault="0012760C" w:rsidP="00687D84">
    <w:pPr>
      <w:rPr>
        <w:sz w:val="20"/>
        <w:szCs w:val="20"/>
      </w:rPr>
    </w:pPr>
    <w:r w:rsidRPr="00687D84">
      <w:rPr>
        <w:sz w:val="20"/>
        <w:szCs w:val="20"/>
      </w:rPr>
      <w:t xml:space="preserve">                                   </w:t>
    </w:r>
    <w:r>
      <w:rPr>
        <w:sz w:val="20"/>
        <w:szCs w:val="20"/>
      </w:rPr>
      <w:t xml:space="preserve"> </w:t>
    </w:r>
    <w:r w:rsidRPr="00687D84">
      <w:rPr>
        <w:sz w:val="20"/>
        <w:szCs w:val="20"/>
      </w:rPr>
      <w:t xml:space="preserve">Võ Như Hậu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9644" w14:textId="77777777" w:rsidR="0012760C" w:rsidRPr="00687D84" w:rsidRDefault="0012760C" w:rsidP="00687D84">
    <w:pPr>
      <w:pStyle w:val="Header"/>
      <w:jc w:val="center"/>
      <w:rPr>
        <w:i/>
        <w:iCs/>
        <w:sz w:val="20"/>
        <w:szCs w:val="20"/>
        <w:u w:val="single"/>
      </w:rPr>
    </w:pPr>
    <w:r w:rsidRPr="00687D84">
      <w:rPr>
        <w:i/>
        <w:iCs/>
        <w:sz w:val="20"/>
        <w:szCs w:val="20"/>
        <w:u w:val="single"/>
      </w:rPr>
      <w:t>Nghiên cứu và triển khai mô hình dự đoán vùng chú ý của tài xế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CE"/>
    <w:rsid w:val="0012760C"/>
    <w:rsid w:val="00203EA8"/>
    <w:rsid w:val="00295840"/>
    <w:rsid w:val="004C5E58"/>
    <w:rsid w:val="004F52CE"/>
    <w:rsid w:val="006509C8"/>
    <w:rsid w:val="00721DA5"/>
    <w:rsid w:val="009D3E4F"/>
    <w:rsid w:val="00A92226"/>
    <w:rsid w:val="00F2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96733-CF44-447A-A00A-85C61943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60C"/>
    <w:pPr>
      <w:spacing w:line="259" w:lineRule="auto"/>
    </w:pPr>
    <w:rPr>
      <w:rFonts w:ascii="Times New Roman" w:hAnsi="Times New Roman"/>
      <w:noProof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2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C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C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C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C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CE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C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CE"/>
    <w:pPr>
      <w:spacing w:before="160" w:line="278" w:lineRule="auto"/>
      <w:jc w:val="center"/>
    </w:pPr>
    <w:rPr>
      <w:rFonts w:asciiTheme="minorHAnsi" w:hAnsiTheme="minorHAnsi"/>
      <w:i/>
      <w:iCs/>
      <w:noProof w:val="0"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5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CE"/>
    <w:pPr>
      <w:spacing w:line="278" w:lineRule="auto"/>
      <w:ind w:left="720"/>
      <w:contextualSpacing/>
    </w:pPr>
    <w:rPr>
      <w:rFonts w:asciiTheme="minorHAnsi" w:hAnsiTheme="minorHAnsi"/>
      <w:noProof w:val="0"/>
      <w:szCs w:val="24"/>
    </w:rPr>
  </w:style>
  <w:style w:type="character" w:styleId="IntenseEmphasis">
    <w:name w:val="Intense Emphasis"/>
    <w:basedOn w:val="DefaultParagraphFont"/>
    <w:uiPriority w:val="21"/>
    <w:qFormat/>
    <w:rsid w:val="004F5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noProof w:val="0"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60C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6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2760C"/>
    <w:rPr>
      <w:rFonts w:ascii="Times New Roman" w:hAnsi="Times New Roman" w:cs="Times New Roman"/>
      <w:noProof/>
      <w:sz w:val="26"/>
      <w:szCs w:val="30"/>
    </w:rPr>
  </w:style>
  <w:style w:type="paragraph" w:styleId="Footer">
    <w:name w:val="footer"/>
    <w:basedOn w:val="Normal"/>
    <w:link w:val="FooterChar"/>
    <w:uiPriority w:val="99"/>
    <w:unhideWhenUsed/>
    <w:rsid w:val="0012760C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6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12760C"/>
    <w:rPr>
      <w:rFonts w:ascii="Times New Roman" w:hAnsi="Times New Roman" w:cs="Times New Roman"/>
      <w:noProof/>
      <w:sz w:val="26"/>
      <w:szCs w:val="30"/>
    </w:rPr>
  </w:style>
  <w:style w:type="character" w:styleId="Hyperlink">
    <w:name w:val="Hyperlink"/>
    <w:uiPriority w:val="99"/>
    <w:unhideWhenUsed/>
    <w:rsid w:val="0012760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hyperlink" Target="https://www.ibm.com/think/topics/mamba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Như Hậu</dc:creator>
  <cp:keywords/>
  <dc:description/>
  <cp:lastModifiedBy>Võ Như Hậu</cp:lastModifiedBy>
  <cp:revision>6</cp:revision>
  <dcterms:created xsi:type="dcterms:W3CDTF">2026-06-28T06:31:00Z</dcterms:created>
  <dcterms:modified xsi:type="dcterms:W3CDTF">2026-06-28T06:32:00Z</dcterms:modified>
</cp:coreProperties>
</file>