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32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Consumer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CliOptions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Parses and holds the Consumer's command-line arguments: the statistics reporting interval (reportInterval, a chrono::seconds, defaults to 1). Validates the input parameters and exposes them to the rest of the application.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PacketHeader (POD struct)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The same metadata header used by both Producer and Consumer: sequenceNumber, timestampNs, payloadSize, checksum. Defined in a shared header file so the binary layout matches byte-for-byte between the two processes.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ChecksumCalculator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Computes a checksum (e.g. CRC32) over the header and payload of a packet. A stateless utility with a single static method compute(header, payload); called directly as ChecksumCalculator::compute(...) to verify each received packet.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FutexGate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A thin wrapper over the Linux futex() syscall (FUTEX_WAIT/FUTEX_WAKE) around a dedicated 32-bit notify word in the control block, kept separate from the 64-bit writeIndex since futex only operates on 32-bit words. Used by SharedRingBufferReader to wait for new data without busy-waiting when the buffer is empty.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SharedRingBufferReader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Attaches (shm_open in read mode + mmap) to the named POSIX shared memory segment created by Producer. The attach(name, signals) method retries with backoff until the segment appears or SignalController reports a stop request, returning false in the latter case. The tryConsume() method checks whether new data is available (readIndex != writeIndex); if not, it waits via FutexGate; if so, it reads the slot at readIndex, applies a seqlock version check (retrying until it observes a stable snapshot), advances readIndex, and returns the packet read.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PacketValidator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Holds the last seen sequenceNumber. Verifies each packet's payload size, checksum via ChecksumCalculator::compute(...), and sequenceNumber continuity. Returns one of four results: Valid, PayloadSizeMismatch, ChecksumMismatch, or SequenceGap.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StatsCollector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Holds atomic counters: total packets received, total bytes received, count of corrupted/lost packets. The record(bytes, valid) method is called from the main thread after each validated packet. The snapshot() method returns a consistent snapshot of the current values for StatsReporterThread to read.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StatsReporterThread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Runs on its own thread (std::thread) with a period of interval_, independent of the main packet-receiving loop; the wait between ticks is polled in short chunks so stop() responds promptly instead of blocking for a full interval. On each tick it checks SignalController::isPaused(); if Consumer is not paused, it takes a snapshot() from StatsCollector, computes the delta against the previous snapshot (packets/sec, bytes/sec), and prints a statistics line. It prints nothing while paused. Holds a reference to StatsCollector and SignalController without owning them.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SignalController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Installs signal handlers (sigaction) for SIGUSR1 (pause), SIGUSR2 (resume), and SIGINT/SIGTERM (graceful shutdown). Holds two atomic flags, paused and stopRequested, checked by the main loop; togglePause() lets KeypressListener flip the pause flag without a signal. While paused, the ConsumerApplication main loop does not call SharedRingBufferReader::tryConsume() at all — packet reception stops entirely.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KeypressListener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Alternative to SIGUSR1/SIGUSR2: puts the terminal into raw mode and reads stdin on a background thread, toggling SignalController's pause flag on any keypress. A no-op if stdin is not a terminal.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ConsumerApplication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Entry point and orchestrator of the application. Parses CliOptions, creates and owns instances of SharedRingBufferReader, PacketValidator, StatsCollector, StatsReporterThread, SignalController, and KeypressListener. Starts StatsReporterThread::start() at startup and StatsReporterThread::stop() at shutdown. Runs the main loop: check the pause state, read a packet via SharedRingBufferReader::tryConsume(), validate it via PacketValidator, update the counters in StatsCollector — until SignalController reports a stop request.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US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ProcessesCommunication doc generator</Application>
</Properties>
</file>

<file path=docProps/core.xml><?xml version="1.0" encoding="utf-8"?>
<cp:coreProperties xmlns:cp="http://schemas.openxmlformats.org/package/2006/metadata/core-properties" xmlns:dc="http://purl.org/dc/elements/1.1/">
  <dc:title>Producer Design</dc:title>
  <dc:creator>ProcessesCommunication</dc:creator>
</cp:coreProperties>
</file>