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67AFE">
      <w:pPr>
        <w:jc w:val="center"/>
        <w:rPr>
          <w:rFonts w:ascii="黑体" w:eastAsia="黑体"/>
          <w:sz w:val="28"/>
          <w:szCs w:val="36"/>
        </w:rPr>
      </w:pPr>
      <w:r>
        <w:rPr>
          <w:rFonts w:hint="eastAsia" w:ascii="黑体" w:eastAsia="黑体"/>
          <w:sz w:val="28"/>
          <w:szCs w:val="36"/>
        </w:rPr>
        <w:t>佛山大学《IT项目管理》实验报告</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9"/>
        <w:gridCol w:w="1433"/>
        <w:gridCol w:w="929"/>
        <w:gridCol w:w="2021"/>
        <w:gridCol w:w="1146"/>
        <w:gridCol w:w="1884"/>
      </w:tblGrid>
      <w:tr w14:paraId="48C87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tcPr>
          <w:p w14:paraId="69844519">
            <w:pPr>
              <w:jc w:val="center"/>
              <w:rPr>
                <w:szCs w:val="21"/>
              </w:rPr>
            </w:pPr>
            <w:r>
              <w:rPr>
                <w:rFonts w:hint="eastAsia"/>
                <w:szCs w:val="21"/>
              </w:rPr>
              <w:t>实验名称</w:t>
            </w:r>
          </w:p>
        </w:tc>
        <w:tc>
          <w:tcPr>
            <w:tcW w:w="4320" w:type="dxa"/>
            <w:gridSpan w:val="3"/>
          </w:tcPr>
          <w:p w14:paraId="3301F652">
            <w:pPr>
              <w:jc w:val="center"/>
              <w:rPr>
                <w:szCs w:val="21"/>
              </w:rPr>
            </w:pPr>
            <w:r>
              <w:rPr>
                <w:rFonts w:hint="eastAsia"/>
                <w:szCs w:val="21"/>
              </w:rPr>
              <w:t>项目需求管理</w:t>
            </w:r>
          </w:p>
        </w:tc>
        <w:tc>
          <w:tcPr>
            <w:tcW w:w="1286" w:type="dxa"/>
            <w:vMerge w:val="restart"/>
            <w:vAlign w:val="center"/>
          </w:tcPr>
          <w:p w14:paraId="4390C3D6">
            <w:pPr>
              <w:jc w:val="center"/>
              <w:rPr>
                <w:szCs w:val="21"/>
              </w:rPr>
            </w:pPr>
            <w:r>
              <w:rPr>
                <w:rFonts w:hint="eastAsia"/>
                <w:szCs w:val="21"/>
              </w:rPr>
              <w:t>成绩</w:t>
            </w:r>
          </w:p>
        </w:tc>
        <w:tc>
          <w:tcPr>
            <w:tcW w:w="1685" w:type="dxa"/>
            <w:vMerge w:val="restart"/>
            <w:vAlign w:val="center"/>
          </w:tcPr>
          <w:p w14:paraId="017640A9">
            <w:pPr>
              <w:jc w:val="center"/>
              <w:rPr>
                <w:szCs w:val="21"/>
              </w:rPr>
            </w:pPr>
          </w:p>
        </w:tc>
      </w:tr>
      <w:tr w14:paraId="4744C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tcPr>
          <w:p w14:paraId="20EC1606">
            <w:pPr>
              <w:jc w:val="center"/>
              <w:rPr>
                <w:szCs w:val="21"/>
              </w:rPr>
            </w:pPr>
            <w:r>
              <w:rPr>
                <w:rFonts w:hint="eastAsia"/>
                <w:szCs w:val="21"/>
              </w:rPr>
              <w:t>专业班级</w:t>
            </w:r>
          </w:p>
        </w:tc>
        <w:tc>
          <w:tcPr>
            <w:tcW w:w="4320" w:type="dxa"/>
            <w:gridSpan w:val="3"/>
          </w:tcPr>
          <w:p w14:paraId="1E56024B">
            <w:pPr>
              <w:jc w:val="center"/>
              <w:rPr>
                <w:rFonts w:hint="default" w:eastAsia="宋体"/>
                <w:szCs w:val="21"/>
                <w:lang w:val="en-US" w:eastAsia="zh-CN"/>
              </w:rPr>
            </w:pPr>
            <w:r>
              <w:rPr>
                <w:rFonts w:hint="eastAsia"/>
                <w:szCs w:val="21"/>
                <w:lang w:val="en-US" w:eastAsia="zh-CN"/>
              </w:rPr>
              <w:t>23计算机科学与技术1班</w:t>
            </w:r>
          </w:p>
        </w:tc>
        <w:tc>
          <w:tcPr>
            <w:tcW w:w="1286" w:type="dxa"/>
            <w:vMerge w:val="continue"/>
          </w:tcPr>
          <w:p w14:paraId="0823CBF9">
            <w:pPr>
              <w:jc w:val="center"/>
              <w:rPr>
                <w:szCs w:val="21"/>
              </w:rPr>
            </w:pPr>
          </w:p>
        </w:tc>
        <w:tc>
          <w:tcPr>
            <w:tcW w:w="1685" w:type="dxa"/>
            <w:vMerge w:val="continue"/>
          </w:tcPr>
          <w:p w14:paraId="6CEC3436">
            <w:pPr>
              <w:jc w:val="center"/>
              <w:rPr>
                <w:szCs w:val="21"/>
              </w:rPr>
            </w:pPr>
          </w:p>
        </w:tc>
      </w:tr>
      <w:tr w14:paraId="1DEA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tcPr>
          <w:p w14:paraId="75753B76">
            <w:pPr>
              <w:jc w:val="center"/>
              <w:rPr>
                <w:szCs w:val="21"/>
              </w:rPr>
            </w:pPr>
            <w:r>
              <w:rPr>
                <w:rFonts w:hint="eastAsia"/>
                <w:szCs w:val="21"/>
              </w:rPr>
              <w:t>姓名</w:t>
            </w:r>
          </w:p>
        </w:tc>
        <w:tc>
          <w:tcPr>
            <w:tcW w:w="1714" w:type="dxa"/>
          </w:tcPr>
          <w:p w14:paraId="4C5CE66E">
            <w:pPr>
              <w:jc w:val="center"/>
              <w:rPr>
                <w:rFonts w:hint="eastAsia"/>
                <w:szCs w:val="21"/>
                <w:lang w:val="en-US" w:eastAsia="zh-CN"/>
              </w:rPr>
            </w:pPr>
            <w:r>
              <w:rPr>
                <w:rFonts w:hint="eastAsia"/>
                <w:szCs w:val="21"/>
                <w:lang w:val="en-US" w:eastAsia="zh-CN"/>
              </w:rPr>
              <w:t>薛明腾</w:t>
            </w:r>
          </w:p>
          <w:p w14:paraId="1BE67781">
            <w:pPr>
              <w:jc w:val="center"/>
              <w:rPr>
                <w:szCs w:val="21"/>
              </w:rPr>
            </w:pPr>
            <w:r>
              <w:rPr>
                <w:rFonts w:hint="eastAsia"/>
                <w:szCs w:val="21"/>
                <w:lang w:val="en-US" w:eastAsia="zh-CN"/>
              </w:rPr>
              <w:t>赖其昊</w:t>
            </w:r>
          </w:p>
        </w:tc>
        <w:tc>
          <w:tcPr>
            <w:tcW w:w="960" w:type="dxa"/>
          </w:tcPr>
          <w:p w14:paraId="0354596B">
            <w:pPr>
              <w:jc w:val="center"/>
              <w:rPr>
                <w:szCs w:val="21"/>
              </w:rPr>
            </w:pPr>
            <w:r>
              <w:rPr>
                <w:rFonts w:hint="eastAsia"/>
                <w:szCs w:val="21"/>
              </w:rPr>
              <w:t>学号</w:t>
            </w:r>
          </w:p>
        </w:tc>
        <w:tc>
          <w:tcPr>
            <w:tcW w:w="1646" w:type="dxa"/>
          </w:tcPr>
          <w:p w14:paraId="767BEDA1">
            <w:pPr>
              <w:jc w:val="center"/>
              <w:rPr>
                <w:rFonts w:hint="eastAsia"/>
                <w:szCs w:val="21"/>
                <w:lang w:val="en-US" w:eastAsia="zh-CN"/>
              </w:rPr>
            </w:pPr>
            <w:r>
              <w:rPr>
                <w:rFonts w:hint="eastAsia"/>
                <w:szCs w:val="21"/>
                <w:lang w:val="en-US" w:eastAsia="zh-CN"/>
              </w:rPr>
              <w:t>20230310140</w:t>
            </w:r>
          </w:p>
          <w:p w14:paraId="22BD7061">
            <w:pPr>
              <w:jc w:val="center"/>
              <w:rPr>
                <w:szCs w:val="21"/>
              </w:rPr>
            </w:pPr>
            <w:r>
              <w:rPr>
                <w:rFonts w:hint="eastAsia"/>
                <w:szCs w:val="21"/>
                <w:lang w:val="en-US" w:eastAsia="zh-CN"/>
              </w:rPr>
              <w:t>20230310137</w:t>
            </w:r>
          </w:p>
        </w:tc>
        <w:tc>
          <w:tcPr>
            <w:tcW w:w="1286" w:type="dxa"/>
          </w:tcPr>
          <w:p w14:paraId="29D46A7E">
            <w:pPr>
              <w:jc w:val="center"/>
              <w:rPr>
                <w:szCs w:val="21"/>
              </w:rPr>
            </w:pPr>
            <w:r>
              <w:rPr>
                <w:rFonts w:hint="eastAsia" w:ascii="宋体" w:hAnsi="宋体"/>
                <w:szCs w:val="21"/>
              </w:rPr>
              <w:t>学期</w:t>
            </w:r>
          </w:p>
        </w:tc>
        <w:tc>
          <w:tcPr>
            <w:tcW w:w="1685" w:type="dxa"/>
          </w:tcPr>
          <w:p w14:paraId="3A6116D7">
            <w:pPr>
              <w:jc w:val="center"/>
              <w:rPr>
                <w:szCs w:val="21"/>
              </w:rPr>
            </w:pPr>
            <w:r>
              <w:rPr>
                <w:rFonts w:hint="eastAsia"/>
                <w:szCs w:val="21"/>
              </w:rPr>
              <w:t>2025-2026（1）</w:t>
            </w:r>
          </w:p>
        </w:tc>
      </w:tr>
      <w:tr w14:paraId="6A087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tcPr>
          <w:p w14:paraId="7D576378">
            <w:pPr>
              <w:jc w:val="center"/>
              <w:rPr>
                <w:szCs w:val="21"/>
              </w:rPr>
            </w:pPr>
            <w:r>
              <w:rPr>
                <w:rFonts w:hint="eastAsia"/>
                <w:szCs w:val="21"/>
              </w:rPr>
              <w:t>指导教师</w:t>
            </w:r>
          </w:p>
        </w:tc>
        <w:tc>
          <w:tcPr>
            <w:tcW w:w="1714" w:type="dxa"/>
          </w:tcPr>
          <w:p w14:paraId="72ABE57C">
            <w:pPr>
              <w:jc w:val="center"/>
              <w:rPr>
                <w:szCs w:val="21"/>
              </w:rPr>
            </w:pPr>
            <w:r>
              <w:rPr>
                <w:szCs w:val="21"/>
              </w:rPr>
              <w:t>胡小生</w:t>
            </w:r>
          </w:p>
        </w:tc>
        <w:tc>
          <w:tcPr>
            <w:tcW w:w="960" w:type="dxa"/>
          </w:tcPr>
          <w:p w14:paraId="3C3BBDA6">
            <w:pPr>
              <w:jc w:val="center"/>
              <w:rPr>
                <w:szCs w:val="21"/>
              </w:rPr>
            </w:pPr>
            <w:r>
              <w:rPr>
                <w:rFonts w:hint="eastAsia"/>
                <w:spacing w:val="-20"/>
                <w:szCs w:val="21"/>
              </w:rPr>
              <w:t>实验性质</w:t>
            </w:r>
          </w:p>
        </w:tc>
        <w:tc>
          <w:tcPr>
            <w:tcW w:w="1646" w:type="dxa"/>
          </w:tcPr>
          <w:p w14:paraId="75C1F98A">
            <w:pPr>
              <w:jc w:val="center"/>
              <w:rPr>
                <w:rFonts w:hint="default" w:eastAsia="宋体"/>
                <w:szCs w:val="21"/>
                <w:lang w:val="en-US" w:eastAsia="zh-CN"/>
              </w:rPr>
            </w:pPr>
            <w:r>
              <w:rPr>
                <w:rFonts w:hint="eastAsia"/>
                <w:szCs w:val="21"/>
                <w:lang w:val="en-US" w:eastAsia="zh-CN"/>
              </w:rPr>
              <w:t>设计性</w:t>
            </w:r>
          </w:p>
        </w:tc>
        <w:tc>
          <w:tcPr>
            <w:tcW w:w="1286" w:type="dxa"/>
          </w:tcPr>
          <w:p w14:paraId="69FFFA87">
            <w:pPr>
              <w:jc w:val="center"/>
              <w:rPr>
                <w:szCs w:val="21"/>
              </w:rPr>
            </w:pPr>
            <w:r>
              <w:rPr>
                <w:rFonts w:hint="eastAsia"/>
                <w:szCs w:val="21"/>
              </w:rPr>
              <w:t>实验日期</w:t>
            </w:r>
          </w:p>
        </w:tc>
        <w:tc>
          <w:tcPr>
            <w:tcW w:w="1685" w:type="dxa"/>
          </w:tcPr>
          <w:p w14:paraId="620B5D08">
            <w:pPr>
              <w:jc w:val="center"/>
              <w:rPr>
                <w:szCs w:val="21"/>
              </w:rPr>
            </w:pPr>
          </w:p>
        </w:tc>
      </w:tr>
      <w:tr w14:paraId="45771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Borders>
              <w:bottom w:val="nil"/>
            </w:tcBorders>
          </w:tcPr>
          <w:p w14:paraId="090D23D7">
            <w:pPr>
              <w:jc w:val="left"/>
              <w:rPr>
                <w:szCs w:val="21"/>
              </w:rPr>
            </w:pPr>
            <w:r>
              <w:rPr>
                <w:rFonts w:hint="eastAsia"/>
                <w:szCs w:val="21"/>
              </w:rPr>
              <w:t>一、实验目的</w:t>
            </w:r>
          </w:p>
        </w:tc>
      </w:tr>
      <w:tr w14:paraId="32DC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Borders>
              <w:top w:val="nil"/>
            </w:tcBorders>
          </w:tcPr>
          <w:p w14:paraId="5564F6CC">
            <w:pPr>
              <w:spacing w:line="280" w:lineRule="exact"/>
              <w:rPr>
                <w:rFonts w:hint="default" w:hAnsi="宋体"/>
                <w:lang w:val="en-US"/>
              </w:rPr>
            </w:pPr>
            <w:r>
              <w:rPr>
                <w:rFonts w:hint="eastAsia" w:hAnsi="宋体"/>
                <w:lang w:eastAsia="zh-CN"/>
              </w:rPr>
              <w:t>（</w:t>
            </w:r>
            <w:r>
              <w:rPr>
                <w:rFonts w:hint="eastAsia" w:hAnsi="宋体"/>
                <w:lang w:val="en-US" w:eastAsia="zh-CN"/>
              </w:rPr>
              <w:t>1）</w:t>
            </w:r>
            <w:r>
              <w:rPr>
                <w:rFonts w:hint="eastAsia" w:hAnsi="宋体"/>
              </w:rPr>
              <w:t>掌握软件项目需求管理过程；</w:t>
            </w:r>
          </w:p>
          <w:p w14:paraId="4CDE3E7E">
            <w:pPr>
              <w:spacing w:line="280" w:lineRule="exact"/>
              <w:rPr>
                <w:szCs w:val="21"/>
              </w:rPr>
            </w:pPr>
            <w:r>
              <w:rPr>
                <w:rFonts w:hint="eastAsia" w:hAnsi="宋体"/>
                <w:lang w:eastAsia="zh-CN"/>
              </w:rPr>
              <w:t>（</w:t>
            </w:r>
            <w:r>
              <w:rPr>
                <w:rFonts w:hint="eastAsia" w:hAnsi="宋体"/>
                <w:lang w:val="en-US" w:eastAsia="zh-CN"/>
              </w:rPr>
              <w:t>2）</w:t>
            </w:r>
            <w:r>
              <w:rPr>
                <w:rFonts w:hint="eastAsia" w:hAnsi="宋体"/>
              </w:rPr>
              <w:t xml:space="preserve">可以编制需求规格书。 </w:t>
            </w:r>
          </w:p>
        </w:tc>
      </w:tr>
      <w:tr w14:paraId="12127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Borders>
              <w:bottom w:val="nil"/>
            </w:tcBorders>
          </w:tcPr>
          <w:p w14:paraId="0F12B7FA">
            <w:pPr>
              <w:jc w:val="left"/>
              <w:rPr>
                <w:szCs w:val="21"/>
              </w:rPr>
            </w:pPr>
            <w:r>
              <w:rPr>
                <w:rFonts w:hint="eastAsia"/>
                <w:szCs w:val="21"/>
              </w:rPr>
              <w:t>二、实验内容</w:t>
            </w:r>
          </w:p>
        </w:tc>
      </w:tr>
      <w:tr w14:paraId="3D4E1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Borders>
              <w:top w:val="nil"/>
            </w:tcBorders>
          </w:tcPr>
          <w:p w14:paraId="5697067E">
            <w:pPr>
              <w:jc w:val="left"/>
              <w:rPr>
                <w:szCs w:val="21"/>
              </w:rPr>
            </w:pPr>
          </w:p>
          <w:p w14:paraId="51C1DDAF">
            <w:pPr>
              <w:spacing w:line="280" w:lineRule="exact"/>
              <w:rPr>
                <w:rFonts w:hAnsi="宋体"/>
              </w:rPr>
            </w:pPr>
            <w:r>
              <w:rPr>
                <w:rFonts w:hint="eastAsia" w:hAnsi="宋体"/>
                <w:lang w:eastAsia="zh-CN"/>
              </w:rPr>
              <w:t>（</w:t>
            </w:r>
            <w:r>
              <w:rPr>
                <w:rFonts w:hint="eastAsia" w:hAnsi="宋体"/>
                <w:lang w:val="en-US" w:eastAsia="zh-CN"/>
              </w:rPr>
              <w:t>1）</w:t>
            </w:r>
            <w:r>
              <w:rPr>
                <w:rFonts w:hint="eastAsia" w:hAnsi="宋体"/>
              </w:rPr>
              <w:t>复习软件需求分析的几个方法；</w:t>
            </w:r>
          </w:p>
          <w:p w14:paraId="2AC0D030">
            <w:pPr>
              <w:spacing w:line="280" w:lineRule="exact"/>
              <w:rPr>
                <w:rFonts w:hAnsi="宋体"/>
              </w:rPr>
            </w:pPr>
            <w:r>
              <w:rPr>
                <w:rFonts w:hint="eastAsia" w:hAnsi="宋体"/>
                <w:lang w:eastAsia="zh-CN"/>
              </w:rPr>
              <w:t>（</w:t>
            </w:r>
            <w:r>
              <w:rPr>
                <w:rFonts w:hint="eastAsia" w:hAnsi="宋体"/>
                <w:lang w:val="en-US" w:eastAsia="zh-CN"/>
              </w:rPr>
              <w:t>2）</w:t>
            </w:r>
            <w:r>
              <w:rPr>
                <w:rFonts w:hint="eastAsia" w:hAnsi="宋体"/>
              </w:rPr>
              <w:t>编写SPM项目的需求分析说明书；</w:t>
            </w:r>
          </w:p>
          <w:p w14:paraId="2688B1C4">
            <w:pPr>
              <w:spacing w:line="280" w:lineRule="exact"/>
              <w:rPr>
                <w:rFonts w:hAnsi="宋体"/>
              </w:rPr>
            </w:pPr>
            <w:r>
              <w:rPr>
                <w:rFonts w:hint="eastAsia" w:hAnsi="宋体"/>
                <w:lang w:eastAsia="zh-CN"/>
              </w:rPr>
              <w:t>（</w:t>
            </w:r>
            <w:r>
              <w:rPr>
                <w:rFonts w:hint="eastAsia" w:hAnsi="宋体"/>
                <w:lang w:val="en-US" w:eastAsia="zh-CN"/>
              </w:rPr>
              <w:t>3）</w:t>
            </w:r>
            <w:r>
              <w:rPr>
                <w:rFonts w:hint="eastAsia" w:hAnsi="宋体"/>
              </w:rPr>
              <w:t>复习需求变更控制流程；</w:t>
            </w:r>
          </w:p>
          <w:p w14:paraId="47604D18">
            <w:pPr>
              <w:spacing w:line="280" w:lineRule="exact"/>
              <w:rPr>
                <w:rFonts w:hAnsi="宋体"/>
              </w:rPr>
            </w:pPr>
            <w:r>
              <w:rPr>
                <w:rFonts w:hint="eastAsia" w:hAnsi="宋体"/>
                <w:lang w:eastAsia="zh-CN"/>
              </w:rPr>
              <w:t>（</w:t>
            </w:r>
            <w:r>
              <w:rPr>
                <w:rFonts w:hint="eastAsia" w:hAnsi="宋体"/>
                <w:lang w:val="en-US" w:eastAsia="zh-CN"/>
              </w:rPr>
              <w:t>4）</w:t>
            </w:r>
            <w:r>
              <w:rPr>
                <w:rFonts w:hint="eastAsia" w:hAnsi="宋体"/>
              </w:rPr>
              <w:t>编写SPM项目的需求变更控制；</w:t>
            </w:r>
          </w:p>
          <w:p w14:paraId="48E1A266">
            <w:pPr>
              <w:spacing w:line="280" w:lineRule="exact"/>
              <w:rPr>
                <w:szCs w:val="21"/>
              </w:rPr>
            </w:pPr>
            <w:r>
              <w:rPr>
                <w:rFonts w:hint="eastAsia" w:hAnsi="宋体"/>
                <w:lang w:eastAsia="zh-CN"/>
              </w:rPr>
              <w:t>（</w:t>
            </w:r>
            <w:r>
              <w:rPr>
                <w:rFonts w:hint="eastAsia" w:hAnsi="宋体"/>
                <w:lang w:val="en-US" w:eastAsia="zh-CN"/>
              </w:rPr>
              <w:t>5）</w:t>
            </w:r>
            <w:r>
              <w:rPr>
                <w:rFonts w:hint="eastAsia" w:hAnsi="宋体"/>
              </w:rPr>
              <w:t>选择1个团队课堂上讲述SPM项目需求规格和需求变更控制流程。</w:t>
            </w:r>
          </w:p>
        </w:tc>
      </w:tr>
      <w:tr w14:paraId="61A36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Borders>
              <w:bottom w:val="nil"/>
            </w:tcBorders>
          </w:tcPr>
          <w:p w14:paraId="4B45393E">
            <w:pPr>
              <w:jc w:val="left"/>
              <w:rPr>
                <w:szCs w:val="21"/>
              </w:rPr>
            </w:pPr>
            <w:r>
              <w:rPr>
                <w:rFonts w:hint="eastAsia"/>
                <w:szCs w:val="21"/>
              </w:rPr>
              <w:t>三、实验结果</w:t>
            </w:r>
          </w:p>
        </w:tc>
      </w:tr>
      <w:tr w14:paraId="04E14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Borders>
              <w:top w:val="nil"/>
            </w:tcBorders>
          </w:tcPr>
          <w:p w14:paraId="192AE71D">
            <w:pPr>
              <w:jc w:val="left"/>
              <w:rPr>
                <w:rFonts w:hint="eastAsia"/>
                <w:szCs w:val="21"/>
                <w:lang w:val="en-US" w:eastAsia="zh-CN"/>
              </w:rPr>
            </w:pPr>
            <w:r>
              <w:rPr>
                <w:rFonts w:hint="eastAsia"/>
                <w:szCs w:val="21"/>
                <w:lang w:val="en-US" w:eastAsia="zh-CN"/>
              </w:rPr>
              <w:t>（1）实验过程与分析</w:t>
            </w:r>
          </w:p>
          <w:p w14:paraId="12E8472A">
            <w:pPr>
              <w:pStyle w:val="11"/>
              <w:ind w:left="0" w:leftChars="0" w:firstLine="0" w:firstLineChars="0"/>
              <w:rPr>
                <w:rFonts w:hint="eastAsia"/>
                <w:lang w:val="en-US" w:eastAsia="zh-CN"/>
              </w:rPr>
            </w:pPr>
            <w:r>
              <w:rPr>
                <w:rFonts w:hint="eastAsia"/>
                <w:lang w:val="en-US" w:eastAsia="zh-CN"/>
              </w:rPr>
              <w:t>软件需求分析的方法：</w:t>
            </w:r>
          </w:p>
          <w:p w14:paraId="0F0B55DA">
            <w:pPr>
              <w:pStyle w:val="11"/>
              <w:ind w:left="0" w:leftChars="0" w:firstLine="0" w:firstLineChars="0"/>
              <w:rPr>
                <w:rFonts w:hint="eastAsia"/>
                <w:lang w:val="en-US" w:eastAsia="zh-CN"/>
              </w:rPr>
            </w:pPr>
            <w:r>
              <w:rPr>
                <w:rFonts w:hint="eastAsia"/>
                <w:lang w:val="en-US" w:eastAsia="zh-CN"/>
              </w:rPr>
              <w:t>·传统需求分析方法：</w:t>
            </w:r>
          </w:p>
          <w:p w14:paraId="3E94E250">
            <w:pPr>
              <w:pStyle w:val="11"/>
              <w:ind w:left="0" w:leftChars="0" w:firstLine="420" w:firstLineChars="0"/>
              <w:rPr>
                <w:rFonts w:hint="eastAsia"/>
                <w:lang w:val="en-US" w:eastAsia="zh-CN"/>
              </w:rPr>
            </w:pPr>
            <w:r>
              <w:rPr>
                <w:rFonts w:hint="eastAsia"/>
                <w:lang w:val="en-US" w:eastAsia="zh-CN"/>
              </w:rPr>
              <w:t>·原型分析方法：通过不断评价原型来确定需求的方法。</w:t>
            </w:r>
          </w:p>
          <w:p w14:paraId="04C07F40">
            <w:pPr>
              <w:pStyle w:val="11"/>
              <w:ind w:left="0" w:leftChars="0" w:firstLine="420" w:firstLineChars="0"/>
              <w:rPr>
                <w:rFonts w:hint="eastAsia"/>
                <w:lang w:val="en-US" w:eastAsia="zh-CN"/>
              </w:rPr>
            </w:pPr>
            <w:r>
              <w:rPr>
                <w:rFonts w:hint="eastAsia"/>
                <w:lang w:val="en-US" w:eastAsia="zh-CN"/>
              </w:rPr>
              <w:t>·基于数据流建模方法：是结构化分析的主要方法。面向数据流方法是一种自顶向下逐步求精的分析方法，是根据数据流关系分析需求的。</w:t>
            </w:r>
          </w:p>
          <w:p w14:paraId="172DF768">
            <w:pPr>
              <w:pStyle w:val="11"/>
              <w:ind w:left="0" w:leftChars="0" w:firstLine="420" w:firstLineChars="0"/>
              <w:rPr>
                <w:rFonts w:hint="eastAsia"/>
                <w:lang w:val="en-US" w:eastAsia="zh-CN"/>
              </w:rPr>
            </w:pPr>
            <w:r>
              <w:rPr>
                <w:rFonts w:hint="eastAsia"/>
                <w:lang w:val="en-US" w:eastAsia="zh-CN"/>
              </w:rPr>
              <w:t>·基于UML建模方法：是一种面向对象的分析方法，从用户角度看功能需求，并将功能需求描述为一些用例。</w:t>
            </w:r>
          </w:p>
          <w:p w14:paraId="11715637">
            <w:pPr>
              <w:pStyle w:val="11"/>
              <w:ind w:left="0" w:leftChars="0" w:firstLine="0" w:firstLineChars="0"/>
              <w:rPr>
                <w:rFonts w:hint="eastAsia"/>
                <w:lang w:val="en-US" w:eastAsia="zh-CN"/>
              </w:rPr>
            </w:pPr>
            <w:r>
              <w:rPr>
                <w:rFonts w:hint="eastAsia"/>
                <w:lang w:val="en-US" w:eastAsia="zh-CN"/>
              </w:rPr>
              <w:t>·敏捷项目需求分析：敏捷方法在项目早期缩短定义和协商范围的时间，并为持续探索和明确范围而延长创建相应过程的时间。</w:t>
            </w:r>
          </w:p>
          <w:p w14:paraId="786A79F8">
            <w:pPr>
              <w:pStyle w:val="11"/>
              <w:ind w:left="0" w:leftChars="0" w:firstLine="420" w:firstLineChars="0"/>
              <w:rPr>
                <w:rFonts w:hint="eastAsia"/>
                <w:lang w:val="en-US" w:eastAsia="zh-CN"/>
              </w:rPr>
            </w:pPr>
            <w:r>
              <w:rPr>
                <w:rFonts w:hint="eastAsia"/>
                <w:lang w:val="en-US" w:eastAsia="zh-CN"/>
              </w:rPr>
              <w:t>·产品待办事项列表</w:t>
            </w:r>
          </w:p>
          <w:p w14:paraId="6BC1C7C5">
            <w:pPr>
              <w:pStyle w:val="11"/>
              <w:ind w:left="0" w:leftChars="0" w:firstLine="420" w:firstLineChars="0"/>
              <w:rPr>
                <w:rFonts w:hint="eastAsia"/>
                <w:lang w:val="en-US" w:eastAsia="zh-CN"/>
              </w:rPr>
            </w:pPr>
            <w:r>
              <w:rPr>
                <w:rFonts w:hint="eastAsia"/>
                <w:lang w:val="en-US" w:eastAsia="zh-CN"/>
              </w:rPr>
              <w:t>·待办事项列表的细化</w:t>
            </w:r>
          </w:p>
          <w:p w14:paraId="02B67AD3">
            <w:pPr>
              <w:pStyle w:val="11"/>
              <w:ind w:left="0" w:leftChars="0" w:firstLine="420" w:firstLineChars="0"/>
              <w:rPr>
                <w:rFonts w:hint="default"/>
                <w:lang w:val="en-US" w:eastAsia="zh-CN"/>
              </w:rPr>
            </w:pPr>
            <w:r>
              <w:rPr>
                <w:rFonts w:hint="eastAsia"/>
                <w:lang w:val="en-US" w:eastAsia="zh-CN"/>
              </w:rPr>
              <w:t>·用户故事</w:t>
            </w:r>
          </w:p>
          <w:p w14:paraId="53F05FF7">
            <w:pPr>
              <w:numPr>
                <w:ilvl w:val="0"/>
                <w:numId w:val="1"/>
              </w:numPr>
              <w:bidi w:val="0"/>
              <w:rPr>
                <w:rFonts w:hint="eastAsia" w:hAnsi="宋体"/>
              </w:rPr>
            </w:pPr>
            <w:r>
              <w:rPr>
                <w:rFonts w:hint="eastAsia" w:hAnsi="宋体"/>
              </w:rPr>
              <w:t>SPM项目的需求分析说明书</w:t>
            </w:r>
          </w:p>
          <w:p w14:paraId="6A91B2A8">
            <w:pPr>
              <w:pStyle w:val="11"/>
              <w:numPr>
                <w:ilvl w:val="0"/>
                <w:numId w:val="0"/>
              </w:numPr>
              <w:rPr>
                <w:rFonts w:hint="eastAsia"/>
                <w:lang w:val="en-US" w:eastAsia="zh-CN"/>
              </w:rPr>
            </w:pPr>
          </w:p>
          <w:p w14:paraId="19F3B601">
            <w:pPr>
              <w:bidi w:val="0"/>
              <w:jc w:val="center"/>
              <w:rPr>
                <w:b/>
                <w:bCs/>
                <w:sz w:val="28"/>
                <w:szCs w:val="28"/>
              </w:rPr>
            </w:pPr>
            <w:r>
              <w:rPr>
                <w:rFonts w:hint="default"/>
                <w:b/>
                <w:bCs/>
                <w:sz w:val="28"/>
                <w:szCs w:val="28"/>
              </w:rPr>
              <w:t>广东药科大学内控管理信息系统采购项目需求分析说明书</w:t>
            </w:r>
          </w:p>
          <w:p w14:paraId="1FB9798C">
            <w:pPr>
              <w:bidi w:val="0"/>
              <w:rPr>
                <w:rFonts w:hint="default"/>
                <w:b/>
                <w:bCs/>
                <w:sz w:val="21"/>
                <w:szCs w:val="21"/>
              </w:rPr>
            </w:pPr>
            <w:r>
              <w:rPr>
                <w:rFonts w:hint="default"/>
                <w:b/>
                <w:bCs/>
                <w:sz w:val="21"/>
                <w:szCs w:val="21"/>
              </w:rPr>
              <w:t>1. 引言</w:t>
            </w:r>
          </w:p>
          <w:p w14:paraId="7ED290A2">
            <w:pPr>
              <w:bidi w:val="0"/>
              <w:rPr>
                <w:rFonts w:hint="default"/>
                <w:b/>
                <w:bCs/>
                <w:sz w:val="24"/>
                <w:szCs w:val="24"/>
              </w:rPr>
            </w:pPr>
          </w:p>
          <w:p w14:paraId="2C664E2E">
            <w:pPr>
              <w:bidi w:val="0"/>
              <w:rPr>
                <w:rFonts w:hint="default"/>
                <w:b/>
                <w:bCs/>
                <w:sz w:val="21"/>
                <w:szCs w:val="21"/>
              </w:rPr>
            </w:pPr>
            <w:r>
              <w:rPr>
                <w:rFonts w:hint="default"/>
                <w:b/>
                <w:bCs/>
                <w:sz w:val="21"/>
                <w:szCs w:val="21"/>
              </w:rPr>
              <w:t>1.1 摘要</w:t>
            </w:r>
          </w:p>
          <w:p w14:paraId="4283EF58">
            <w:pPr>
              <w:bidi w:val="0"/>
              <w:rPr>
                <w:rFonts w:hint="default"/>
                <w:b/>
                <w:bCs/>
                <w:sz w:val="24"/>
                <w:szCs w:val="24"/>
              </w:rPr>
            </w:pPr>
          </w:p>
          <w:p w14:paraId="61D3AF8D">
            <w:pPr>
              <w:bidi w:val="0"/>
              <w:ind w:firstLine="420" w:firstLineChars="200"/>
            </w:pPr>
            <w:r>
              <w:t>项目名称：</w:t>
            </w:r>
            <w:r>
              <w:rPr>
                <w:rFonts w:hint="default"/>
              </w:rPr>
              <w:t> 广东药科大学内控管理信息系统</w:t>
            </w:r>
          </w:p>
          <w:p w14:paraId="782E4345">
            <w:pPr>
              <w:bidi w:val="0"/>
              <w:ind w:firstLine="420" w:firstLineChars="200"/>
            </w:pPr>
            <w:r>
              <w:rPr>
                <w:rFonts w:hint="default"/>
              </w:rPr>
              <w:t>项目目标： </w:t>
            </w:r>
            <w:r>
              <w:rPr>
                <w:rFonts w:hint="eastAsia"/>
                <w:lang w:val="en-US" w:eastAsia="zh-CN"/>
              </w:rPr>
              <w:t>依据《广东药科大学内控管理手册》，通过信息化手段，对学校经济活动进行监管。从审批流程规范性、资金使用合理性等方面提升学校的内控管理水平，降低内控风险。实现学校内控管理的数字化、智能化和精细化，帮助学校提高内部控制水平，提高管理效率，为学校的可持续发展提供有力支撑。结合微信或者统一平台消息提醒机制，并可以根据风险的严重程度进行多级提醒。最终实现事前监督、事前提醒，将风险消弭在萌芽状态。</w:t>
            </w:r>
          </w:p>
          <w:p w14:paraId="26F7E15A">
            <w:pPr>
              <w:bidi w:val="0"/>
              <w:ind w:firstLine="420" w:firstLineChars="200"/>
              <w:rPr>
                <w:rFonts w:hint="eastAsia"/>
                <w:lang w:val="en-US" w:eastAsia="zh-CN"/>
              </w:rPr>
            </w:pPr>
            <w:r>
              <w:rPr>
                <w:rFonts w:hint="default"/>
              </w:rPr>
              <w:t>系统功能： </w:t>
            </w:r>
            <w:r>
              <w:rPr>
                <w:rFonts w:hint="eastAsia"/>
                <w:lang w:val="en-US" w:eastAsia="zh-CN"/>
              </w:rPr>
              <w:t>内控管理用户、风险管理、综合看板、规则模型管理、内控评价、内控资料管理、内控制度管理、</w:t>
            </w:r>
            <w:r>
              <w:rPr>
                <w:lang w:val="en-US" w:eastAsia="zh-CN"/>
              </w:rPr>
              <w:t>OA</w:t>
            </w:r>
            <w:r>
              <w:rPr>
                <w:rFonts w:hint="eastAsia"/>
                <w:lang w:val="en-US" w:eastAsia="zh-CN"/>
              </w:rPr>
              <w:t>系统对接、招标采购管理系统对接、预算过程对接、财务收支对接、资产管理系统对接、项目管理系统建设、合同管理系统建设、数据处理服务、</w:t>
            </w:r>
            <w:r>
              <w:rPr>
                <w:lang w:val="en-US" w:eastAsia="zh-CN"/>
              </w:rPr>
              <w:t>“</w:t>
            </w:r>
            <w:r>
              <w:rPr>
                <w:rFonts w:hint="eastAsia"/>
                <w:lang w:val="en-US" w:eastAsia="zh-CN"/>
              </w:rPr>
              <w:t>三重一大</w:t>
            </w:r>
            <w:r>
              <w:rPr>
                <w:rFonts w:hint="default"/>
                <w:lang w:val="en-US" w:eastAsia="zh-CN"/>
              </w:rPr>
              <w:t>”</w:t>
            </w:r>
            <w:r>
              <w:rPr>
                <w:rFonts w:hint="eastAsia"/>
                <w:lang w:val="en-US" w:eastAsia="zh-CN"/>
              </w:rPr>
              <w:t>决策跟踪、系统管理、移动办公、数据大屏展示。</w:t>
            </w:r>
          </w:p>
          <w:p w14:paraId="1664D9B8">
            <w:pPr>
              <w:bidi w:val="0"/>
              <w:rPr>
                <w:rFonts w:hint="default"/>
                <w:lang w:val="en-US" w:eastAsia="zh-CN"/>
              </w:rPr>
            </w:pPr>
          </w:p>
          <w:p w14:paraId="6C0A8A23">
            <w:pPr>
              <w:bidi w:val="0"/>
              <w:rPr>
                <w:rFonts w:hint="default"/>
                <w:b/>
                <w:bCs/>
                <w:sz w:val="21"/>
                <w:szCs w:val="21"/>
              </w:rPr>
            </w:pPr>
            <w:r>
              <w:rPr>
                <w:rFonts w:hint="default"/>
                <w:b/>
                <w:bCs/>
                <w:sz w:val="21"/>
                <w:szCs w:val="21"/>
              </w:rPr>
              <w:t>1.2 背景</w:t>
            </w:r>
          </w:p>
          <w:p w14:paraId="78AE3433">
            <w:pPr>
              <w:bidi w:val="0"/>
            </w:pPr>
          </w:p>
          <w:p w14:paraId="06F8CD4D">
            <w:pPr>
              <w:bidi w:val="0"/>
              <w:ind w:firstLine="420" w:firstLineChars="200"/>
              <w:rPr>
                <w:rFonts w:hint="eastAsia" w:eastAsia="宋体"/>
                <w:lang w:val="en-US" w:eastAsia="zh-CN"/>
              </w:rPr>
            </w:pPr>
            <w:r>
              <w:rPr>
                <w:rFonts w:hint="default"/>
              </w:rPr>
              <w:t>开发者： [中标供应商名称]</w:t>
            </w:r>
          </w:p>
          <w:p w14:paraId="2828A397">
            <w:pPr>
              <w:bidi w:val="0"/>
              <w:ind w:firstLine="420" w:firstLineChars="200"/>
            </w:pPr>
            <w:r>
              <w:rPr>
                <w:rFonts w:hint="default"/>
              </w:rPr>
              <w:t>用户： 学校各级领导、各业务部门管理人员、项目负责人、审计人员、普通教职工（涉及业务审批与查询）。</w:t>
            </w:r>
          </w:p>
          <w:p w14:paraId="40AE4BED">
            <w:pPr>
              <w:bidi w:val="0"/>
              <w:ind w:firstLine="420" w:firstLineChars="200"/>
            </w:pPr>
            <w:r>
              <w:rPr>
                <w:rFonts w:hint="default"/>
              </w:rPr>
              <w:t>与其他系统的关系： 本系统是广东药科大学整体信息化架构中的核心业务管理系统之一。它依赖于“广东药科大学数据治理平台”提供基础数据，并通过API接口与现有的OA系统、招标采购系统、财务系统、资产管理系统等进行数据交换和流程整合，是承上启下的关键系统。</w:t>
            </w:r>
          </w:p>
          <w:p w14:paraId="40C8461D">
            <w:pPr>
              <w:bidi w:val="0"/>
            </w:pPr>
          </w:p>
          <w:p w14:paraId="7638640B">
            <w:pPr>
              <w:bidi w:val="0"/>
              <w:rPr>
                <w:rFonts w:hint="default"/>
                <w:b/>
                <w:bCs/>
              </w:rPr>
            </w:pPr>
            <w:r>
              <w:rPr>
                <w:rFonts w:hint="default"/>
                <w:b/>
                <w:bCs/>
              </w:rPr>
              <w:t>1.3 系统环境与限制</w:t>
            </w:r>
          </w:p>
          <w:p w14:paraId="13190038">
            <w:pPr>
              <w:bidi w:val="0"/>
              <w:rPr>
                <w:rFonts w:hint="default"/>
                <w:b/>
                <w:bCs/>
              </w:rPr>
            </w:pPr>
          </w:p>
          <w:p w14:paraId="7C2CC1FE">
            <w:pPr>
              <w:bidi w:val="0"/>
              <w:ind w:firstLine="420" w:firstLineChars="200"/>
            </w:pPr>
            <w:r>
              <w:rPr>
                <w:rFonts w:hint="eastAsia"/>
                <w:lang w:val="en-US" w:eastAsia="zh-CN"/>
              </w:rPr>
              <w:t>环境限制：</w:t>
            </w:r>
            <w:r>
              <w:rPr>
                <w:rFonts w:hint="default"/>
              </w:rPr>
              <w:t>利用广东药科大学现有的服务器、网络及计算机资源。系统需部署在校内服务器或指定的云平台上。</w:t>
            </w:r>
          </w:p>
          <w:p w14:paraId="7E34F2B5">
            <w:pPr>
              <w:bidi w:val="0"/>
              <w:ind w:firstLine="420" w:firstLineChars="200"/>
            </w:pPr>
            <w:r>
              <w:rPr>
                <w:rFonts w:hint="default"/>
              </w:rPr>
              <w:t>安全限制： </w:t>
            </w:r>
            <w:r>
              <w:rPr>
                <w:rFonts w:hint="eastAsia"/>
                <w:lang w:val="en-US" w:eastAsia="zh-CN"/>
              </w:rPr>
              <w:t>具有完备的数据安全管理措施，确保所有的数据操作都有日志与记录。</w:t>
            </w:r>
          </w:p>
          <w:p w14:paraId="1FE63781">
            <w:pPr>
              <w:bidi w:val="0"/>
            </w:pPr>
          </w:p>
          <w:p w14:paraId="2797F6FC">
            <w:pPr>
              <w:bidi w:val="0"/>
              <w:rPr>
                <w:rFonts w:hint="default"/>
                <w:b/>
                <w:bCs/>
              </w:rPr>
            </w:pPr>
            <w:r>
              <w:rPr>
                <w:rFonts w:hint="default"/>
                <w:b/>
                <w:bCs/>
              </w:rPr>
              <w:t>1.4 参考资料与术语</w:t>
            </w:r>
          </w:p>
          <w:p w14:paraId="50683793">
            <w:pPr>
              <w:bidi w:val="0"/>
            </w:pPr>
          </w:p>
          <w:p w14:paraId="6A177955">
            <w:pPr>
              <w:bidi w:val="0"/>
              <w:ind w:firstLine="420" w:firstLineChars="200"/>
              <w:rPr>
                <w:rFonts w:hint="default" w:eastAsia="宋体"/>
                <w:lang w:val="en-US" w:eastAsia="zh-CN"/>
              </w:rPr>
            </w:pPr>
            <w:r>
              <w:rPr>
                <w:rFonts w:hint="eastAsia"/>
                <w:lang w:val="en-US" w:eastAsia="zh-CN"/>
              </w:rPr>
              <w:t>参考资料：</w:t>
            </w:r>
          </w:p>
          <w:p w14:paraId="2B2CD481">
            <w:pPr>
              <w:bidi w:val="0"/>
              <w:ind w:firstLine="840" w:firstLineChars="400"/>
            </w:pPr>
            <w:r>
              <w:rPr>
                <w:rFonts w:hint="default"/>
              </w:rPr>
              <w:t>《中华人民共和国政府采购法》</w:t>
            </w:r>
          </w:p>
          <w:p w14:paraId="7B6E66F5">
            <w:pPr>
              <w:bidi w:val="0"/>
              <w:ind w:firstLine="840" w:firstLineChars="400"/>
            </w:pPr>
            <w:r>
              <w:rPr>
                <w:rFonts w:hint="default"/>
              </w:rPr>
              <w:t>《政府采购竞争性磋商采购方式管理暂行办法》（财库〔2014〕214号）</w:t>
            </w:r>
          </w:p>
          <w:p w14:paraId="72809543">
            <w:pPr>
              <w:bidi w:val="0"/>
              <w:ind w:firstLine="840" w:firstLineChars="400"/>
            </w:pPr>
            <w:r>
              <w:rPr>
                <w:rFonts w:hint="default"/>
              </w:rPr>
              <w:t>《广东药科大学内控管理手册》</w:t>
            </w:r>
          </w:p>
          <w:p w14:paraId="609E8561">
            <w:pPr>
              <w:bidi w:val="0"/>
              <w:ind w:firstLine="840" w:firstLineChars="400"/>
            </w:pPr>
            <w:r>
              <w:rPr>
                <w:rFonts w:hint="default"/>
              </w:rPr>
              <w:t>竞争性磋商文件： 《广东药科大学内控管理信息系统采购项目》（采购项目编号：0877-24GZTP4XE0562）</w:t>
            </w:r>
          </w:p>
          <w:p w14:paraId="2CCB6F74">
            <w:pPr>
              <w:bidi w:val="0"/>
            </w:pPr>
          </w:p>
          <w:p w14:paraId="1C6A20EC">
            <w:pPr>
              <w:bidi w:val="0"/>
              <w:ind w:firstLine="420" w:firstLineChars="200"/>
            </w:pPr>
            <w:r>
              <w:rPr>
                <w:rFonts w:hint="default"/>
              </w:rPr>
              <w:t>术语：</w:t>
            </w:r>
          </w:p>
          <w:p w14:paraId="2C8D2610">
            <w:pPr>
              <w:bidi w:val="0"/>
              <w:ind w:firstLine="840" w:firstLineChars="400"/>
            </w:pPr>
            <w:r>
              <w:rPr>
                <w:rFonts w:hint="default"/>
              </w:rPr>
              <w:t>内控六大领域： 指预算、收支、采购、资产、合同、项目。</w:t>
            </w:r>
          </w:p>
          <w:p w14:paraId="626CF62C">
            <w:pPr>
              <w:bidi w:val="0"/>
              <w:ind w:firstLine="840" w:firstLineChars="400"/>
            </w:pPr>
            <w:r>
              <w:rPr>
                <w:rFonts w:hint="default"/>
              </w:rPr>
              <w:t>对应库： 指从各业务系统抽取、清洗后形成的，用于内控分析的专项数据库。</w:t>
            </w:r>
          </w:p>
          <w:p w14:paraId="1570E2B9">
            <w:pPr>
              <w:bidi w:val="0"/>
              <w:ind w:firstLine="840" w:firstLineChars="400"/>
            </w:pPr>
            <w:r>
              <w:rPr>
                <w:rFonts w:hint="default"/>
              </w:rPr>
              <w:t>三重一大： 指重大决策、重要人事任免、重大项目安排和大额资金运作。</w:t>
            </w:r>
          </w:p>
          <w:p w14:paraId="0728270A">
            <w:pPr>
              <w:bidi w:val="0"/>
            </w:pPr>
          </w:p>
          <w:p w14:paraId="050D6AC3">
            <w:pPr>
              <w:bidi w:val="0"/>
              <w:rPr>
                <w:rFonts w:hint="default"/>
                <w:b/>
                <w:bCs/>
              </w:rPr>
            </w:pPr>
            <w:r>
              <w:rPr>
                <w:rFonts w:hint="default"/>
                <w:b/>
                <w:bCs/>
              </w:rPr>
              <w:t>2. 项目概述</w:t>
            </w:r>
          </w:p>
          <w:p w14:paraId="3319543B">
            <w:pPr>
              <w:bidi w:val="0"/>
              <w:rPr>
                <w:rFonts w:hint="default"/>
                <w:b/>
                <w:bCs/>
              </w:rPr>
            </w:pPr>
          </w:p>
          <w:p w14:paraId="1B15339C">
            <w:pPr>
              <w:bidi w:val="0"/>
              <w:rPr>
                <w:rFonts w:hint="default"/>
                <w:b/>
                <w:bCs/>
              </w:rPr>
            </w:pPr>
            <w:r>
              <w:rPr>
                <w:rFonts w:hint="default"/>
                <w:b/>
                <w:bCs/>
              </w:rPr>
              <w:t>2.1 项目的主要工作内容</w:t>
            </w:r>
          </w:p>
          <w:p w14:paraId="7C64C7E5">
            <w:pPr>
              <w:bidi w:val="0"/>
              <w:ind w:firstLine="420" w:firstLineChars="200"/>
              <w:rPr>
                <w:rFonts w:hint="default"/>
              </w:rPr>
            </w:pPr>
            <w:r>
              <w:rPr>
                <w:rFonts w:hint="default"/>
              </w:rPr>
              <w:t>本项目为定制化软件开发项目。主要工作包括：基于采购人（广东药科大学）的内控管理要求，进行详细的软件需求调研、系统设计、编程、测试、安装调试、试运行、培训、验收及售后运维。项目团队需在校内驻场开发，确保与各业务部门有效沟通，完成与指定系统的数据对接，并最终移交全部开发文档、源代码和系统安装软件。</w:t>
            </w:r>
          </w:p>
          <w:p w14:paraId="43056403">
            <w:pPr>
              <w:bidi w:val="0"/>
              <w:rPr>
                <w:rFonts w:hint="default"/>
              </w:rPr>
            </w:pPr>
          </w:p>
          <w:p w14:paraId="4033F630">
            <w:pPr>
              <w:bidi w:val="0"/>
              <w:rPr>
                <w:rFonts w:hint="default"/>
                <w:b/>
                <w:bCs/>
              </w:rPr>
            </w:pPr>
            <w:r>
              <w:rPr>
                <w:rFonts w:hint="default"/>
                <w:b/>
                <w:bCs/>
              </w:rPr>
              <w:t>2.2 系统需求说明</w:t>
            </w:r>
          </w:p>
          <w:p w14:paraId="6751CA6E">
            <w:pPr>
              <w:bidi w:val="0"/>
              <w:rPr>
                <w:rFonts w:hint="default"/>
                <w:b/>
                <w:bCs/>
              </w:rPr>
            </w:pPr>
          </w:p>
          <w:p w14:paraId="4DD4606E">
            <w:pPr>
              <w:bidi w:val="0"/>
              <w:rPr>
                <w:rFonts w:hint="default"/>
                <w:b/>
                <w:bCs/>
              </w:rPr>
            </w:pPr>
            <w:r>
              <w:rPr>
                <w:rFonts w:hint="default"/>
                <w:b/>
                <w:bCs/>
              </w:rPr>
              <w:t>2.2.1 现行系统的现状调查说明</w:t>
            </w:r>
          </w:p>
          <w:p w14:paraId="3AB4B975">
            <w:pPr>
              <w:bidi w:val="0"/>
              <w:ind w:firstLine="420" w:firstLineChars="200"/>
            </w:pPr>
            <w:r>
              <w:rPr>
                <w:rFonts w:hint="default"/>
              </w:rPr>
              <w:t>风险识别滞后： 缺乏统一的风险指标体系和自动预警机制，风险发现依赖事后人工检查，无法实现事前监督和事中控制。</w:t>
            </w:r>
          </w:p>
          <w:p w14:paraId="7A1B1E0A">
            <w:pPr>
              <w:bidi w:val="0"/>
              <w:ind w:firstLine="420" w:firstLineChars="200"/>
            </w:pPr>
            <w:r>
              <w:rPr>
                <w:rFonts w:hint="default"/>
              </w:rPr>
              <w:t>信息孤岛现象： 预算、采购、合同、资产、项目等数据分散在不同系统中，数据格式不统一，关联性差，难以对经济活动进行全链条、穿透式监管。</w:t>
            </w:r>
          </w:p>
          <w:p w14:paraId="57734EE0">
            <w:pPr>
              <w:bidi w:val="0"/>
              <w:ind w:firstLine="420" w:firstLineChars="200"/>
            </w:pPr>
            <w:r>
              <w:rPr>
                <w:rFonts w:hint="default"/>
              </w:rPr>
              <w:t>评价体系不完善： 内控工作的评价多依赖于手工统计和主观判断，缺乏量化、自动化的评价模型，难以客观反映各部门、各项目的内控水平。</w:t>
            </w:r>
          </w:p>
          <w:p w14:paraId="561DAD5C">
            <w:pPr>
              <w:bidi w:val="0"/>
              <w:ind w:firstLine="420" w:firstLineChars="200"/>
            </w:pPr>
            <w:r>
              <w:rPr>
                <w:rFonts w:hint="default"/>
              </w:rPr>
              <w:t>风险处理效率低： 发现风险后，反馈、处理、督办流程不明确，多依靠线下沟通，处理进度难以跟踪，容易造成延误。</w:t>
            </w:r>
          </w:p>
          <w:p w14:paraId="763B352D">
            <w:pPr>
              <w:bidi w:val="0"/>
              <w:ind w:firstLine="420" w:firstLineChars="200"/>
            </w:pPr>
            <w:r>
              <w:rPr>
                <w:rFonts w:hint="default"/>
              </w:rPr>
              <w:t>数据共享与审计支持不足： 审计部门查询数据困难，需要向多个部门分别索取，效率低下，且缺乏统一的授权管理。</w:t>
            </w:r>
          </w:p>
          <w:p w14:paraId="3502B14F">
            <w:pPr>
              <w:bidi w:val="0"/>
            </w:pPr>
          </w:p>
          <w:p w14:paraId="0EF3B2CB">
            <w:pPr>
              <w:bidi w:val="0"/>
              <w:rPr>
                <w:rFonts w:hint="default"/>
                <w:b/>
                <w:bCs/>
              </w:rPr>
            </w:pPr>
            <w:r>
              <w:rPr>
                <w:rFonts w:hint="default"/>
                <w:b/>
                <w:bCs/>
              </w:rPr>
              <w:t>2.2.2 业务流程说明</w:t>
            </w:r>
          </w:p>
          <w:p w14:paraId="2FB003FC">
            <w:pPr>
              <w:bidi w:val="0"/>
              <w:ind w:firstLine="420" w:firstLineChars="200"/>
              <w:rPr>
                <w:rFonts w:hint="default"/>
              </w:rPr>
            </w:pPr>
            <w:r>
              <w:rPr>
                <w:rFonts w:hint="default"/>
              </w:rPr>
              <w:t>本系统涉及业务流程复杂且相互关联，其顶层数据流图描述了系统与外部实体的交互，如下图</w:t>
            </w:r>
            <w:r>
              <w:rPr>
                <w:rFonts w:hint="eastAsia"/>
                <w:lang w:val="en-US" w:eastAsia="zh-CN"/>
              </w:rPr>
              <w:t>一</w:t>
            </w:r>
            <w:r>
              <w:rPr>
                <w:rFonts w:hint="default"/>
              </w:rPr>
              <w:t>所示：</w:t>
            </w:r>
          </w:p>
          <w:p w14:paraId="0EAB19FE">
            <w:pPr>
              <w:bidi w:val="0"/>
              <w:ind w:firstLine="420" w:firstLineChars="200"/>
            </w:pPr>
            <w:r>
              <w:drawing>
                <wp:inline distT="0" distB="0" distL="114300" distR="114300">
                  <wp:extent cx="4936490" cy="5863590"/>
                  <wp:effectExtent l="0" t="0" r="3810" b="381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
                          <a:stretch>
                            <a:fillRect/>
                          </a:stretch>
                        </pic:blipFill>
                        <pic:spPr>
                          <a:xfrm>
                            <a:off x="0" y="0"/>
                            <a:ext cx="4936490" cy="5863590"/>
                          </a:xfrm>
                          <a:prstGeom prst="rect">
                            <a:avLst/>
                          </a:prstGeom>
                          <a:noFill/>
                          <a:ln>
                            <a:noFill/>
                          </a:ln>
                        </pic:spPr>
                      </pic:pic>
                    </a:graphicData>
                  </a:graphic>
                </wp:inline>
              </w:drawing>
            </w:r>
          </w:p>
          <w:p w14:paraId="76CB50FC">
            <w:pPr>
              <w:bidi w:val="0"/>
              <w:jc w:val="center"/>
              <w:rPr>
                <w:rFonts w:hint="default" w:eastAsia="宋体"/>
                <w:lang w:val="en-US" w:eastAsia="zh-CN"/>
              </w:rPr>
            </w:pPr>
            <w:r>
              <w:rPr>
                <w:rFonts w:hint="eastAsia"/>
                <w:lang w:val="en-US" w:eastAsia="zh-CN"/>
              </w:rPr>
              <w:t>图一 顶层数据流图</w:t>
            </w:r>
          </w:p>
          <w:p w14:paraId="2324871E">
            <w:pPr>
              <w:bidi w:val="0"/>
            </w:pPr>
            <w:r>
              <w:rPr>
                <w:rFonts w:hint="default"/>
              </w:rPr>
              <w:t>顶层数据流图说明：</w:t>
            </w:r>
          </w:p>
          <w:p w14:paraId="2DBB724F">
            <w:pPr>
              <w:bidi w:val="0"/>
            </w:pPr>
            <w:r>
              <w:rPr>
                <w:rFonts w:hint="default"/>
              </w:rPr>
              <w:t>参与者</w:t>
            </w:r>
          </w:p>
          <w:p w14:paraId="0A3C7592">
            <w:pPr>
              <w:bidi w:val="0"/>
            </w:pPr>
            <w:r>
              <w:rPr>
                <w:rFonts w:hint="eastAsia"/>
                <w:lang w:val="en-US" w:eastAsia="zh-CN"/>
              </w:rPr>
              <w:t>·</w:t>
            </w:r>
            <w:r>
              <w:t>各级领导</w:t>
            </w:r>
          </w:p>
          <w:p w14:paraId="064FE4C8">
            <w:pPr>
              <w:bidi w:val="0"/>
            </w:pPr>
            <w:r>
              <w:rPr>
                <w:rFonts w:hint="default"/>
              </w:rPr>
              <w:t>职责： 查看内控整体情况，监督风险处理</w:t>
            </w:r>
          </w:p>
          <w:p w14:paraId="3E1EA3D7">
            <w:pPr>
              <w:bidi w:val="0"/>
            </w:pPr>
            <w:r>
              <w:rPr>
                <w:rFonts w:hint="default"/>
              </w:rPr>
              <w:t>关注点： 宏观数据、趋势分析、决策支持</w:t>
            </w:r>
          </w:p>
          <w:p w14:paraId="130A7DE9">
            <w:pPr>
              <w:bidi w:val="0"/>
            </w:pPr>
            <w:r>
              <w:rPr>
                <w:rFonts w:hint="eastAsia"/>
                <w:lang w:val="en-US" w:eastAsia="zh-CN"/>
              </w:rPr>
              <w:t>·</w:t>
            </w:r>
            <w:r>
              <w:rPr>
                <w:rFonts w:hint="default"/>
              </w:rPr>
              <w:t>业务经办人员</w:t>
            </w:r>
          </w:p>
          <w:p w14:paraId="7630992C">
            <w:pPr>
              <w:bidi w:val="0"/>
            </w:pPr>
            <w:r>
              <w:rPr>
                <w:rFonts w:hint="default"/>
              </w:rPr>
              <w:t>职责： 处理日常业务，应对系统预警</w:t>
            </w:r>
          </w:p>
          <w:p w14:paraId="03A15A4C">
            <w:pPr>
              <w:bidi w:val="0"/>
            </w:pPr>
            <w:r>
              <w:rPr>
                <w:rFonts w:hint="default"/>
              </w:rPr>
              <w:t>关注点： 待办任务、业务操作、流程办理</w:t>
            </w:r>
          </w:p>
          <w:p w14:paraId="779F2D29">
            <w:pPr>
              <w:bidi w:val="0"/>
            </w:pPr>
            <w:r>
              <w:rPr>
                <w:rFonts w:hint="eastAsia"/>
                <w:lang w:val="en-US" w:eastAsia="zh-CN"/>
              </w:rPr>
              <w:t>·</w:t>
            </w:r>
            <w:r>
              <w:rPr>
                <w:rFonts w:hint="default"/>
              </w:rPr>
              <w:t>审计人员</w:t>
            </w:r>
          </w:p>
          <w:p w14:paraId="2C697309">
            <w:pPr>
              <w:bidi w:val="0"/>
            </w:pPr>
            <w:r>
              <w:rPr>
                <w:rFonts w:hint="default"/>
              </w:rPr>
              <w:t>职责： 开展审计工作，查询相关数据</w:t>
            </w:r>
          </w:p>
          <w:p w14:paraId="37248B18">
            <w:pPr>
              <w:bidi w:val="0"/>
            </w:pPr>
            <w:r>
              <w:rPr>
                <w:rFonts w:hint="default"/>
              </w:rPr>
              <w:t>关注点： 数据完整性、历史记录、异常追踪</w:t>
            </w:r>
          </w:p>
          <w:p w14:paraId="7A71C0C3">
            <w:pPr>
              <w:bidi w:val="0"/>
            </w:pPr>
            <w:r>
              <w:rPr>
                <w:rFonts w:hint="eastAsia"/>
                <w:lang w:val="en-US" w:eastAsia="zh-CN"/>
              </w:rPr>
              <w:t>·</w:t>
            </w:r>
            <w:r>
              <w:rPr>
                <w:rFonts w:hint="default"/>
              </w:rPr>
              <w:t>系统管理员</w:t>
            </w:r>
          </w:p>
          <w:p w14:paraId="2A7F2D46">
            <w:pPr>
              <w:bidi w:val="0"/>
            </w:pPr>
            <w:r>
              <w:rPr>
                <w:rFonts w:hint="default"/>
              </w:rPr>
              <w:t>职责： 维护系统运行，配置业务规则</w:t>
            </w:r>
          </w:p>
          <w:p w14:paraId="69866DEB">
            <w:pPr>
              <w:bidi w:val="0"/>
            </w:pPr>
            <w:r>
              <w:rPr>
                <w:rFonts w:hint="default"/>
              </w:rPr>
              <w:t>关注点： 系统稳定性、规则准确性、权限安全</w:t>
            </w:r>
          </w:p>
          <w:p w14:paraId="0D8CB0DF">
            <w:pPr>
              <w:bidi w:val="0"/>
            </w:pPr>
            <w:r>
              <w:rPr>
                <w:rFonts w:hint="eastAsia"/>
                <w:lang w:val="en-US" w:eastAsia="zh-CN"/>
              </w:rPr>
              <w:t>·</w:t>
            </w:r>
            <w:r>
              <w:rPr>
                <w:rFonts w:hint="default"/>
              </w:rPr>
              <w:t>各业务系统</w:t>
            </w:r>
          </w:p>
          <w:p w14:paraId="60403425">
            <w:pPr>
              <w:bidi w:val="0"/>
            </w:pPr>
            <w:r>
              <w:rPr>
                <w:rFonts w:hint="default"/>
              </w:rPr>
              <w:t>职责： 提供业务数据，接收流程指令</w:t>
            </w:r>
          </w:p>
          <w:p w14:paraId="2C3062F9">
            <w:pPr>
              <w:bidi w:val="0"/>
            </w:pPr>
            <w:r>
              <w:rPr>
                <w:rFonts w:hint="default"/>
              </w:rPr>
              <w:t>关注点： 数据接口、消息传递、系统集成</w:t>
            </w:r>
          </w:p>
          <w:p w14:paraId="599B454E">
            <w:pPr>
              <w:bidi w:val="0"/>
              <w:rPr>
                <w:rFonts w:hint="default"/>
              </w:rPr>
            </w:pPr>
            <w:r>
              <w:rPr>
                <w:rFonts w:hint="default"/>
              </w:rPr>
              <w:t>系统功能</w:t>
            </w:r>
          </w:p>
          <w:p w14:paraId="5CF7BF6C">
            <w:pPr>
              <w:bidi w:val="0"/>
              <w:rPr>
                <w:rFonts w:hint="eastAsia" w:eastAsia="宋体"/>
                <w:lang w:val="en-US" w:eastAsia="zh-CN"/>
              </w:rPr>
            </w:pPr>
            <w:r>
              <w:rPr>
                <w:rFonts w:hint="eastAsia"/>
                <w:lang w:val="en-US" w:eastAsia="zh-CN"/>
              </w:rPr>
              <w:t>·</w:t>
            </w:r>
            <w:r>
              <w:rPr>
                <w:rFonts w:hint="default"/>
              </w:rPr>
              <w:t>风险</w:t>
            </w:r>
            <w:r>
              <w:rPr>
                <w:rFonts w:hint="eastAsia"/>
                <w:lang w:val="en-US" w:eastAsia="zh-CN"/>
              </w:rPr>
              <w:t>管理</w:t>
            </w:r>
          </w:p>
          <w:p w14:paraId="2DCA542D">
            <w:pPr>
              <w:bidi w:val="0"/>
            </w:pPr>
            <w:r>
              <w:rPr>
                <w:rFonts w:hint="eastAsia"/>
                <w:lang w:val="en-US" w:eastAsia="zh-CN"/>
              </w:rPr>
              <w:t>主要流程：</w:t>
            </w:r>
            <w:r>
              <w:rPr>
                <w:rFonts w:hint="default"/>
              </w:rPr>
              <w:t>接收风险预警 → 核实风险情况 → 进行风险处理 → 反馈处理结果</w:t>
            </w:r>
          </w:p>
          <w:p w14:paraId="05A703BD">
            <w:pPr>
              <w:bidi w:val="0"/>
            </w:pPr>
            <w:r>
              <w:rPr>
                <w:rFonts w:hint="eastAsia"/>
                <w:lang w:val="en-US" w:eastAsia="zh-CN"/>
              </w:rPr>
              <w:t>·</w:t>
            </w:r>
            <w:r>
              <w:rPr>
                <w:rFonts w:hint="default"/>
              </w:rPr>
              <w:t>查看综合看板与内控报告</w:t>
            </w:r>
          </w:p>
          <w:p w14:paraId="4B97D2F4">
            <w:pPr>
              <w:bidi w:val="0"/>
            </w:pPr>
            <w:r>
              <w:rPr>
                <w:rFonts w:hint="eastAsia"/>
                <w:lang w:val="en-US" w:eastAsia="zh-CN"/>
              </w:rPr>
              <w:t>主要流程：</w:t>
            </w:r>
            <w:r>
              <w:rPr>
                <w:rFonts w:hint="default"/>
              </w:rPr>
              <w:t>查看总体运行态势 → 分析各领域风险 → 生成/查看内控报告</w:t>
            </w:r>
          </w:p>
          <w:p w14:paraId="45D8B14C">
            <w:pPr>
              <w:bidi w:val="0"/>
            </w:pPr>
            <w:r>
              <w:rPr>
                <w:rFonts w:hint="eastAsia"/>
                <w:lang w:val="en-US" w:eastAsia="zh-CN"/>
              </w:rPr>
              <w:t>·</w:t>
            </w:r>
            <w:r>
              <w:rPr>
                <w:rFonts w:hint="default"/>
              </w:rPr>
              <w:t>数据查询与共享</w:t>
            </w:r>
          </w:p>
          <w:p w14:paraId="70505ECE">
            <w:pPr>
              <w:bidi w:val="0"/>
            </w:pPr>
            <w:r>
              <w:rPr>
                <w:rFonts w:hint="eastAsia"/>
                <w:lang w:val="en-US" w:eastAsia="zh-CN"/>
              </w:rPr>
              <w:t>主要流程：</w:t>
            </w:r>
            <w:r>
              <w:rPr>
                <w:rFonts w:hint="default"/>
              </w:rPr>
              <w:t>查询项目全链条信息 → 查看合同履行情况 → 获取风险历史记录</w:t>
            </w:r>
          </w:p>
          <w:p w14:paraId="535ADFFD">
            <w:pPr>
              <w:bidi w:val="0"/>
            </w:pPr>
            <w:r>
              <w:rPr>
                <w:rFonts w:hint="eastAsia"/>
                <w:lang w:val="en-US" w:eastAsia="zh-CN"/>
              </w:rPr>
              <w:t>·</w:t>
            </w:r>
            <w:r>
              <w:rPr>
                <w:rFonts w:hint="default"/>
              </w:rPr>
              <w:t>项目管理</w:t>
            </w:r>
          </w:p>
          <w:p w14:paraId="59C68C36">
            <w:pPr>
              <w:bidi w:val="0"/>
            </w:pPr>
            <w:r>
              <w:rPr>
                <w:rFonts w:hint="eastAsia"/>
                <w:lang w:val="en-US" w:eastAsia="zh-CN"/>
              </w:rPr>
              <w:t>主要流程：</w:t>
            </w:r>
            <w:r>
              <w:rPr>
                <w:rFonts w:hint="default"/>
              </w:rPr>
              <w:t>项目立项 → 项目执行 → 项目监控 → 项目验收</w:t>
            </w:r>
          </w:p>
          <w:p w14:paraId="1A5FEAD3">
            <w:pPr>
              <w:bidi w:val="0"/>
            </w:pPr>
            <w:r>
              <w:rPr>
                <w:rFonts w:hint="eastAsia"/>
                <w:lang w:val="en-US" w:eastAsia="zh-CN"/>
              </w:rPr>
              <w:t>·</w:t>
            </w:r>
            <w:r>
              <w:rPr>
                <w:rFonts w:hint="default"/>
              </w:rPr>
              <w:t>合同管理</w:t>
            </w:r>
          </w:p>
          <w:p w14:paraId="7FB294A0">
            <w:pPr>
              <w:bidi w:val="0"/>
            </w:pPr>
            <w:r>
              <w:rPr>
                <w:rFonts w:hint="eastAsia"/>
                <w:lang w:val="en-US" w:eastAsia="zh-CN"/>
              </w:rPr>
              <w:t>主要流程：</w:t>
            </w:r>
            <w:r>
              <w:rPr>
                <w:rFonts w:hint="default"/>
              </w:rPr>
              <w:t>合同登记 → 合同履行 → 合同变更 → 合同归档</w:t>
            </w:r>
          </w:p>
          <w:p w14:paraId="4876DF42">
            <w:pPr>
              <w:bidi w:val="0"/>
            </w:pPr>
            <w:r>
              <w:rPr>
                <w:rFonts w:hint="eastAsia"/>
                <w:lang w:val="en-US" w:eastAsia="zh-CN"/>
              </w:rPr>
              <w:t>·</w:t>
            </w:r>
            <w:r>
              <w:rPr>
                <w:rFonts w:hint="default"/>
              </w:rPr>
              <w:t>系统配置与规则管理</w:t>
            </w:r>
          </w:p>
          <w:p w14:paraId="2297C093">
            <w:pPr>
              <w:bidi w:val="0"/>
            </w:pPr>
            <w:r>
              <w:rPr>
                <w:rFonts w:hint="eastAsia"/>
                <w:lang w:val="en-US" w:eastAsia="zh-CN"/>
              </w:rPr>
              <w:t>主要流程：</w:t>
            </w:r>
            <w:r>
              <w:rPr>
                <w:rFonts w:hint="default"/>
              </w:rPr>
              <w:t>用户权限管理 → 风险规则配置 → 工作流设置 → 系统参数维护</w:t>
            </w:r>
          </w:p>
          <w:p w14:paraId="776CCE29">
            <w:pPr>
              <w:bidi w:val="0"/>
            </w:pPr>
            <w:r>
              <w:rPr>
                <w:rFonts w:hint="eastAsia"/>
                <w:lang w:val="en-US" w:eastAsia="zh-CN"/>
              </w:rPr>
              <w:t>·</w:t>
            </w:r>
            <w:r>
              <w:rPr>
                <w:rFonts w:hint="default"/>
              </w:rPr>
              <w:t>数据接入与整合</w:t>
            </w:r>
          </w:p>
          <w:p w14:paraId="6A1CA0DB">
            <w:pPr>
              <w:bidi w:val="0"/>
              <w:rPr>
                <w:rFonts w:hint="default"/>
              </w:rPr>
            </w:pPr>
            <w:r>
              <w:rPr>
                <w:rFonts w:hint="eastAsia"/>
                <w:lang w:val="en-US" w:eastAsia="zh-CN"/>
              </w:rPr>
              <w:t>主要流程：</w:t>
            </w:r>
            <w:r>
              <w:rPr>
                <w:rFonts w:hint="default"/>
              </w:rPr>
              <w:t>对接各业务系统 → 数据清洗转换 → 建立对应库 → 数据质量监控</w:t>
            </w:r>
          </w:p>
          <w:p w14:paraId="38408179">
            <w:pPr>
              <w:bidi w:val="0"/>
              <w:rPr>
                <w:rFonts w:hint="default"/>
              </w:rPr>
            </w:pPr>
          </w:p>
          <w:p w14:paraId="319DD6D7">
            <w:pPr>
              <w:bidi w:val="0"/>
              <w:rPr>
                <w:rFonts w:hint="eastAsia"/>
                <w:lang w:val="en-US" w:eastAsia="zh-CN"/>
              </w:rPr>
            </w:pPr>
            <w:r>
              <w:rPr>
                <w:rFonts w:hint="eastAsia"/>
                <w:lang w:val="en-US" w:eastAsia="zh-CN"/>
              </w:rPr>
              <w:t>子系统二层用例图如下：</w:t>
            </w:r>
          </w:p>
          <w:p w14:paraId="4560CC58">
            <w:pPr>
              <w:bidi w:val="0"/>
              <w:rPr>
                <w:rFonts w:hint="eastAsia"/>
                <w:lang w:val="en-US" w:eastAsia="zh-CN"/>
              </w:rPr>
            </w:pPr>
            <w:r>
              <w:rPr>
                <w:rFonts w:hint="eastAsia"/>
                <w:lang w:val="en-US" w:eastAsia="zh-CN"/>
              </w:rPr>
              <w:t>·风险管理：（图二）</w:t>
            </w:r>
          </w:p>
          <w:p w14:paraId="0E96DF18">
            <w:pPr>
              <w:bidi w:val="0"/>
            </w:pPr>
            <w:r>
              <w:drawing>
                <wp:inline distT="0" distB="0" distL="114300" distR="114300">
                  <wp:extent cx="5266690" cy="6139180"/>
                  <wp:effectExtent l="0" t="0" r="3810" b="762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5"/>
                          <a:stretch>
                            <a:fillRect/>
                          </a:stretch>
                        </pic:blipFill>
                        <pic:spPr>
                          <a:xfrm>
                            <a:off x="0" y="0"/>
                            <a:ext cx="5266690" cy="6139180"/>
                          </a:xfrm>
                          <a:prstGeom prst="rect">
                            <a:avLst/>
                          </a:prstGeom>
                          <a:noFill/>
                          <a:ln>
                            <a:noFill/>
                          </a:ln>
                        </pic:spPr>
                      </pic:pic>
                    </a:graphicData>
                  </a:graphic>
                </wp:inline>
              </w:drawing>
            </w:r>
          </w:p>
          <w:p w14:paraId="4ABE7645">
            <w:pPr>
              <w:bidi w:val="0"/>
              <w:jc w:val="center"/>
              <w:rPr>
                <w:rFonts w:hint="default" w:eastAsia="宋体"/>
                <w:lang w:val="en-US" w:eastAsia="zh-CN"/>
              </w:rPr>
            </w:pPr>
            <w:r>
              <w:rPr>
                <w:rFonts w:hint="eastAsia"/>
                <w:lang w:val="en-US" w:eastAsia="zh-CN"/>
              </w:rPr>
              <w:t>图二 风险管理子系统</w:t>
            </w:r>
          </w:p>
          <w:p w14:paraId="5C7F9AFD">
            <w:pPr>
              <w:bidi w:val="0"/>
              <w:rPr>
                <w:rFonts w:hint="default"/>
              </w:rPr>
            </w:pPr>
          </w:p>
          <w:p w14:paraId="7E192B54">
            <w:pPr>
              <w:bidi w:val="0"/>
              <w:rPr>
                <w:rFonts w:hint="eastAsia"/>
                <w:lang w:val="en-US" w:eastAsia="zh-CN"/>
              </w:rPr>
            </w:pPr>
            <w:r>
              <w:rPr>
                <w:rFonts w:hint="eastAsia"/>
                <w:lang w:val="en-US" w:eastAsia="zh-CN"/>
              </w:rPr>
              <w:t>·综合看板与内控报告子系统：（图三）</w:t>
            </w:r>
          </w:p>
          <w:p w14:paraId="69C0BED6">
            <w:pPr>
              <w:bidi w:val="0"/>
            </w:pPr>
            <w:r>
              <w:drawing>
                <wp:inline distT="0" distB="0" distL="114300" distR="114300">
                  <wp:extent cx="5272405" cy="5069205"/>
                  <wp:effectExtent l="0" t="0" r="10795" b="1079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6"/>
                          <a:stretch>
                            <a:fillRect/>
                          </a:stretch>
                        </pic:blipFill>
                        <pic:spPr>
                          <a:xfrm>
                            <a:off x="0" y="0"/>
                            <a:ext cx="5272405" cy="5069205"/>
                          </a:xfrm>
                          <a:prstGeom prst="rect">
                            <a:avLst/>
                          </a:prstGeom>
                          <a:noFill/>
                          <a:ln>
                            <a:noFill/>
                          </a:ln>
                        </pic:spPr>
                      </pic:pic>
                    </a:graphicData>
                  </a:graphic>
                </wp:inline>
              </w:drawing>
            </w:r>
          </w:p>
          <w:p w14:paraId="7418ADB3">
            <w:pPr>
              <w:bidi w:val="0"/>
              <w:jc w:val="center"/>
              <w:rPr>
                <w:rFonts w:hint="eastAsia"/>
                <w:lang w:val="en-US" w:eastAsia="zh-CN"/>
              </w:rPr>
            </w:pPr>
            <w:r>
              <w:rPr>
                <w:rFonts w:hint="eastAsia"/>
                <w:lang w:val="en-US" w:eastAsia="zh-CN"/>
              </w:rPr>
              <w:t>图三 综合看板与内控报告子系统</w:t>
            </w:r>
          </w:p>
          <w:p w14:paraId="78DA8756">
            <w:pPr>
              <w:bidi w:val="0"/>
              <w:jc w:val="both"/>
              <w:rPr>
                <w:rFonts w:hint="eastAsia"/>
                <w:lang w:val="en-US" w:eastAsia="zh-CN"/>
              </w:rPr>
            </w:pPr>
          </w:p>
          <w:p w14:paraId="3B4539F0">
            <w:pPr>
              <w:bidi w:val="0"/>
              <w:jc w:val="both"/>
              <w:rPr>
                <w:rFonts w:hint="eastAsia"/>
                <w:lang w:val="en-US" w:eastAsia="zh-CN"/>
              </w:rPr>
            </w:pPr>
            <w:r>
              <w:rPr>
                <w:rFonts w:hint="eastAsia"/>
                <w:lang w:val="en-US" w:eastAsia="zh-CN"/>
              </w:rPr>
              <w:t>·数据查询与共享子系统：（图四）</w:t>
            </w:r>
          </w:p>
          <w:p w14:paraId="698B2F22">
            <w:pPr>
              <w:bidi w:val="0"/>
              <w:jc w:val="both"/>
            </w:pPr>
            <w:r>
              <w:drawing>
                <wp:inline distT="0" distB="0" distL="114300" distR="114300">
                  <wp:extent cx="5273040" cy="4860290"/>
                  <wp:effectExtent l="0" t="0" r="10160" b="381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7"/>
                          <a:stretch>
                            <a:fillRect/>
                          </a:stretch>
                        </pic:blipFill>
                        <pic:spPr>
                          <a:xfrm>
                            <a:off x="0" y="0"/>
                            <a:ext cx="5273040" cy="4860290"/>
                          </a:xfrm>
                          <a:prstGeom prst="rect">
                            <a:avLst/>
                          </a:prstGeom>
                          <a:noFill/>
                          <a:ln>
                            <a:noFill/>
                          </a:ln>
                        </pic:spPr>
                      </pic:pic>
                    </a:graphicData>
                  </a:graphic>
                </wp:inline>
              </w:drawing>
            </w:r>
          </w:p>
          <w:p w14:paraId="402A38D4">
            <w:pPr>
              <w:bidi w:val="0"/>
              <w:jc w:val="center"/>
              <w:rPr>
                <w:rFonts w:hint="eastAsia"/>
                <w:lang w:val="en-US" w:eastAsia="zh-CN"/>
              </w:rPr>
            </w:pPr>
            <w:r>
              <w:rPr>
                <w:rFonts w:hint="eastAsia"/>
                <w:lang w:val="en-US" w:eastAsia="zh-CN"/>
              </w:rPr>
              <w:t>图四 数据查询与共享子系统</w:t>
            </w:r>
          </w:p>
          <w:p w14:paraId="11C17A9D">
            <w:pPr>
              <w:bidi w:val="0"/>
              <w:jc w:val="both"/>
              <w:rPr>
                <w:rFonts w:hint="eastAsia"/>
                <w:lang w:val="en-US" w:eastAsia="zh-CN"/>
              </w:rPr>
            </w:pPr>
          </w:p>
          <w:p w14:paraId="7E99070C">
            <w:pPr>
              <w:bidi w:val="0"/>
              <w:jc w:val="both"/>
              <w:rPr>
                <w:rFonts w:hint="eastAsia"/>
                <w:lang w:val="en-US" w:eastAsia="zh-CN"/>
              </w:rPr>
            </w:pPr>
            <w:r>
              <w:rPr>
                <w:rFonts w:hint="eastAsia"/>
                <w:lang w:val="en-US" w:eastAsia="zh-CN"/>
              </w:rPr>
              <w:t>·项目管理子系统：（图五）</w:t>
            </w:r>
          </w:p>
          <w:p w14:paraId="16E50E4F">
            <w:pPr>
              <w:bidi w:val="0"/>
              <w:jc w:val="both"/>
            </w:pPr>
            <w:r>
              <w:drawing>
                <wp:inline distT="0" distB="0" distL="114300" distR="114300">
                  <wp:extent cx="5271135" cy="4837430"/>
                  <wp:effectExtent l="0" t="0" r="12065" b="127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8"/>
                          <a:stretch>
                            <a:fillRect/>
                          </a:stretch>
                        </pic:blipFill>
                        <pic:spPr>
                          <a:xfrm>
                            <a:off x="0" y="0"/>
                            <a:ext cx="5271135" cy="4837430"/>
                          </a:xfrm>
                          <a:prstGeom prst="rect">
                            <a:avLst/>
                          </a:prstGeom>
                          <a:noFill/>
                          <a:ln>
                            <a:noFill/>
                          </a:ln>
                        </pic:spPr>
                      </pic:pic>
                    </a:graphicData>
                  </a:graphic>
                </wp:inline>
              </w:drawing>
            </w:r>
          </w:p>
          <w:p w14:paraId="33A8C429">
            <w:pPr>
              <w:bidi w:val="0"/>
              <w:jc w:val="center"/>
              <w:rPr>
                <w:rFonts w:hint="eastAsia"/>
                <w:lang w:val="en-US" w:eastAsia="zh-CN"/>
              </w:rPr>
            </w:pPr>
            <w:r>
              <w:rPr>
                <w:rFonts w:hint="eastAsia"/>
                <w:lang w:val="en-US" w:eastAsia="zh-CN"/>
              </w:rPr>
              <w:t>图五 项目管理子系统</w:t>
            </w:r>
          </w:p>
          <w:p w14:paraId="46158FFD">
            <w:pPr>
              <w:bidi w:val="0"/>
              <w:jc w:val="both"/>
              <w:rPr>
                <w:rFonts w:hint="default"/>
                <w:lang w:val="en-US" w:eastAsia="zh-CN"/>
              </w:rPr>
            </w:pPr>
          </w:p>
          <w:p w14:paraId="0F6B4283">
            <w:pPr>
              <w:bidi w:val="0"/>
              <w:jc w:val="both"/>
              <w:rPr>
                <w:rFonts w:hint="eastAsia"/>
                <w:lang w:val="en-US" w:eastAsia="zh-CN"/>
              </w:rPr>
            </w:pPr>
            <w:r>
              <w:rPr>
                <w:rFonts w:hint="eastAsia"/>
                <w:lang w:val="en-US" w:eastAsia="zh-CN"/>
              </w:rPr>
              <w:t>·合同管理子系统：（图六）</w:t>
            </w:r>
          </w:p>
          <w:p w14:paraId="699173DD">
            <w:pPr>
              <w:bidi w:val="0"/>
              <w:jc w:val="both"/>
            </w:pPr>
            <w:r>
              <w:drawing>
                <wp:inline distT="0" distB="0" distL="114300" distR="114300">
                  <wp:extent cx="5264150" cy="4860290"/>
                  <wp:effectExtent l="0" t="0" r="6350" b="381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9"/>
                          <a:stretch>
                            <a:fillRect/>
                          </a:stretch>
                        </pic:blipFill>
                        <pic:spPr>
                          <a:xfrm>
                            <a:off x="0" y="0"/>
                            <a:ext cx="5264150" cy="4860290"/>
                          </a:xfrm>
                          <a:prstGeom prst="rect">
                            <a:avLst/>
                          </a:prstGeom>
                          <a:noFill/>
                          <a:ln>
                            <a:noFill/>
                          </a:ln>
                        </pic:spPr>
                      </pic:pic>
                    </a:graphicData>
                  </a:graphic>
                </wp:inline>
              </w:drawing>
            </w:r>
          </w:p>
          <w:p w14:paraId="396A0757">
            <w:pPr>
              <w:bidi w:val="0"/>
              <w:jc w:val="center"/>
              <w:rPr>
                <w:rFonts w:hint="eastAsia"/>
                <w:lang w:val="en-US" w:eastAsia="zh-CN"/>
              </w:rPr>
            </w:pPr>
            <w:r>
              <w:rPr>
                <w:rFonts w:hint="eastAsia"/>
                <w:lang w:val="en-US" w:eastAsia="zh-CN"/>
              </w:rPr>
              <w:t>图六 合同管理子系统</w:t>
            </w:r>
          </w:p>
          <w:p w14:paraId="1DF8A9AA">
            <w:pPr>
              <w:bidi w:val="0"/>
              <w:jc w:val="both"/>
              <w:rPr>
                <w:rFonts w:hint="eastAsia"/>
                <w:lang w:val="en-US" w:eastAsia="zh-CN"/>
              </w:rPr>
            </w:pPr>
          </w:p>
          <w:p w14:paraId="24073D6F">
            <w:pPr>
              <w:bidi w:val="0"/>
              <w:jc w:val="both"/>
              <w:rPr>
                <w:rFonts w:hint="eastAsia"/>
                <w:lang w:val="en-US" w:eastAsia="zh-CN"/>
              </w:rPr>
            </w:pPr>
            <w:r>
              <w:rPr>
                <w:rFonts w:hint="eastAsia"/>
                <w:lang w:val="en-US" w:eastAsia="zh-CN"/>
              </w:rPr>
              <w:t>·系统配置与规则管理子系统：（图七）</w:t>
            </w:r>
          </w:p>
          <w:p w14:paraId="2FA33C4C">
            <w:pPr>
              <w:bidi w:val="0"/>
              <w:jc w:val="both"/>
            </w:pPr>
            <w:r>
              <w:drawing>
                <wp:inline distT="0" distB="0" distL="114300" distR="114300">
                  <wp:extent cx="5269230" cy="4698365"/>
                  <wp:effectExtent l="0" t="0" r="1270" b="63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0"/>
                          <a:stretch>
                            <a:fillRect/>
                          </a:stretch>
                        </pic:blipFill>
                        <pic:spPr>
                          <a:xfrm>
                            <a:off x="0" y="0"/>
                            <a:ext cx="5269230" cy="4698365"/>
                          </a:xfrm>
                          <a:prstGeom prst="rect">
                            <a:avLst/>
                          </a:prstGeom>
                          <a:noFill/>
                          <a:ln>
                            <a:noFill/>
                          </a:ln>
                        </pic:spPr>
                      </pic:pic>
                    </a:graphicData>
                  </a:graphic>
                </wp:inline>
              </w:drawing>
            </w:r>
          </w:p>
          <w:p w14:paraId="02A19476">
            <w:pPr>
              <w:bidi w:val="0"/>
              <w:jc w:val="center"/>
              <w:rPr>
                <w:rFonts w:hint="eastAsia"/>
                <w:lang w:val="en-US" w:eastAsia="zh-CN"/>
              </w:rPr>
            </w:pPr>
            <w:r>
              <w:rPr>
                <w:rFonts w:hint="eastAsia"/>
                <w:lang w:val="en-US" w:eastAsia="zh-CN"/>
              </w:rPr>
              <w:t>图七 系统配置与规则管理子系统</w:t>
            </w:r>
          </w:p>
          <w:p w14:paraId="13D7146C">
            <w:pPr>
              <w:bidi w:val="0"/>
              <w:jc w:val="both"/>
              <w:rPr>
                <w:rFonts w:hint="eastAsia"/>
                <w:lang w:val="en-US" w:eastAsia="zh-CN"/>
              </w:rPr>
            </w:pPr>
          </w:p>
          <w:p w14:paraId="2449DBA1">
            <w:pPr>
              <w:bidi w:val="0"/>
              <w:jc w:val="both"/>
              <w:rPr>
                <w:rFonts w:hint="eastAsia"/>
                <w:lang w:val="en-US" w:eastAsia="zh-CN"/>
              </w:rPr>
            </w:pPr>
            <w:r>
              <w:rPr>
                <w:rFonts w:hint="eastAsia"/>
                <w:lang w:val="en-US" w:eastAsia="zh-CN"/>
              </w:rPr>
              <w:t>·数据接入与整合子系统：（图八）</w:t>
            </w:r>
          </w:p>
          <w:p w14:paraId="123CE8B2">
            <w:pPr>
              <w:bidi w:val="0"/>
              <w:jc w:val="both"/>
            </w:pPr>
            <w:r>
              <w:drawing>
                <wp:inline distT="0" distB="0" distL="114300" distR="114300">
                  <wp:extent cx="5269230" cy="4847590"/>
                  <wp:effectExtent l="0" t="0" r="1270" b="3810"/>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11"/>
                          <a:stretch>
                            <a:fillRect/>
                          </a:stretch>
                        </pic:blipFill>
                        <pic:spPr>
                          <a:xfrm>
                            <a:off x="0" y="0"/>
                            <a:ext cx="5269230" cy="4847590"/>
                          </a:xfrm>
                          <a:prstGeom prst="rect">
                            <a:avLst/>
                          </a:prstGeom>
                          <a:noFill/>
                          <a:ln>
                            <a:noFill/>
                          </a:ln>
                        </pic:spPr>
                      </pic:pic>
                    </a:graphicData>
                  </a:graphic>
                </wp:inline>
              </w:drawing>
            </w:r>
          </w:p>
          <w:p w14:paraId="54EED7C7">
            <w:pPr>
              <w:bidi w:val="0"/>
              <w:jc w:val="center"/>
              <w:rPr>
                <w:rFonts w:hint="default" w:eastAsia="宋体"/>
                <w:lang w:val="en-US" w:eastAsia="zh-CN"/>
              </w:rPr>
            </w:pPr>
            <w:r>
              <w:rPr>
                <w:rFonts w:hint="eastAsia"/>
                <w:lang w:val="en-US" w:eastAsia="zh-CN"/>
              </w:rPr>
              <w:t>图八 数据接入与整合子系统</w:t>
            </w:r>
          </w:p>
          <w:p w14:paraId="71EAEB84">
            <w:pPr>
              <w:bidi w:val="0"/>
              <w:rPr>
                <w:rFonts w:hint="default"/>
                <w:lang w:val="en-US" w:eastAsia="zh-CN"/>
              </w:rPr>
            </w:pPr>
          </w:p>
          <w:p w14:paraId="4DA4765F">
            <w:pPr>
              <w:bidi w:val="0"/>
              <w:rPr>
                <w:rFonts w:hint="default"/>
                <w:b/>
                <w:bCs/>
              </w:rPr>
            </w:pPr>
            <w:r>
              <w:rPr>
                <w:rFonts w:hint="default"/>
                <w:b/>
                <w:bCs/>
              </w:rPr>
              <w:t>2.3 系统功能说明</w:t>
            </w:r>
          </w:p>
          <w:p w14:paraId="18032749">
            <w:pPr>
              <w:bidi w:val="0"/>
              <w:rPr>
                <w:rFonts w:hint="default"/>
                <w:b/>
                <w:bCs/>
              </w:rPr>
            </w:pPr>
          </w:p>
          <w:p w14:paraId="449F55F0">
            <w:pPr>
              <w:bidi w:val="0"/>
              <w:rPr>
                <w:rFonts w:hint="default"/>
              </w:rPr>
            </w:pPr>
            <w:r>
              <w:rPr>
                <w:rFonts w:hint="default"/>
              </w:rPr>
              <w:t>基于顶层用例分析，本系统具体功能分解如下：</w:t>
            </w:r>
          </w:p>
          <w:p w14:paraId="302B7F4D">
            <w:pPr>
              <w:bidi w:val="0"/>
              <w:rPr>
                <w:rFonts w:hint="default"/>
                <w:b/>
                <w:bCs/>
              </w:rPr>
            </w:pPr>
            <w:r>
              <w:rPr>
                <w:rFonts w:hint="default"/>
                <w:b/>
                <w:bCs/>
              </w:rPr>
              <w:t>2.3.1 风险预警与处理功能</w:t>
            </w:r>
          </w:p>
          <w:p w14:paraId="49C6C753">
            <w:pPr>
              <w:bidi w:val="0"/>
            </w:pPr>
            <w:r>
              <w:rPr>
                <w:rFonts w:hint="default"/>
              </w:rPr>
              <w:t>风险预警： 系统根据预设规则模型，自动、定时扫描各业务系统数据，实时发现风险并生成预警信息。</w:t>
            </w:r>
          </w:p>
          <w:p w14:paraId="46CD087B">
            <w:pPr>
              <w:bidi w:val="0"/>
            </w:pPr>
            <w:r>
              <w:rPr>
                <w:rFonts w:hint="default"/>
              </w:rPr>
              <w:t>风险核实： 系统将预警信息推送至责任人，责任人需在线对风险情况进行核实确认，说明核实结果。</w:t>
            </w:r>
          </w:p>
          <w:p w14:paraId="5189D88B">
            <w:pPr>
              <w:bidi w:val="0"/>
            </w:pPr>
            <w:r>
              <w:rPr>
                <w:rFonts w:hint="default"/>
              </w:rPr>
              <w:t>风险处理： 对已核实的确切风险，责任人需提交处理方案和具体措施，并在系统中记录处理过程。</w:t>
            </w:r>
          </w:p>
          <w:p w14:paraId="745143F9">
            <w:pPr>
              <w:bidi w:val="0"/>
            </w:pPr>
            <w:r>
              <w:rPr>
                <w:rFonts w:hint="default"/>
              </w:rPr>
              <w:t>处理反馈： 风险处理完毕后，责任人需上传相关证明材料，在线反馈处理结果，形成管理闭环。</w:t>
            </w:r>
          </w:p>
          <w:p w14:paraId="39B79AB8">
            <w:pPr>
              <w:bidi w:val="0"/>
            </w:pPr>
            <w:r>
              <w:rPr>
                <w:rFonts w:hint="default"/>
              </w:rPr>
              <w:t>任务督办： 对逾期未处理或处理不当的风险，系统可自动或由上级领导手动发起督办任务，确保问题得到解决。</w:t>
            </w:r>
          </w:p>
          <w:p w14:paraId="69FF975A">
            <w:pPr>
              <w:bidi w:val="0"/>
              <w:rPr>
                <w:rFonts w:hint="default"/>
              </w:rPr>
            </w:pPr>
            <w:r>
              <w:rPr>
                <w:rFonts w:hint="default"/>
              </w:rPr>
              <w:t>手动预警： 支持管理员或授权领导根据实际情况，手动创建和发布风险预警事项。</w:t>
            </w:r>
          </w:p>
          <w:p w14:paraId="5AC6C8E9">
            <w:pPr>
              <w:bidi w:val="0"/>
              <w:rPr>
                <w:rFonts w:hint="eastAsia"/>
                <w:lang w:val="en-US" w:eastAsia="zh-CN"/>
              </w:rPr>
            </w:pPr>
          </w:p>
          <w:p w14:paraId="53424CE3">
            <w:pPr>
              <w:bidi w:val="0"/>
              <w:rPr>
                <w:rFonts w:hint="default"/>
                <w:b/>
                <w:bCs/>
              </w:rPr>
            </w:pPr>
            <w:r>
              <w:rPr>
                <w:rFonts w:hint="default"/>
                <w:b/>
                <w:bCs/>
              </w:rPr>
              <w:t>2.3.2 综合看板与内控报告功能</w:t>
            </w:r>
          </w:p>
          <w:p w14:paraId="38403E1B">
            <w:pPr>
              <w:bidi w:val="0"/>
            </w:pPr>
            <w:r>
              <w:rPr>
                <w:rFonts w:hint="default"/>
              </w:rPr>
              <w:t>总体运行态势分析： 以可视化图表形式，宏观展示学校内控运行的核心指标和整体健康状况。</w:t>
            </w:r>
          </w:p>
          <w:p w14:paraId="151FC6F2">
            <w:pPr>
              <w:bidi w:val="0"/>
            </w:pPr>
            <w:r>
              <w:rPr>
                <w:rFonts w:hint="default"/>
              </w:rPr>
              <w:t>预警信息分析展示： 从多维度（如时间、领域、部门）对已发生的预警信息进行统计分析和趋势展示。</w:t>
            </w:r>
          </w:p>
          <w:p w14:paraId="45D770FF">
            <w:pPr>
              <w:bidi w:val="0"/>
            </w:pPr>
            <w:r>
              <w:rPr>
                <w:rFonts w:hint="default"/>
              </w:rPr>
              <w:t>领域分析展示： 分别针对预算、收支、采购、资产、合同、项目六大领域进行专项分析和可视化。</w:t>
            </w:r>
          </w:p>
          <w:p w14:paraId="33C22A66">
            <w:pPr>
              <w:bidi w:val="0"/>
            </w:pPr>
            <w:r>
              <w:rPr>
                <w:rFonts w:hint="default"/>
              </w:rPr>
              <w:t>部门分析展示： 展示各二级部门的内控执行情况、风险排名和得分评估。</w:t>
            </w:r>
          </w:p>
          <w:p w14:paraId="727EEE5C">
            <w:pPr>
              <w:bidi w:val="0"/>
            </w:pPr>
            <w:r>
              <w:rPr>
                <w:rFonts w:hint="default"/>
              </w:rPr>
              <w:t>重点项目分析展示： 对学校重点项目的内控执行情况进行跟踪和专项展示。</w:t>
            </w:r>
          </w:p>
          <w:p w14:paraId="3AB5E0F7">
            <w:pPr>
              <w:bidi w:val="0"/>
              <w:rPr>
                <w:rFonts w:hint="default"/>
              </w:rPr>
            </w:pPr>
            <w:r>
              <w:rPr>
                <w:rFonts w:hint="default"/>
              </w:rPr>
              <w:t>内控报告生成： 根据预设模板，自动生成总体、领域、部门等多个维度的内控分析报告（Word/WPS格式）。</w:t>
            </w:r>
          </w:p>
          <w:p w14:paraId="0B6A4B3E">
            <w:pPr>
              <w:bidi w:val="0"/>
              <w:rPr>
                <w:rFonts w:hint="default"/>
              </w:rPr>
            </w:pPr>
          </w:p>
          <w:p w14:paraId="7001AA5A">
            <w:pPr>
              <w:bidi w:val="0"/>
              <w:rPr>
                <w:rFonts w:hint="default"/>
                <w:b/>
                <w:bCs/>
              </w:rPr>
            </w:pPr>
            <w:r>
              <w:rPr>
                <w:rFonts w:hint="default"/>
                <w:b/>
                <w:bCs/>
              </w:rPr>
              <w:t>2.3.3 数据查询与共享功能</w:t>
            </w:r>
          </w:p>
          <w:p w14:paraId="21AC6FD4">
            <w:pPr>
              <w:bidi w:val="0"/>
            </w:pPr>
            <w:r>
              <w:rPr>
                <w:rFonts w:hint="default"/>
              </w:rPr>
              <w:t>项目全链条查询： 通过项目唯一识别码，查询并展示与该项目相关的预算、招标、合同、付款、验收等全流程信息。</w:t>
            </w:r>
          </w:p>
          <w:p w14:paraId="353C0D08">
            <w:pPr>
              <w:bidi w:val="0"/>
            </w:pPr>
            <w:r>
              <w:rPr>
                <w:rFonts w:hint="default"/>
              </w:rPr>
              <w:t>合同履行查询： 查询合同的登记信息、履行进度、付款记录、变更历史等。</w:t>
            </w:r>
          </w:p>
          <w:p w14:paraId="2A1F3F85">
            <w:pPr>
              <w:bidi w:val="0"/>
            </w:pPr>
            <w:r>
              <w:rPr>
                <w:rFonts w:hint="default"/>
              </w:rPr>
              <w:t>风险历史查询： 查询特定部门、项目或时间段内所有的风险预警及处理历史记录。</w:t>
            </w:r>
          </w:p>
          <w:p w14:paraId="1EFE00B3">
            <w:pPr>
              <w:bidi w:val="0"/>
            </w:pPr>
            <w:r>
              <w:rPr>
                <w:rFonts w:hint="default"/>
              </w:rPr>
              <w:t>数据导出共享： 支持将查询结果以Excel等格式导出，便于进一步分析和汇报。</w:t>
            </w:r>
          </w:p>
          <w:p w14:paraId="2B6CB5CC">
            <w:pPr>
              <w:bidi w:val="0"/>
            </w:pPr>
            <w:r>
              <w:rPr>
                <w:rFonts w:hint="default"/>
              </w:rPr>
              <w:t>审计数据授权： 为审计部门提供临时性或项目性的高级数据查询权限，支持其审计工作。</w:t>
            </w:r>
          </w:p>
          <w:p w14:paraId="36A7C22B">
            <w:pPr>
              <w:bidi w:val="0"/>
            </w:pPr>
          </w:p>
          <w:p w14:paraId="431347BF">
            <w:pPr>
              <w:bidi w:val="0"/>
              <w:rPr>
                <w:rFonts w:hint="default"/>
                <w:b/>
                <w:bCs/>
              </w:rPr>
            </w:pPr>
            <w:r>
              <w:rPr>
                <w:rFonts w:hint="default"/>
                <w:b/>
                <w:bCs/>
              </w:rPr>
              <w:t>2.3.4 项目管理功能</w:t>
            </w:r>
          </w:p>
          <w:p w14:paraId="6B0063C4">
            <w:pPr>
              <w:bidi w:val="0"/>
            </w:pPr>
            <w:r>
              <w:rPr>
                <w:rFonts w:hint="default"/>
              </w:rPr>
              <w:t>项目库管理： 建立统一的学校项目库，对项目基本信息进行集中登记和管理。</w:t>
            </w:r>
          </w:p>
          <w:p w14:paraId="5A3F8C91">
            <w:pPr>
              <w:bidi w:val="0"/>
            </w:pPr>
            <w:r>
              <w:rPr>
                <w:rFonts w:hint="default"/>
              </w:rPr>
              <w:t>项目过程管理： 对项目的立项、计划、执行、监控、验收等全过程进行跟踪管理。</w:t>
            </w:r>
          </w:p>
          <w:p w14:paraId="1163365E">
            <w:pPr>
              <w:bidi w:val="0"/>
            </w:pPr>
            <w:r>
              <w:rPr>
                <w:rFonts w:hint="default"/>
              </w:rPr>
              <w:t>项目流程管理： 实现项目立项、变更、验收等关键环节的线上审批流程。</w:t>
            </w:r>
          </w:p>
          <w:p w14:paraId="6A75A491">
            <w:pPr>
              <w:bidi w:val="0"/>
            </w:pPr>
            <w:r>
              <w:rPr>
                <w:rFonts w:hint="default"/>
              </w:rPr>
              <w:t>资金计划管理： 管理与项目相关的资金计划、预算执行和付款申请。</w:t>
            </w:r>
          </w:p>
          <w:p w14:paraId="0AF58D2A">
            <w:pPr>
              <w:bidi w:val="0"/>
            </w:pPr>
            <w:r>
              <w:rPr>
                <w:rFonts w:hint="default"/>
              </w:rPr>
              <w:t>项目验收管理： 管理项目验收流程，记录验收结果和成果信息。</w:t>
            </w:r>
          </w:p>
          <w:p w14:paraId="7B5F29D8">
            <w:pPr>
              <w:bidi w:val="0"/>
            </w:pPr>
            <w:r>
              <w:rPr>
                <w:rFonts w:hint="default"/>
              </w:rPr>
              <w:t>项目数据统计： 对项目数据进行分析统计，生成项目报表。</w:t>
            </w:r>
          </w:p>
          <w:p w14:paraId="66F7C4BE">
            <w:pPr>
              <w:bidi w:val="0"/>
            </w:pPr>
          </w:p>
          <w:p w14:paraId="39A48553">
            <w:pPr>
              <w:bidi w:val="0"/>
              <w:rPr>
                <w:rFonts w:hint="default"/>
                <w:b/>
                <w:bCs/>
              </w:rPr>
            </w:pPr>
            <w:r>
              <w:rPr>
                <w:rFonts w:hint="default"/>
                <w:b/>
                <w:bCs/>
              </w:rPr>
              <w:t>2.3.5 合同管理功能</w:t>
            </w:r>
          </w:p>
          <w:p w14:paraId="011493B3">
            <w:pPr>
              <w:bidi w:val="0"/>
            </w:pPr>
            <w:r>
              <w:rPr>
                <w:rFonts w:hint="default"/>
              </w:rPr>
              <w:t>合同登记： 对学校各类合同进行统一编号和基本信息登记。</w:t>
            </w:r>
          </w:p>
          <w:p w14:paraId="6C903DB3">
            <w:pPr>
              <w:bidi w:val="0"/>
            </w:pPr>
            <w:r>
              <w:rPr>
                <w:rFonts w:hint="default"/>
              </w:rPr>
              <w:t>合同履行： 跟踪记录合同的履行进度、履约节点和交付成果。</w:t>
            </w:r>
          </w:p>
          <w:p w14:paraId="224AE63D">
            <w:pPr>
              <w:bidi w:val="0"/>
            </w:pPr>
            <w:r>
              <w:rPr>
                <w:rFonts w:hint="default"/>
              </w:rPr>
              <w:t>合同变更： 管理合同的变更流程，记录变更内容和审批过程。</w:t>
            </w:r>
          </w:p>
          <w:p w14:paraId="37F99EC9">
            <w:pPr>
              <w:bidi w:val="0"/>
            </w:pPr>
            <w:r>
              <w:rPr>
                <w:rFonts w:hint="default"/>
              </w:rPr>
              <w:t>合同归档： 合同履行完毕后，进行电子归档管理。</w:t>
            </w:r>
          </w:p>
          <w:p w14:paraId="56923960">
            <w:pPr>
              <w:bidi w:val="0"/>
            </w:pPr>
            <w:r>
              <w:rPr>
                <w:rFonts w:hint="default"/>
              </w:rPr>
              <w:t>合同审批流程： 与OA系统对接或内置流程引擎，实现合同线上审批。</w:t>
            </w:r>
          </w:p>
          <w:p w14:paraId="65852576">
            <w:pPr>
              <w:bidi w:val="0"/>
            </w:pPr>
            <w:r>
              <w:rPr>
                <w:rFonts w:hint="default"/>
              </w:rPr>
              <w:t>合同履约监控： 对合同付款、履约异常等情况进行监控和提醒。</w:t>
            </w:r>
          </w:p>
          <w:p w14:paraId="45C09411">
            <w:pPr>
              <w:bidi w:val="0"/>
            </w:pPr>
          </w:p>
          <w:p w14:paraId="2B9BF651">
            <w:pPr>
              <w:bidi w:val="0"/>
              <w:rPr>
                <w:rFonts w:hint="default"/>
                <w:b/>
                <w:bCs/>
              </w:rPr>
            </w:pPr>
            <w:r>
              <w:rPr>
                <w:rFonts w:hint="default"/>
                <w:b/>
                <w:bCs/>
              </w:rPr>
              <w:t>2.3.6 系统配置与规则管理功能</w:t>
            </w:r>
          </w:p>
          <w:p w14:paraId="501C92CA">
            <w:pPr>
              <w:bidi w:val="0"/>
            </w:pPr>
            <w:r>
              <w:rPr>
                <w:rFonts w:hint="default"/>
              </w:rPr>
              <w:t>规则模型管理： 提供可视化工具，配置和维护风险规则库、预警模型、评价模型和比对模型。</w:t>
            </w:r>
          </w:p>
          <w:p w14:paraId="59C348F0">
            <w:pPr>
              <w:bidi w:val="0"/>
            </w:pPr>
            <w:r>
              <w:rPr>
                <w:rFonts w:hint="default"/>
              </w:rPr>
              <w:t>用户信息管理： 管理系统用户账户和基础信息。</w:t>
            </w:r>
          </w:p>
          <w:p w14:paraId="725925EF">
            <w:pPr>
              <w:bidi w:val="0"/>
            </w:pPr>
            <w:r>
              <w:rPr>
                <w:rFonts w:hint="default"/>
              </w:rPr>
              <w:t>角色权限管理： 基于角色控制用户对系统功能、菜单和数据的访问权限。</w:t>
            </w:r>
          </w:p>
          <w:p w14:paraId="4E9F4F36">
            <w:pPr>
              <w:bidi w:val="0"/>
            </w:pPr>
            <w:r>
              <w:rPr>
                <w:rFonts w:hint="default"/>
              </w:rPr>
              <w:t>系统参数配置： 配置系统运行所需的各项参数。</w:t>
            </w:r>
          </w:p>
          <w:p w14:paraId="385780FD">
            <w:pPr>
              <w:bidi w:val="0"/>
            </w:pPr>
            <w:r>
              <w:rPr>
                <w:rFonts w:hint="default"/>
              </w:rPr>
              <w:t>日志审计管理： 记录和审计所有用户的关键操作日志。</w:t>
            </w:r>
          </w:p>
          <w:p w14:paraId="03F34A8E">
            <w:pPr>
              <w:bidi w:val="0"/>
              <w:rPr>
                <w:rFonts w:hint="default"/>
              </w:rPr>
            </w:pPr>
            <w:r>
              <w:rPr>
                <w:rFonts w:hint="default"/>
              </w:rPr>
              <w:t>流程管理： 配置和维护系统内各类业务流程。</w:t>
            </w:r>
          </w:p>
          <w:p w14:paraId="5C586932">
            <w:pPr>
              <w:bidi w:val="0"/>
              <w:rPr>
                <w:rFonts w:hint="default"/>
              </w:rPr>
            </w:pPr>
          </w:p>
          <w:p w14:paraId="65005A16">
            <w:pPr>
              <w:bidi w:val="0"/>
              <w:rPr>
                <w:rFonts w:hint="default"/>
                <w:b/>
                <w:bCs/>
              </w:rPr>
            </w:pPr>
            <w:r>
              <w:rPr>
                <w:rFonts w:hint="default"/>
                <w:b/>
                <w:bCs/>
              </w:rPr>
              <w:t>2.3.7 数据接入与整合功能</w:t>
            </w:r>
          </w:p>
          <w:p w14:paraId="449C1270">
            <w:pPr>
              <w:bidi w:val="0"/>
            </w:pPr>
            <w:r>
              <w:rPr>
                <w:rFonts w:hint="default"/>
              </w:rPr>
              <w:t>OA系统对接： 对接OA系统，获取合同、采购等审批流程数据。</w:t>
            </w:r>
          </w:p>
          <w:p w14:paraId="33AC400D">
            <w:pPr>
              <w:bidi w:val="0"/>
            </w:pPr>
            <w:r>
              <w:rPr>
                <w:rFonts w:hint="default"/>
              </w:rPr>
              <w:t>财务系统对接： 对接财务系统，获取预算明细、收支报销等数据。</w:t>
            </w:r>
          </w:p>
          <w:p w14:paraId="3462F611">
            <w:pPr>
              <w:bidi w:val="0"/>
            </w:pPr>
            <w:r>
              <w:rPr>
                <w:rFonts w:hint="default"/>
              </w:rPr>
              <w:t>采购系统对接： 对接招标采购系统，获取采购过程、结果等数据。</w:t>
            </w:r>
          </w:p>
          <w:p w14:paraId="7976E7A0">
            <w:pPr>
              <w:bidi w:val="0"/>
            </w:pPr>
            <w:r>
              <w:rPr>
                <w:rFonts w:hint="default"/>
              </w:rPr>
              <w:t>资产系统对接： 对接资产管理系统，获取资产登记、折旧、盘点等数据。</w:t>
            </w:r>
          </w:p>
          <w:p w14:paraId="753CC05C">
            <w:pPr>
              <w:bidi w:val="0"/>
            </w:pPr>
            <w:r>
              <w:rPr>
                <w:rFonts w:hint="default"/>
              </w:rPr>
              <w:t>数据清洗转换： 对从各系统接入的原始数据进行清洗、转换和标准化处理。</w:t>
            </w:r>
          </w:p>
          <w:p w14:paraId="509419A2">
            <w:pPr>
              <w:bidi w:val="0"/>
              <w:rPr>
                <w:rFonts w:hint="default"/>
              </w:rPr>
            </w:pPr>
            <w:r>
              <w:rPr>
                <w:rFonts w:hint="default"/>
              </w:rPr>
              <w:t>建立业务对应库： 将处理后的数据按六大领域分类，建立预算、收支、采购、资产、项目、合同对应库。</w:t>
            </w:r>
          </w:p>
          <w:p w14:paraId="1AB8B4AB">
            <w:pPr>
              <w:bidi w:val="0"/>
              <w:rPr>
                <w:rFonts w:hint="default"/>
              </w:rPr>
            </w:pPr>
          </w:p>
          <w:p w14:paraId="78C85750">
            <w:pPr>
              <w:bidi w:val="0"/>
              <w:rPr>
                <w:rFonts w:hint="default"/>
                <w:b/>
                <w:bCs/>
              </w:rPr>
            </w:pPr>
            <w:r>
              <w:rPr>
                <w:rFonts w:hint="default"/>
                <w:b/>
                <w:bCs/>
              </w:rPr>
              <w:t>2.4 系统的数据要求说明</w:t>
            </w:r>
          </w:p>
          <w:p w14:paraId="518FC2FC">
            <w:pPr>
              <w:bidi w:val="0"/>
              <w:rPr>
                <w:rFonts w:hint="default"/>
              </w:rPr>
            </w:pPr>
            <w:r>
              <w:rPr>
                <w:rFonts w:hint="default"/>
              </w:rPr>
              <w:t>以下通过数据字典形式，按子系统对关键数据元素、数据存储进行描述。</w:t>
            </w:r>
          </w:p>
          <w:p w14:paraId="1DA13B61">
            <w:pPr>
              <w:bidi w:val="0"/>
              <w:rPr>
                <w:rFonts w:hint="default"/>
              </w:rPr>
            </w:pPr>
          </w:p>
          <w:p w14:paraId="370C69D3">
            <w:pPr>
              <w:bidi w:val="0"/>
              <w:rPr>
                <w:b/>
                <w:bCs/>
              </w:rPr>
            </w:pPr>
            <w:r>
              <w:rPr>
                <w:rFonts w:hint="default"/>
                <w:b/>
                <w:bCs/>
              </w:rPr>
              <w:t>2.4.1 风险预警与处理子系统</w:t>
            </w:r>
          </w:p>
          <w:p w14:paraId="193BDC99">
            <w:pPr>
              <w:bidi w:val="0"/>
              <w:rPr>
                <w:rFonts w:hint="default"/>
              </w:rPr>
            </w:pPr>
            <w:r>
              <w:rPr>
                <w:rFonts w:hint="default"/>
              </w:rPr>
              <w:t>数据存储：风险预警库 (D_RISK_WARNING)</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1"/>
              <w:gridCol w:w="1010"/>
              <w:gridCol w:w="860"/>
              <w:gridCol w:w="690"/>
              <w:gridCol w:w="891"/>
              <w:gridCol w:w="2664"/>
            </w:tblGrid>
            <w:tr w14:paraId="2001A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3212806F">
                  <w:pPr>
                    <w:bidi w:val="0"/>
                    <w:rPr>
                      <w:rFonts w:hint="default"/>
                    </w:rPr>
                  </w:pPr>
                  <w:r>
                    <w:rPr>
                      <w:rFonts w:hint="default"/>
                      <w:lang w:val="en-US" w:eastAsia="zh-CN"/>
                    </w:rPr>
                    <w:t>属性名</w:t>
                  </w:r>
                </w:p>
              </w:tc>
              <w:tc>
                <w:tcPr>
                  <w:tcW w:w="0" w:type="auto"/>
                  <w:tcBorders>
                    <w:top w:val="nil"/>
                  </w:tcBorders>
                  <w:shd w:val="clear" w:color="auto" w:fill="auto"/>
                  <w:tcMar>
                    <w:top w:w="100" w:type="dxa"/>
                    <w:left w:w="160" w:type="dxa"/>
                    <w:bottom w:w="100" w:type="dxa"/>
                    <w:right w:w="160" w:type="dxa"/>
                  </w:tcMar>
                  <w:vAlign w:val="center"/>
                </w:tcPr>
                <w:p w14:paraId="2F58C030">
                  <w:pPr>
                    <w:bidi w:val="0"/>
                    <w:rPr>
                      <w:rFonts w:hint="default"/>
                    </w:rPr>
                  </w:pPr>
                  <w:r>
                    <w:rPr>
                      <w:rFonts w:hint="default"/>
                      <w:lang w:val="en-US" w:eastAsia="zh-CN"/>
                    </w:rPr>
                    <w:t>含义</w:t>
                  </w:r>
                </w:p>
              </w:tc>
              <w:tc>
                <w:tcPr>
                  <w:tcW w:w="0" w:type="auto"/>
                  <w:tcBorders>
                    <w:top w:val="nil"/>
                  </w:tcBorders>
                  <w:shd w:val="clear" w:color="auto" w:fill="auto"/>
                  <w:tcMar>
                    <w:top w:w="100" w:type="dxa"/>
                    <w:left w:w="160" w:type="dxa"/>
                    <w:bottom w:w="100" w:type="dxa"/>
                    <w:right w:w="160" w:type="dxa"/>
                  </w:tcMar>
                  <w:vAlign w:val="center"/>
                </w:tcPr>
                <w:p w14:paraId="0410A29A">
                  <w:pPr>
                    <w:bidi w:val="0"/>
                    <w:rPr>
                      <w:rFonts w:hint="default"/>
                    </w:rPr>
                  </w:pPr>
                  <w:r>
                    <w:rPr>
                      <w:rFonts w:hint="default"/>
                      <w:lang w:val="en-US" w:eastAsia="zh-CN"/>
                    </w:rPr>
                    <w:t>类型</w:t>
                  </w:r>
                </w:p>
              </w:tc>
              <w:tc>
                <w:tcPr>
                  <w:tcW w:w="0" w:type="auto"/>
                  <w:tcBorders>
                    <w:top w:val="nil"/>
                  </w:tcBorders>
                  <w:shd w:val="clear" w:color="auto" w:fill="auto"/>
                  <w:tcMar>
                    <w:top w:w="100" w:type="dxa"/>
                    <w:left w:w="160" w:type="dxa"/>
                    <w:bottom w:w="100" w:type="dxa"/>
                    <w:right w:w="160" w:type="dxa"/>
                  </w:tcMar>
                  <w:vAlign w:val="center"/>
                </w:tcPr>
                <w:p w14:paraId="3851A545">
                  <w:pPr>
                    <w:bidi w:val="0"/>
                    <w:rPr>
                      <w:rFonts w:hint="default"/>
                    </w:rPr>
                  </w:pPr>
                  <w:r>
                    <w:rPr>
                      <w:rFonts w:hint="default"/>
                      <w:lang w:val="en-US" w:eastAsia="zh-CN"/>
                    </w:rPr>
                    <w:t>长度</w:t>
                  </w:r>
                </w:p>
              </w:tc>
              <w:tc>
                <w:tcPr>
                  <w:tcW w:w="0" w:type="auto"/>
                  <w:tcBorders>
                    <w:top w:val="nil"/>
                  </w:tcBorders>
                  <w:shd w:val="clear" w:color="auto" w:fill="auto"/>
                  <w:tcMar>
                    <w:top w:w="100" w:type="dxa"/>
                    <w:left w:w="160" w:type="dxa"/>
                    <w:bottom w:w="100" w:type="dxa"/>
                    <w:right w:w="160" w:type="dxa"/>
                  </w:tcMar>
                  <w:vAlign w:val="center"/>
                </w:tcPr>
                <w:p w14:paraId="414CBD8E">
                  <w:pPr>
                    <w:bidi w:val="0"/>
                    <w:rPr>
                      <w:rFonts w:hint="default"/>
                    </w:rPr>
                  </w:pPr>
                  <w:r>
                    <w:rPr>
                      <w:rFonts w:hint="default"/>
                      <w:lang w:val="en-US" w:eastAsia="zh-CN"/>
                    </w:rPr>
                    <w:t>主键/外键</w:t>
                  </w:r>
                </w:p>
              </w:tc>
              <w:tc>
                <w:tcPr>
                  <w:tcW w:w="0" w:type="auto"/>
                  <w:tcBorders>
                    <w:top w:val="nil"/>
                  </w:tcBorders>
                  <w:shd w:val="clear" w:color="auto" w:fill="auto"/>
                  <w:tcMar>
                    <w:top w:w="100" w:type="dxa"/>
                    <w:left w:w="160" w:type="dxa"/>
                    <w:bottom w:w="100" w:type="dxa"/>
                    <w:right w:w="160" w:type="dxa"/>
                  </w:tcMar>
                  <w:vAlign w:val="center"/>
                </w:tcPr>
                <w:p w14:paraId="12C08CAC">
                  <w:pPr>
                    <w:bidi w:val="0"/>
                    <w:rPr>
                      <w:rFonts w:hint="default"/>
                    </w:rPr>
                  </w:pPr>
                  <w:r>
                    <w:rPr>
                      <w:rFonts w:hint="default"/>
                      <w:lang w:val="en-US" w:eastAsia="zh-CN"/>
                    </w:rPr>
                    <w:t>说明</w:t>
                  </w:r>
                </w:p>
              </w:tc>
            </w:tr>
            <w:tr w14:paraId="39ECC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09D1F18">
                  <w:pPr>
                    <w:bidi w:val="0"/>
                    <w:rPr>
                      <w:rFonts w:hint="default"/>
                    </w:rPr>
                  </w:pPr>
                  <w:r>
                    <w:rPr>
                      <w:rFonts w:hint="default"/>
                      <w:lang w:val="en-US" w:eastAsia="zh-CN"/>
                    </w:rPr>
                    <w:t>WARNING_ID</w:t>
                  </w:r>
                </w:p>
              </w:tc>
              <w:tc>
                <w:tcPr>
                  <w:tcW w:w="0" w:type="auto"/>
                  <w:shd w:val="clear" w:color="auto" w:fill="auto"/>
                  <w:tcMar>
                    <w:top w:w="100" w:type="dxa"/>
                    <w:left w:w="160" w:type="dxa"/>
                    <w:bottom w:w="100" w:type="dxa"/>
                    <w:right w:w="160" w:type="dxa"/>
                  </w:tcMar>
                  <w:vAlign w:val="center"/>
                </w:tcPr>
                <w:p w14:paraId="3798D869">
                  <w:pPr>
                    <w:bidi w:val="0"/>
                    <w:rPr>
                      <w:rFonts w:hint="default"/>
                    </w:rPr>
                  </w:pPr>
                  <w:r>
                    <w:rPr>
                      <w:rFonts w:hint="default"/>
                      <w:lang w:val="en-US" w:eastAsia="zh-CN"/>
                    </w:rPr>
                    <w:t>预警ID</w:t>
                  </w:r>
                </w:p>
              </w:tc>
              <w:tc>
                <w:tcPr>
                  <w:tcW w:w="0" w:type="auto"/>
                  <w:shd w:val="clear" w:color="auto" w:fill="auto"/>
                  <w:tcMar>
                    <w:top w:w="100" w:type="dxa"/>
                    <w:left w:w="160" w:type="dxa"/>
                    <w:bottom w:w="100" w:type="dxa"/>
                    <w:right w:w="160" w:type="dxa"/>
                  </w:tcMar>
                  <w:vAlign w:val="center"/>
                </w:tcPr>
                <w:p w14:paraId="418FD920">
                  <w:pPr>
                    <w:bidi w:val="0"/>
                    <w:rPr>
                      <w:rFonts w:hint="default"/>
                    </w:rPr>
                  </w:pPr>
                  <w:r>
                    <w:rPr>
                      <w:rFonts w:hint="default"/>
                      <w:lang w:val="en-US" w:eastAsia="zh-CN"/>
                    </w:rPr>
                    <w:t>字符型</w:t>
                  </w:r>
                </w:p>
              </w:tc>
              <w:tc>
                <w:tcPr>
                  <w:tcW w:w="0" w:type="auto"/>
                  <w:shd w:val="clear" w:color="auto" w:fill="auto"/>
                  <w:tcMar>
                    <w:top w:w="100" w:type="dxa"/>
                    <w:left w:w="160" w:type="dxa"/>
                    <w:bottom w:w="100" w:type="dxa"/>
                    <w:right w:w="160" w:type="dxa"/>
                  </w:tcMar>
                  <w:vAlign w:val="center"/>
                </w:tcPr>
                <w:p w14:paraId="67473662">
                  <w:pPr>
                    <w:bidi w:val="0"/>
                    <w:rPr>
                      <w:rFonts w:hint="default"/>
                    </w:rPr>
                  </w:pPr>
                  <w:r>
                    <w:rPr>
                      <w:rFonts w:hint="default"/>
                      <w:lang w:val="en-US" w:eastAsia="zh-CN"/>
                    </w:rPr>
                    <w:t>20</w:t>
                  </w:r>
                </w:p>
              </w:tc>
              <w:tc>
                <w:tcPr>
                  <w:tcW w:w="0" w:type="auto"/>
                  <w:shd w:val="clear" w:color="auto" w:fill="auto"/>
                  <w:tcMar>
                    <w:top w:w="100" w:type="dxa"/>
                    <w:left w:w="160" w:type="dxa"/>
                    <w:bottom w:w="100" w:type="dxa"/>
                    <w:right w:w="160" w:type="dxa"/>
                  </w:tcMar>
                  <w:vAlign w:val="center"/>
                </w:tcPr>
                <w:p w14:paraId="7A345577">
                  <w:pPr>
                    <w:bidi w:val="0"/>
                    <w:rPr>
                      <w:rFonts w:hint="default"/>
                    </w:rPr>
                  </w:pPr>
                  <w:r>
                    <w:rPr>
                      <w:rFonts w:hint="default"/>
                      <w:lang w:val="en-US" w:eastAsia="zh-CN"/>
                    </w:rPr>
                    <w:t>主键</w:t>
                  </w:r>
                </w:p>
              </w:tc>
              <w:tc>
                <w:tcPr>
                  <w:tcW w:w="0" w:type="auto"/>
                  <w:shd w:val="clear" w:color="auto" w:fill="auto"/>
                  <w:tcMar>
                    <w:top w:w="100" w:type="dxa"/>
                    <w:left w:w="160" w:type="dxa"/>
                    <w:bottom w:w="100" w:type="dxa"/>
                    <w:right w:w="0" w:type="dxa"/>
                  </w:tcMar>
                  <w:vAlign w:val="center"/>
                </w:tcPr>
                <w:p w14:paraId="14C85564">
                  <w:pPr>
                    <w:bidi w:val="0"/>
                    <w:rPr>
                      <w:rFonts w:hint="default"/>
                    </w:rPr>
                  </w:pPr>
                  <w:r>
                    <w:rPr>
                      <w:rFonts w:hint="default"/>
                      <w:lang w:val="en-US" w:eastAsia="zh-CN"/>
                    </w:rPr>
                    <w:t>预警唯一标识</w:t>
                  </w:r>
                </w:p>
              </w:tc>
            </w:tr>
            <w:tr w14:paraId="1BE42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5E31C06">
                  <w:pPr>
                    <w:bidi w:val="0"/>
                    <w:rPr>
                      <w:rFonts w:hint="default"/>
                    </w:rPr>
                  </w:pPr>
                  <w:r>
                    <w:rPr>
                      <w:rFonts w:hint="default"/>
                      <w:lang w:val="en-US" w:eastAsia="zh-CN"/>
                    </w:rPr>
                    <w:t>RISK_TYPE</w:t>
                  </w:r>
                </w:p>
              </w:tc>
              <w:tc>
                <w:tcPr>
                  <w:tcW w:w="0" w:type="auto"/>
                  <w:shd w:val="clear" w:color="auto" w:fill="auto"/>
                  <w:tcMar>
                    <w:top w:w="100" w:type="dxa"/>
                    <w:left w:w="160" w:type="dxa"/>
                    <w:bottom w:w="100" w:type="dxa"/>
                    <w:right w:w="160" w:type="dxa"/>
                  </w:tcMar>
                  <w:vAlign w:val="center"/>
                </w:tcPr>
                <w:p w14:paraId="2A4A6AC9">
                  <w:pPr>
                    <w:bidi w:val="0"/>
                    <w:rPr>
                      <w:rFonts w:hint="default"/>
                    </w:rPr>
                  </w:pPr>
                  <w:r>
                    <w:rPr>
                      <w:rFonts w:hint="default"/>
                      <w:lang w:val="en-US" w:eastAsia="zh-CN"/>
                    </w:rPr>
                    <w:t>风险类型</w:t>
                  </w:r>
                </w:p>
              </w:tc>
              <w:tc>
                <w:tcPr>
                  <w:tcW w:w="0" w:type="auto"/>
                  <w:shd w:val="clear" w:color="auto" w:fill="auto"/>
                  <w:tcMar>
                    <w:top w:w="100" w:type="dxa"/>
                    <w:left w:w="160" w:type="dxa"/>
                    <w:bottom w:w="100" w:type="dxa"/>
                    <w:right w:w="160" w:type="dxa"/>
                  </w:tcMar>
                  <w:vAlign w:val="center"/>
                </w:tcPr>
                <w:p w14:paraId="72F4B1C7">
                  <w:pPr>
                    <w:bidi w:val="0"/>
                    <w:rPr>
                      <w:rFonts w:hint="default"/>
                    </w:rPr>
                  </w:pPr>
                  <w:r>
                    <w:rPr>
                      <w:rFonts w:hint="default"/>
                      <w:lang w:val="en-US" w:eastAsia="zh-CN"/>
                    </w:rPr>
                    <w:t>字符型</w:t>
                  </w:r>
                </w:p>
              </w:tc>
              <w:tc>
                <w:tcPr>
                  <w:tcW w:w="0" w:type="auto"/>
                  <w:shd w:val="clear" w:color="auto" w:fill="auto"/>
                  <w:tcMar>
                    <w:top w:w="100" w:type="dxa"/>
                    <w:left w:w="160" w:type="dxa"/>
                    <w:bottom w:w="100" w:type="dxa"/>
                    <w:right w:w="160" w:type="dxa"/>
                  </w:tcMar>
                  <w:vAlign w:val="center"/>
                </w:tcPr>
                <w:p w14:paraId="2DA32B6D">
                  <w:pPr>
                    <w:bidi w:val="0"/>
                    <w:rPr>
                      <w:rFonts w:hint="default"/>
                    </w:rPr>
                  </w:pPr>
                  <w:r>
                    <w:rPr>
                      <w:rFonts w:hint="default"/>
                      <w:lang w:val="en-US" w:eastAsia="zh-CN"/>
                    </w:rPr>
                    <w:t>4</w:t>
                  </w:r>
                </w:p>
              </w:tc>
              <w:tc>
                <w:tcPr>
                  <w:tcW w:w="0" w:type="auto"/>
                  <w:shd w:val="clear" w:color="auto" w:fill="auto"/>
                  <w:tcMar>
                    <w:top w:w="100" w:type="dxa"/>
                    <w:left w:w="160" w:type="dxa"/>
                    <w:bottom w:w="100" w:type="dxa"/>
                    <w:right w:w="160" w:type="dxa"/>
                  </w:tcMar>
                  <w:vAlign w:val="center"/>
                </w:tcPr>
                <w:p w14:paraId="0CEF4A6B">
                  <w:pPr>
                    <w:bidi w:val="0"/>
                    <w:rPr>
                      <w:rFonts w:hint="default"/>
                    </w:rPr>
                  </w:pPr>
                </w:p>
              </w:tc>
              <w:tc>
                <w:tcPr>
                  <w:tcW w:w="0" w:type="auto"/>
                  <w:shd w:val="clear" w:color="auto" w:fill="auto"/>
                  <w:tcMar>
                    <w:top w:w="100" w:type="dxa"/>
                    <w:left w:w="160" w:type="dxa"/>
                    <w:bottom w:w="100" w:type="dxa"/>
                    <w:right w:w="0" w:type="dxa"/>
                  </w:tcMar>
                  <w:vAlign w:val="center"/>
                </w:tcPr>
                <w:p w14:paraId="142B4217">
                  <w:pPr>
                    <w:bidi w:val="0"/>
                    <w:rPr>
                      <w:rFonts w:hint="default"/>
                    </w:rPr>
                  </w:pPr>
                  <w:r>
                    <w:rPr>
                      <w:rFonts w:hint="default"/>
                      <w:lang w:val="en-US" w:eastAsia="zh-CN"/>
                    </w:rPr>
                    <w:t>关联风险库</w:t>
                  </w:r>
                </w:p>
              </w:tc>
            </w:tr>
            <w:tr w14:paraId="30248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A1D9348">
                  <w:pPr>
                    <w:bidi w:val="0"/>
                    <w:rPr>
                      <w:rFonts w:hint="default"/>
                    </w:rPr>
                  </w:pPr>
                  <w:r>
                    <w:rPr>
                      <w:rFonts w:hint="default"/>
                      <w:lang w:val="en-US" w:eastAsia="zh-CN"/>
                    </w:rPr>
                    <w:t>RISK_DESC</w:t>
                  </w:r>
                </w:p>
              </w:tc>
              <w:tc>
                <w:tcPr>
                  <w:tcW w:w="0" w:type="auto"/>
                  <w:shd w:val="clear" w:color="auto" w:fill="auto"/>
                  <w:tcMar>
                    <w:top w:w="100" w:type="dxa"/>
                    <w:left w:w="160" w:type="dxa"/>
                    <w:bottom w:w="100" w:type="dxa"/>
                    <w:right w:w="160" w:type="dxa"/>
                  </w:tcMar>
                  <w:vAlign w:val="center"/>
                </w:tcPr>
                <w:p w14:paraId="7A334FDB">
                  <w:pPr>
                    <w:bidi w:val="0"/>
                    <w:rPr>
                      <w:rFonts w:hint="default"/>
                    </w:rPr>
                  </w:pPr>
                  <w:r>
                    <w:rPr>
                      <w:rFonts w:hint="default"/>
                      <w:lang w:val="en-US" w:eastAsia="zh-CN"/>
                    </w:rPr>
                    <w:t>风险描述</w:t>
                  </w:r>
                </w:p>
              </w:tc>
              <w:tc>
                <w:tcPr>
                  <w:tcW w:w="0" w:type="auto"/>
                  <w:shd w:val="clear" w:color="auto" w:fill="auto"/>
                  <w:tcMar>
                    <w:top w:w="100" w:type="dxa"/>
                    <w:left w:w="160" w:type="dxa"/>
                    <w:bottom w:w="100" w:type="dxa"/>
                    <w:right w:w="160" w:type="dxa"/>
                  </w:tcMar>
                  <w:vAlign w:val="center"/>
                </w:tcPr>
                <w:p w14:paraId="2130FD2E">
                  <w:pPr>
                    <w:bidi w:val="0"/>
                    <w:rPr>
                      <w:rFonts w:hint="default"/>
                    </w:rPr>
                  </w:pPr>
                  <w:r>
                    <w:rPr>
                      <w:rFonts w:hint="default"/>
                      <w:lang w:val="en-US" w:eastAsia="zh-CN"/>
                    </w:rPr>
                    <w:t>字符型</w:t>
                  </w:r>
                </w:p>
              </w:tc>
              <w:tc>
                <w:tcPr>
                  <w:tcW w:w="0" w:type="auto"/>
                  <w:shd w:val="clear" w:color="auto" w:fill="auto"/>
                  <w:tcMar>
                    <w:top w:w="100" w:type="dxa"/>
                    <w:left w:w="160" w:type="dxa"/>
                    <w:bottom w:w="100" w:type="dxa"/>
                    <w:right w:w="160" w:type="dxa"/>
                  </w:tcMar>
                  <w:vAlign w:val="center"/>
                </w:tcPr>
                <w:p w14:paraId="06A01605">
                  <w:pPr>
                    <w:bidi w:val="0"/>
                    <w:rPr>
                      <w:rFonts w:hint="default"/>
                    </w:rPr>
                  </w:pPr>
                  <w:r>
                    <w:rPr>
                      <w:rFonts w:hint="default"/>
                      <w:lang w:val="en-US" w:eastAsia="zh-CN"/>
                    </w:rPr>
                    <w:t>200</w:t>
                  </w:r>
                </w:p>
              </w:tc>
              <w:tc>
                <w:tcPr>
                  <w:tcW w:w="0" w:type="auto"/>
                  <w:shd w:val="clear" w:color="auto" w:fill="auto"/>
                  <w:tcMar>
                    <w:top w:w="100" w:type="dxa"/>
                    <w:left w:w="160" w:type="dxa"/>
                    <w:bottom w:w="100" w:type="dxa"/>
                    <w:right w:w="160" w:type="dxa"/>
                  </w:tcMar>
                  <w:vAlign w:val="center"/>
                </w:tcPr>
                <w:p w14:paraId="4FB750C0">
                  <w:pPr>
                    <w:bidi w:val="0"/>
                    <w:rPr>
                      <w:rFonts w:hint="default"/>
                    </w:rPr>
                  </w:pPr>
                </w:p>
              </w:tc>
              <w:tc>
                <w:tcPr>
                  <w:tcW w:w="0" w:type="auto"/>
                  <w:shd w:val="clear" w:color="auto" w:fill="auto"/>
                  <w:tcMar>
                    <w:top w:w="100" w:type="dxa"/>
                    <w:left w:w="160" w:type="dxa"/>
                    <w:bottom w:w="100" w:type="dxa"/>
                    <w:right w:w="0" w:type="dxa"/>
                  </w:tcMar>
                  <w:vAlign w:val="center"/>
                </w:tcPr>
                <w:p w14:paraId="6A7E729A">
                  <w:pPr>
                    <w:bidi w:val="0"/>
                    <w:rPr>
                      <w:rFonts w:hint="default"/>
                    </w:rPr>
                  </w:pPr>
                </w:p>
              </w:tc>
            </w:tr>
            <w:tr w14:paraId="7417E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AF2EDF9">
                  <w:pPr>
                    <w:bidi w:val="0"/>
                    <w:rPr>
                      <w:rFonts w:hint="default"/>
                    </w:rPr>
                  </w:pPr>
                  <w:r>
                    <w:rPr>
                      <w:rFonts w:hint="default"/>
                      <w:lang w:val="en-US" w:eastAsia="zh-CN"/>
                    </w:rPr>
                    <w:t>RELATED_BIZ_ID</w:t>
                  </w:r>
                </w:p>
              </w:tc>
              <w:tc>
                <w:tcPr>
                  <w:tcW w:w="0" w:type="auto"/>
                  <w:shd w:val="clear" w:color="auto" w:fill="auto"/>
                  <w:tcMar>
                    <w:top w:w="100" w:type="dxa"/>
                    <w:left w:w="160" w:type="dxa"/>
                    <w:bottom w:w="100" w:type="dxa"/>
                    <w:right w:w="160" w:type="dxa"/>
                  </w:tcMar>
                  <w:vAlign w:val="center"/>
                </w:tcPr>
                <w:p w14:paraId="6A919AF0">
                  <w:pPr>
                    <w:bidi w:val="0"/>
                    <w:rPr>
                      <w:rFonts w:hint="default"/>
                    </w:rPr>
                  </w:pPr>
                  <w:r>
                    <w:rPr>
                      <w:rFonts w:hint="default"/>
                      <w:lang w:val="en-US" w:eastAsia="zh-CN"/>
                    </w:rPr>
                    <w:t>关联业务ID</w:t>
                  </w:r>
                </w:p>
              </w:tc>
              <w:tc>
                <w:tcPr>
                  <w:tcW w:w="0" w:type="auto"/>
                  <w:shd w:val="clear" w:color="auto" w:fill="auto"/>
                  <w:tcMar>
                    <w:top w:w="100" w:type="dxa"/>
                    <w:left w:w="160" w:type="dxa"/>
                    <w:bottom w:w="100" w:type="dxa"/>
                    <w:right w:w="160" w:type="dxa"/>
                  </w:tcMar>
                  <w:vAlign w:val="center"/>
                </w:tcPr>
                <w:p w14:paraId="70CEA668">
                  <w:pPr>
                    <w:bidi w:val="0"/>
                    <w:rPr>
                      <w:rFonts w:hint="default"/>
                    </w:rPr>
                  </w:pPr>
                  <w:r>
                    <w:rPr>
                      <w:rFonts w:hint="default"/>
                      <w:lang w:val="en-US" w:eastAsia="zh-CN"/>
                    </w:rPr>
                    <w:t>字符型</w:t>
                  </w:r>
                </w:p>
              </w:tc>
              <w:tc>
                <w:tcPr>
                  <w:tcW w:w="0" w:type="auto"/>
                  <w:shd w:val="clear" w:color="auto" w:fill="auto"/>
                  <w:tcMar>
                    <w:top w:w="100" w:type="dxa"/>
                    <w:left w:w="160" w:type="dxa"/>
                    <w:bottom w:w="100" w:type="dxa"/>
                    <w:right w:w="160" w:type="dxa"/>
                  </w:tcMar>
                  <w:vAlign w:val="center"/>
                </w:tcPr>
                <w:p w14:paraId="7729C92A">
                  <w:pPr>
                    <w:bidi w:val="0"/>
                    <w:rPr>
                      <w:rFonts w:hint="default"/>
                    </w:rPr>
                  </w:pPr>
                  <w:r>
                    <w:rPr>
                      <w:rFonts w:hint="default"/>
                      <w:lang w:val="en-US" w:eastAsia="zh-CN"/>
                    </w:rPr>
                    <w:t>20</w:t>
                  </w:r>
                </w:p>
              </w:tc>
              <w:tc>
                <w:tcPr>
                  <w:tcW w:w="0" w:type="auto"/>
                  <w:shd w:val="clear" w:color="auto" w:fill="auto"/>
                  <w:tcMar>
                    <w:top w:w="100" w:type="dxa"/>
                    <w:left w:w="160" w:type="dxa"/>
                    <w:bottom w:w="100" w:type="dxa"/>
                    <w:right w:w="160" w:type="dxa"/>
                  </w:tcMar>
                  <w:vAlign w:val="center"/>
                </w:tcPr>
                <w:p w14:paraId="2605AC72">
                  <w:pPr>
                    <w:bidi w:val="0"/>
                    <w:rPr>
                      <w:rFonts w:hint="default"/>
                    </w:rPr>
                  </w:pPr>
                </w:p>
              </w:tc>
              <w:tc>
                <w:tcPr>
                  <w:tcW w:w="0" w:type="auto"/>
                  <w:shd w:val="clear" w:color="auto" w:fill="auto"/>
                  <w:tcMar>
                    <w:top w:w="100" w:type="dxa"/>
                    <w:left w:w="160" w:type="dxa"/>
                    <w:bottom w:w="100" w:type="dxa"/>
                    <w:right w:w="0" w:type="dxa"/>
                  </w:tcMar>
                  <w:vAlign w:val="center"/>
                </w:tcPr>
                <w:p w14:paraId="7F2E53E4">
                  <w:pPr>
                    <w:bidi w:val="0"/>
                    <w:rPr>
                      <w:rFonts w:hint="default"/>
                    </w:rPr>
                  </w:pPr>
                  <w:r>
                    <w:rPr>
                      <w:rFonts w:hint="default"/>
                      <w:lang w:val="en-US" w:eastAsia="zh-CN"/>
                    </w:rPr>
                    <w:t>关联项目/合同等</w:t>
                  </w:r>
                </w:p>
              </w:tc>
            </w:tr>
            <w:tr w14:paraId="7CA61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7A2DC16">
                  <w:pPr>
                    <w:bidi w:val="0"/>
                    <w:rPr>
                      <w:rFonts w:hint="default"/>
                    </w:rPr>
                  </w:pPr>
                  <w:r>
                    <w:rPr>
                      <w:rFonts w:hint="default"/>
                      <w:lang w:val="en-US" w:eastAsia="zh-CN"/>
                    </w:rPr>
                    <w:t>RESPONSIBLE_USER</w:t>
                  </w:r>
                </w:p>
              </w:tc>
              <w:tc>
                <w:tcPr>
                  <w:tcW w:w="0" w:type="auto"/>
                  <w:shd w:val="clear" w:color="auto" w:fill="auto"/>
                  <w:tcMar>
                    <w:top w:w="100" w:type="dxa"/>
                    <w:left w:w="160" w:type="dxa"/>
                    <w:bottom w:w="100" w:type="dxa"/>
                    <w:right w:w="160" w:type="dxa"/>
                  </w:tcMar>
                  <w:vAlign w:val="center"/>
                </w:tcPr>
                <w:p w14:paraId="03DB1F07">
                  <w:pPr>
                    <w:bidi w:val="0"/>
                    <w:rPr>
                      <w:rFonts w:hint="default"/>
                    </w:rPr>
                  </w:pPr>
                  <w:r>
                    <w:rPr>
                      <w:rFonts w:hint="default"/>
                      <w:lang w:val="en-US" w:eastAsia="zh-CN"/>
                    </w:rPr>
                    <w:t>责任人</w:t>
                  </w:r>
                </w:p>
              </w:tc>
              <w:tc>
                <w:tcPr>
                  <w:tcW w:w="0" w:type="auto"/>
                  <w:shd w:val="clear" w:color="auto" w:fill="auto"/>
                  <w:tcMar>
                    <w:top w:w="100" w:type="dxa"/>
                    <w:left w:w="160" w:type="dxa"/>
                    <w:bottom w:w="100" w:type="dxa"/>
                    <w:right w:w="160" w:type="dxa"/>
                  </w:tcMar>
                  <w:vAlign w:val="center"/>
                </w:tcPr>
                <w:p w14:paraId="097EB524">
                  <w:pPr>
                    <w:bidi w:val="0"/>
                    <w:rPr>
                      <w:rFonts w:hint="default"/>
                    </w:rPr>
                  </w:pPr>
                  <w:r>
                    <w:rPr>
                      <w:rFonts w:hint="default"/>
                      <w:lang w:val="en-US" w:eastAsia="zh-CN"/>
                    </w:rPr>
                    <w:t>字符型</w:t>
                  </w:r>
                </w:p>
              </w:tc>
              <w:tc>
                <w:tcPr>
                  <w:tcW w:w="0" w:type="auto"/>
                  <w:shd w:val="clear" w:color="auto" w:fill="auto"/>
                  <w:tcMar>
                    <w:top w:w="100" w:type="dxa"/>
                    <w:left w:w="160" w:type="dxa"/>
                    <w:bottom w:w="100" w:type="dxa"/>
                    <w:right w:w="160" w:type="dxa"/>
                  </w:tcMar>
                  <w:vAlign w:val="center"/>
                </w:tcPr>
                <w:p w14:paraId="09557AED">
                  <w:pPr>
                    <w:bidi w:val="0"/>
                    <w:rPr>
                      <w:rFonts w:hint="default"/>
                    </w:rPr>
                  </w:pPr>
                  <w:r>
                    <w:rPr>
                      <w:rFonts w:hint="default"/>
                      <w:lang w:val="en-US" w:eastAsia="zh-CN"/>
                    </w:rPr>
                    <w:t>10</w:t>
                  </w:r>
                </w:p>
              </w:tc>
              <w:tc>
                <w:tcPr>
                  <w:tcW w:w="0" w:type="auto"/>
                  <w:shd w:val="clear" w:color="auto" w:fill="auto"/>
                  <w:tcMar>
                    <w:top w:w="100" w:type="dxa"/>
                    <w:left w:w="160" w:type="dxa"/>
                    <w:bottom w:w="100" w:type="dxa"/>
                    <w:right w:w="160" w:type="dxa"/>
                  </w:tcMar>
                  <w:vAlign w:val="center"/>
                </w:tcPr>
                <w:p w14:paraId="4A947F84">
                  <w:pPr>
                    <w:bidi w:val="0"/>
                    <w:rPr>
                      <w:rFonts w:hint="default"/>
                    </w:rPr>
                  </w:pPr>
                </w:p>
              </w:tc>
              <w:tc>
                <w:tcPr>
                  <w:tcW w:w="0" w:type="auto"/>
                  <w:shd w:val="clear" w:color="auto" w:fill="auto"/>
                  <w:tcMar>
                    <w:top w:w="100" w:type="dxa"/>
                    <w:left w:w="160" w:type="dxa"/>
                    <w:bottom w:w="100" w:type="dxa"/>
                    <w:right w:w="0" w:type="dxa"/>
                  </w:tcMar>
                  <w:vAlign w:val="center"/>
                </w:tcPr>
                <w:p w14:paraId="1DCC9D45">
                  <w:pPr>
                    <w:bidi w:val="0"/>
                    <w:rPr>
                      <w:rFonts w:hint="default"/>
                    </w:rPr>
                  </w:pPr>
                </w:p>
              </w:tc>
            </w:tr>
            <w:tr w14:paraId="7459B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072AD48">
                  <w:pPr>
                    <w:bidi w:val="0"/>
                    <w:rPr>
                      <w:rFonts w:hint="default"/>
                    </w:rPr>
                  </w:pPr>
                  <w:r>
                    <w:rPr>
                      <w:rFonts w:hint="default"/>
                      <w:lang w:val="en-US" w:eastAsia="zh-CN"/>
                    </w:rPr>
                    <w:t>WARNING_TIME</w:t>
                  </w:r>
                </w:p>
              </w:tc>
              <w:tc>
                <w:tcPr>
                  <w:tcW w:w="0" w:type="auto"/>
                  <w:shd w:val="clear" w:color="auto" w:fill="auto"/>
                  <w:tcMar>
                    <w:top w:w="100" w:type="dxa"/>
                    <w:left w:w="160" w:type="dxa"/>
                    <w:bottom w:w="100" w:type="dxa"/>
                    <w:right w:w="160" w:type="dxa"/>
                  </w:tcMar>
                  <w:vAlign w:val="center"/>
                </w:tcPr>
                <w:p w14:paraId="4A4A1467">
                  <w:pPr>
                    <w:bidi w:val="0"/>
                    <w:rPr>
                      <w:rFonts w:hint="default"/>
                    </w:rPr>
                  </w:pPr>
                  <w:r>
                    <w:rPr>
                      <w:rFonts w:hint="default"/>
                      <w:lang w:val="en-US" w:eastAsia="zh-CN"/>
                    </w:rPr>
                    <w:t>预警时间</w:t>
                  </w:r>
                </w:p>
              </w:tc>
              <w:tc>
                <w:tcPr>
                  <w:tcW w:w="0" w:type="auto"/>
                  <w:shd w:val="clear" w:color="auto" w:fill="auto"/>
                  <w:tcMar>
                    <w:top w:w="100" w:type="dxa"/>
                    <w:left w:w="160" w:type="dxa"/>
                    <w:bottom w:w="100" w:type="dxa"/>
                    <w:right w:w="160" w:type="dxa"/>
                  </w:tcMar>
                  <w:vAlign w:val="center"/>
                </w:tcPr>
                <w:p w14:paraId="7EB3B02B">
                  <w:pPr>
                    <w:bidi w:val="0"/>
                    <w:rPr>
                      <w:rFonts w:hint="default"/>
                    </w:rPr>
                  </w:pPr>
                  <w:r>
                    <w:rPr>
                      <w:rFonts w:hint="default"/>
                      <w:lang w:val="en-US" w:eastAsia="zh-CN"/>
                    </w:rPr>
                    <w:t>日期时间</w:t>
                  </w:r>
                </w:p>
              </w:tc>
              <w:tc>
                <w:tcPr>
                  <w:tcW w:w="0" w:type="auto"/>
                  <w:shd w:val="clear" w:color="auto" w:fill="auto"/>
                  <w:tcMar>
                    <w:top w:w="100" w:type="dxa"/>
                    <w:left w:w="160" w:type="dxa"/>
                    <w:bottom w:w="100" w:type="dxa"/>
                    <w:right w:w="160" w:type="dxa"/>
                  </w:tcMar>
                  <w:vAlign w:val="center"/>
                </w:tcPr>
                <w:p w14:paraId="2AFF1A3A">
                  <w:pPr>
                    <w:bidi w:val="0"/>
                    <w:rPr>
                      <w:rFonts w:hint="default"/>
                    </w:rPr>
                  </w:pPr>
                </w:p>
              </w:tc>
              <w:tc>
                <w:tcPr>
                  <w:tcW w:w="0" w:type="auto"/>
                  <w:shd w:val="clear" w:color="auto" w:fill="auto"/>
                  <w:tcMar>
                    <w:top w:w="100" w:type="dxa"/>
                    <w:left w:w="160" w:type="dxa"/>
                    <w:bottom w:w="100" w:type="dxa"/>
                    <w:right w:w="160" w:type="dxa"/>
                  </w:tcMar>
                  <w:vAlign w:val="center"/>
                </w:tcPr>
                <w:p w14:paraId="591043D3">
                  <w:pPr>
                    <w:bidi w:val="0"/>
                    <w:rPr>
                      <w:rFonts w:hint="default"/>
                    </w:rPr>
                  </w:pPr>
                </w:p>
              </w:tc>
              <w:tc>
                <w:tcPr>
                  <w:tcW w:w="0" w:type="auto"/>
                  <w:shd w:val="clear" w:color="auto" w:fill="auto"/>
                  <w:tcMar>
                    <w:top w:w="100" w:type="dxa"/>
                    <w:left w:w="160" w:type="dxa"/>
                    <w:bottom w:w="100" w:type="dxa"/>
                    <w:right w:w="0" w:type="dxa"/>
                  </w:tcMar>
                  <w:vAlign w:val="center"/>
                </w:tcPr>
                <w:p w14:paraId="30FD6974">
                  <w:pPr>
                    <w:bidi w:val="0"/>
                    <w:rPr>
                      <w:rFonts w:hint="default"/>
                    </w:rPr>
                  </w:pPr>
                </w:p>
              </w:tc>
            </w:tr>
            <w:tr w14:paraId="4FD1A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00F2BD5">
                  <w:pPr>
                    <w:bidi w:val="0"/>
                    <w:rPr>
                      <w:rFonts w:hint="default"/>
                    </w:rPr>
                  </w:pPr>
                  <w:r>
                    <w:rPr>
                      <w:rFonts w:hint="default"/>
                      <w:lang w:val="en-US" w:eastAsia="zh-CN"/>
                    </w:rPr>
                    <w:t>PROCESS_STATUS</w:t>
                  </w:r>
                </w:p>
              </w:tc>
              <w:tc>
                <w:tcPr>
                  <w:tcW w:w="0" w:type="auto"/>
                  <w:shd w:val="clear" w:color="auto" w:fill="auto"/>
                  <w:tcMar>
                    <w:top w:w="100" w:type="dxa"/>
                    <w:left w:w="160" w:type="dxa"/>
                    <w:bottom w:w="100" w:type="dxa"/>
                    <w:right w:w="160" w:type="dxa"/>
                  </w:tcMar>
                  <w:vAlign w:val="center"/>
                </w:tcPr>
                <w:p w14:paraId="224A0AB5">
                  <w:pPr>
                    <w:bidi w:val="0"/>
                    <w:rPr>
                      <w:rFonts w:hint="default"/>
                    </w:rPr>
                  </w:pPr>
                  <w:r>
                    <w:rPr>
                      <w:rFonts w:hint="default"/>
                      <w:lang w:val="en-US" w:eastAsia="zh-CN"/>
                    </w:rPr>
                    <w:t>处理状态</w:t>
                  </w:r>
                </w:p>
              </w:tc>
              <w:tc>
                <w:tcPr>
                  <w:tcW w:w="0" w:type="auto"/>
                  <w:shd w:val="clear" w:color="auto" w:fill="auto"/>
                  <w:tcMar>
                    <w:top w:w="100" w:type="dxa"/>
                    <w:left w:w="160" w:type="dxa"/>
                    <w:bottom w:w="100" w:type="dxa"/>
                    <w:right w:w="160" w:type="dxa"/>
                  </w:tcMar>
                  <w:vAlign w:val="center"/>
                </w:tcPr>
                <w:p w14:paraId="324734E5">
                  <w:pPr>
                    <w:bidi w:val="0"/>
                    <w:rPr>
                      <w:rFonts w:hint="default"/>
                    </w:rPr>
                  </w:pPr>
                  <w:r>
                    <w:rPr>
                      <w:rFonts w:hint="default"/>
                      <w:lang w:val="en-US" w:eastAsia="zh-CN"/>
                    </w:rPr>
                    <w:t>字符型</w:t>
                  </w:r>
                </w:p>
              </w:tc>
              <w:tc>
                <w:tcPr>
                  <w:tcW w:w="0" w:type="auto"/>
                  <w:shd w:val="clear" w:color="auto" w:fill="auto"/>
                  <w:tcMar>
                    <w:top w:w="100" w:type="dxa"/>
                    <w:left w:w="160" w:type="dxa"/>
                    <w:bottom w:w="100" w:type="dxa"/>
                    <w:right w:w="160" w:type="dxa"/>
                  </w:tcMar>
                  <w:vAlign w:val="center"/>
                </w:tcPr>
                <w:p w14:paraId="5EE0348E">
                  <w:pPr>
                    <w:bidi w:val="0"/>
                    <w:rPr>
                      <w:rFonts w:hint="default"/>
                    </w:rPr>
                  </w:pPr>
                  <w:r>
                    <w:rPr>
                      <w:rFonts w:hint="default"/>
                      <w:lang w:val="en-US" w:eastAsia="zh-CN"/>
                    </w:rPr>
                    <w:t>2</w:t>
                  </w:r>
                </w:p>
              </w:tc>
              <w:tc>
                <w:tcPr>
                  <w:tcW w:w="0" w:type="auto"/>
                  <w:shd w:val="clear" w:color="auto" w:fill="auto"/>
                  <w:tcMar>
                    <w:top w:w="100" w:type="dxa"/>
                    <w:left w:w="160" w:type="dxa"/>
                    <w:bottom w:w="100" w:type="dxa"/>
                    <w:right w:w="160" w:type="dxa"/>
                  </w:tcMar>
                  <w:vAlign w:val="center"/>
                </w:tcPr>
                <w:p w14:paraId="22FDFC68">
                  <w:pPr>
                    <w:bidi w:val="0"/>
                    <w:rPr>
                      <w:rFonts w:hint="default"/>
                    </w:rPr>
                  </w:pPr>
                </w:p>
              </w:tc>
              <w:tc>
                <w:tcPr>
                  <w:tcW w:w="0" w:type="auto"/>
                  <w:shd w:val="clear" w:color="auto" w:fill="auto"/>
                  <w:tcMar>
                    <w:top w:w="100" w:type="dxa"/>
                    <w:left w:w="160" w:type="dxa"/>
                    <w:bottom w:w="100" w:type="dxa"/>
                    <w:right w:w="0" w:type="dxa"/>
                  </w:tcMar>
                  <w:vAlign w:val="center"/>
                </w:tcPr>
                <w:p w14:paraId="10E78C1E">
                  <w:pPr>
                    <w:bidi w:val="0"/>
                    <w:rPr>
                      <w:rFonts w:hint="default"/>
                    </w:rPr>
                  </w:pPr>
                  <w:r>
                    <w:rPr>
                      <w:rFonts w:hint="default"/>
                      <w:lang w:val="en-US" w:eastAsia="zh-CN"/>
                    </w:rPr>
                    <w:t>0-未处理 1-已核实 2-处理中 3-已反馈 4-已关闭</w:t>
                  </w:r>
                </w:p>
              </w:tc>
            </w:tr>
            <w:tr w14:paraId="2FA08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288882D">
                  <w:pPr>
                    <w:bidi w:val="0"/>
                    <w:rPr>
                      <w:rFonts w:hint="default"/>
                    </w:rPr>
                  </w:pPr>
                  <w:r>
                    <w:rPr>
                      <w:rFonts w:hint="default"/>
                      <w:lang w:val="en-US" w:eastAsia="zh-CN"/>
                    </w:rPr>
                    <w:t>PROCESS_RESULT</w:t>
                  </w:r>
                </w:p>
              </w:tc>
              <w:tc>
                <w:tcPr>
                  <w:tcW w:w="0" w:type="auto"/>
                  <w:shd w:val="clear" w:color="auto" w:fill="auto"/>
                  <w:tcMar>
                    <w:top w:w="100" w:type="dxa"/>
                    <w:left w:w="160" w:type="dxa"/>
                    <w:bottom w:w="100" w:type="dxa"/>
                    <w:right w:w="160" w:type="dxa"/>
                  </w:tcMar>
                  <w:vAlign w:val="center"/>
                </w:tcPr>
                <w:p w14:paraId="7E1CF328">
                  <w:pPr>
                    <w:bidi w:val="0"/>
                    <w:rPr>
                      <w:rFonts w:hint="default"/>
                    </w:rPr>
                  </w:pPr>
                  <w:r>
                    <w:rPr>
                      <w:rFonts w:hint="default"/>
                      <w:lang w:val="en-US" w:eastAsia="zh-CN"/>
                    </w:rPr>
                    <w:t>处理结果</w:t>
                  </w:r>
                </w:p>
              </w:tc>
              <w:tc>
                <w:tcPr>
                  <w:tcW w:w="0" w:type="auto"/>
                  <w:shd w:val="clear" w:color="auto" w:fill="auto"/>
                  <w:tcMar>
                    <w:top w:w="100" w:type="dxa"/>
                    <w:left w:w="160" w:type="dxa"/>
                    <w:bottom w:w="100" w:type="dxa"/>
                    <w:right w:w="160" w:type="dxa"/>
                  </w:tcMar>
                  <w:vAlign w:val="center"/>
                </w:tcPr>
                <w:p w14:paraId="277DEC5F">
                  <w:pPr>
                    <w:bidi w:val="0"/>
                    <w:rPr>
                      <w:rFonts w:hint="default"/>
                    </w:rPr>
                  </w:pPr>
                  <w:r>
                    <w:rPr>
                      <w:rFonts w:hint="default"/>
                      <w:lang w:val="en-US" w:eastAsia="zh-CN"/>
                    </w:rPr>
                    <w:t>字符型</w:t>
                  </w:r>
                </w:p>
              </w:tc>
              <w:tc>
                <w:tcPr>
                  <w:tcW w:w="0" w:type="auto"/>
                  <w:shd w:val="clear" w:color="auto" w:fill="auto"/>
                  <w:tcMar>
                    <w:top w:w="100" w:type="dxa"/>
                    <w:left w:w="160" w:type="dxa"/>
                    <w:bottom w:w="100" w:type="dxa"/>
                    <w:right w:w="160" w:type="dxa"/>
                  </w:tcMar>
                  <w:vAlign w:val="center"/>
                </w:tcPr>
                <w:p w14:paraId="02D648E7">
                  <w:pPr>
                    <w:bidi w:val="0"/>
                    <w:rPr>
                      <w:rFonts w:hint="default"/>
                    </w:rPr>
                  </w:pPr>
                  <w:r>
                    <w:rPr>
                      <w:rFonts w:hint="default"/>
                      <w:lang w:val="en-US" w:eastAsia="zh-CN"/>
                    </w:rPr>
                    <w:t>500</w:t>
                  </w:r>
                </w:p>
              </w:tc>
              <w:tc>
                <w:tcPr>
                  <w:tcW w:w="0" w:type="auto"/>
                  <w:shd w:val="clear" w:color="auto" w:fill="auto"/>
                  <w:tcMar>
                    <w:top w:w="100" w:type="dxa"/>
                    <w:left w:w="160" w:type="dxa"/>
                    <w:bottom w:w="100" w:type="dxa"/>
                    <w:right w:w="160" w:type="dxa"/>
                  </w:tcMar>
                  <w:vAlign w:val="center"/>
                </w:tcPr>
                <w:p w14:paraId="3AF9EE9B">
                  <w:pPr>
                    <w:bidi w:val="0"/>
                    <w:rPr>
                      <w:rFonts w:hint="default"/>
                    </w:rPr>
                  </w:pPr>
                </w:p>
              </w:tc>
              <w:tc>
                <w:tcPr>
                  <w:tcW w:w="0" w:type="auto"/>
                  <w:shd w:val="clear" w:color="auto" w:fill="auto"/>
                  <w:tcMar>
                    <w:top w:w="100" w:type="dxa"/>
                    <w:left w:w="160" w:type="dxa"/>
                    <w:bottom w:w="100" w:type="dxa"/>
                    <w:right w:w="0" w:type="dxa"/>
                  </w:tcMar>
                  <w:vAlign w:val="center"/>
                </w:tcPr>
                <w:p w14:paraId="207631A9">
                  <w:pPr>
                    <w:bidi w:val="0"/>
                    <w:rPr>
                      <w:rFonts w:hint="default"/>
                    </w:rPr>
                  </w:pPr>
                </w:p>
              </w:tc>
            </w:tr>
          </w:tbl>
          <w:p w14:paraId="7F7161AA">
            <w:pPr>
              <w:bidi w:val="0"/>
              <w:rPr>
                <w:rFonts w:hint="default"/>
                <w:b/>
                <w:bCs/>
              </w:rPr>
            </w:pPr>
          </w:p>
          <w:p w14:paraId="71B8586A">
            <w:pPr>
              <w:bidi w:val="0"/>
              <w:rPr>
                <w:rFonts w:hint="default"/>
                <w:b/>
                <w:bCs/>
              </w:rPr>
            </w:pPr>
            <w:r>
              <w:rPr>
                <w:rFonts w:hint="default"/>
                <w:b/>
                <w:bCs/>
              </w:rPr>
              <w:t>2.4.2 综合看板与内控报告子系统</w:t>
            </w:r>
          </w:p>
          <w:p w14:paraId="35B60E39">
            <w:pPr>
              <w:bidi w:val="0"/>
              <w:rPr>
                <w:rFonts w:hint="default"/>
              </w:rPr>
            </w:pPr>
            <w:r>
              <w:rPr>
                <w:rFonts w:hint="default"/>
              </w:rPr>
              <w:t>数据元素：内控评分 (INNER_CONTROL_SCORE)</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9"/>
              <w:gridCol w:w="6250"/>
            </w:tblGrid>
            <w:tr w14:paraId="06A57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567120C0">
                  <w:pPr>
                    <w:bidi w:val="0"/>
                    <w:rPr>
                      <w:rFonts w:hint="default"/>
                    </w:rPr>
                  </w:pPr>
                  <w:r>
                    <w:rPr>
                      <w:rFonts w:hint="default"/>
                      <w:lang w:val="en-US" w:eastAsia="zh-CN"/>
                    </w:rPr>
                    <w:t>属性</w:t>
                  </w:r>
                </w:p>
              </w:tc>
              <w:tc>
                <w:tcPr>
                  <w:tcW w:w="0" w:type="auto"/>
                  <w:tcBorders>
                    <w:top w:val="nil"/>
                  </w:tcBorders>
                  <w:shd w:val="clear" w:color="auto" w:fill="auto"/>
                  <w:tcMar>
                    <w:top w:w="100" w:type="dxa"/>
                    <w:left w:w="160" w:type="dxa"/>
                    <w:bottom w:w="100" w:type="dxa"/>
                    <w:right w:w="160" w:type="dxa"/>
                  </w:tcMar>
                  <w:vAlign w:val="center"/>
                </w:tcPr>
                <w:p w14:paraId="2D68AF36">
                  <w:pPr>
                    <w:bidi w:val="0"/>
                    <w:rPr>
                      <w:rFonts w:hint="default"/>
                    </w:rPr>
                  </w:pPr>
                  <w:r>
                    <w:rPr>
                      <w:rFonts w:hint="default"/>
                      <w:lang w:val="en-US" w:eastAsia="zh-CN"/>
                    </w:rPr>
                    <w:t>说明</w:t>
                  </w:r>
                </w:p>
              </w:tc>
            </w:tr>
            <w:tr w14:paraId="23F23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0406037">
                  <w:pPr>
                    <w:bidi w:val="0"/>
                    <w:rPr>
                      <w:rFonts w:hint="default"/>
                    </w:rPr>
                  </w:pPr>
                  <w:r>
                    <w:rPr>
                      <w:rFonts w:hint="default"/>
                      <w:lang w:val="en-US" w:eastAsia="zh-CN"/>
                    </w:rPr>
                    <w:t>系统名</w:t>
                  </w:r>
                </w:p>
              </w:tc>
              <w:tc>
                <w:tcPr>
                  <w:tcW w:w="0" w:type="auto"/>
                  <w:shd w:val="clear" w:color="auto" w:fill="auto"/>
                  <w:tcMar>
                    <w:top w:w="100" w:type="dxa"/>
                    <w:left w:w="160" w:type="dxa"/>
                    <w:bottom w:w="100" w:type="dxa"/>
                    <w:right w:w="0" w:type="dxa"/>
                  </w:tcMar>
                  <w:vAlign w:val="center"/>
                </w:tcPr>
                <w:p w14:paraId="3F81DC2D">
                  <w:pPr>
                    <w:bidi w:val="0"/>
                    <w:rPr>
                      <w:rFonts w:hint="default"/>
                    </w:rPr>
                  </w:pPr>
                  <w:r>
                    <w:rPr>
                      <w:rFonts w:hint="default"/>
                      <w:lang w:val="en-US" w:eastAsia="zh-CN"/>
                    </w:rPr>
                    <w:t>内控管理系统</w:t>
                  </w:r>
                </w:p>
              </w:tc>
            </w:tr>
            <w:tr w14:paraId="43B27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9442C04">
                  <w:pPr>
                    <w:bidi w:val="0"/>
                    <w:rPr>
                      <w:rFonts w:hint="default"/>
                    </w:rPr>
                  </w:pPr>
                  <w:r>
                    <w:rPr>
                      <w:rFonts w:hint="default"/>
                      <w:lang w:val="en-US" w:eastAsia="zh-CN"/>
                    </w:rPr>
                    <w:t>条目名</w:t>
                  </w:r>
                </w:p>
              </w:tc>
              <w:tc>
                <w:tcPr>
                  <w:tcW w:w="0" w:type="auto"/>
                  <w:shd w:val="clear" w:color="auto" w:fill="auto"/>
                  <w:tcMar>
                    <w:top w:w="100" w:type="dxa"/>
                    <w:left w:w="160" w:type="dxa"/>
                    <w:bottom w:w="100" w:type="dxa"/>
                    <w:right w:w="0" w:type="dxa"/>
                  </w:tcMar>
                  <w:vAlign w:val="center"/>
                </w:tcPr>
                <w:p w14:paraId="4C4C73D7">
                  <w:pPr>
                    <w:bidi w:val="0"/>
                    <w:rPr>
                      <w:rFonts w:hint="default"/>
                    </w:rPr>
                  </w:pPr>
                  <w:r>
                    <w:rPr>
                      <w:rFonts w:hint="default"/>
                      <w:lang w:val="en-US" w:eastAsia="zh-CN"/>
                    </w:rPr>
                    <w:t>内控评分</w:t>
                  </w:r>
                </w:p>
              </w:tc>
            </w:tr>
            <w:tr w14:paraId="7DF9F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47766F2">
                  <w:pPr>
                    <w:bidi w:val="0"/>
                    <w:rPr>
                      <w:rFonts w:hint="default"/>
                    </w:rPr>
                  </w:pPr>
                  <w:r>
                    <w:rPr>
                      <w:rFonts w:hint="default"/>
                      <w:lang w:val="en-US" w:eastAsia="zh-CN"/>
                    </w:rPr>
                    <w:t>属于数据流/存储</w:t>
                  </w:r>
                </w:p>
              </w:tc>
              <w:tc>
                <w:tcPr>
                  <w:tcW w:w="0" w:type="auto"/>
                  <w:shd w:val="clear" w:color="auto" w:fill="auto"/>
                  <w:tcMar>
                    <w:top w:w="100" w:type="dxa"/>
                    <w:left w:w="160" w:type="dxa"/>
                    <w:bottom w:w="100" w:type="dxa"/>
                    <w:right w:w="0" w:type="dxa"/>
                  </w:tcMar>
                  <w:vAlign w:val="center"/>
                </w:tcPr>
                <w:p w14:paraId="29FAFD0E">
                  <w:pPr>
                    <w:bidi w:val="0"/>
                    <w:rPr>
                      <w:rFonts w:hint="default"/>
                    </w:rPr>
                  </w:pPr>
                  <w:r>
                    <w:rPr>
                      <w:rFonts w:hint="default"/>
                      <w:lang w:val="en-US" w:eastAsia="zh-CN"/>
                    </w:rPr>
                    <w:t>F5 (内控分析报告), D_IC_EVALUATE (内控评价库)</w:t>
                  </w:r>
                </w:p>
              </w:tc>
            </w:tr>
            <w:tr w14:paraId="4AB9F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E19B5BD">
                  <w:pPr>
                    <w:bidi w:val="0"/>
                    <w:rPr>
                      <w:rFonts w:hint="default"/>
                    </w:rPr>
                  </w:pPr>
                  <w:r>
                    <w:rPr>
                      <w:rFonts w:hint="default"/>
                      <w:lang w:val="en-US" w:eastAsia="zh-CN"/>
                    </w:rPr>
                    <w:t>类型</w:t>
                  </w:r>
                </w:p>
              </w:tc>
              <w:tc>
                <w:tcPr>
                  <w:tcW w:w="0" w:type="auto"/>
                  <w:shd w:val="clear" w:color="auto" w:fill="auto"/>
                  <w:tcMar>
                    <w:top w:w="100" w:type="dxa"/>
                    <w:left w:w="160" w:type="dxa"/>
                    <w:bottom w:w="100" w:type="dxa"/>
                    <w:right w:w="0" w:type="dxa"/>
                  </w:tcMar>
                  <w:vAlign w:val="center"/>
                </w:tcPr>
                <w:p w14:paraId="5E36B5C6">
                  <w:pPr>
                    <w:bidi w:val="0"/>
                    <w:rPr>
                      <w:rFonts w:hint="default"/>
                    </w:rPr>
                  </w:pPr>
                  <w:r>
                    <w:rPr>
                      <w:rFonts w:hint="default"/>
                      <w:lang w:val="en-US" w:eastAsia="zh-CN"/>
                    </w:rPr>
                    <w:t>数值型</w:t>
                  </w:r>
                </w:p>
              </w:tc>
            </w:tr>
            <w:tr w14:paraId="2B101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2DB4C96">
                  <w:pPr>
                    <w:bidi w:val="0"/>
                    <w:rPr>
                      <w:rFonts w:hint="default"/>
                    </w:rPr>
                  </w:pPr>
                  <w:r>
                    <w:rPr>
                      <w:rFonts w:hint="default"/>
                      <w:lang w:val="en-US" w:eastAsia="zh-CN"/>
                    </w:rPr>
                    <w:t>长度</w:t>
                  </w:r>
                </w:p>
              </w:tc>
              <w:tc>
                <w:tcPr>
                  <w:tcW w:w="0" w:type="auto"/>
                  <w:shd w:val="clear" w:color="auto" w:fill="auto"/>
                  <w:tcMar>
                    <w:top w:w="100" w:type="dxa"/>
                    <w:left w:w="160" w:type="dxa"/>
                    <w:bottom w:w="100" w:type="dxa"/>
                    <w:right w:w="0" w:type="dxa"/>
                  </w:tcMar>
                  <w:vAlign w:val="center"/>
                </w:tcPr>
                <w:p w14:paraId="7D2103A8">
                  <w:pPr>
                    <w:bidi w:val="0"/>
                    <w:rPr>
                      <w:rFonts w:hint="default"/>
                    </w:rPr>
                  </w:pPr>
                  <w:r>
                    <w:rPr>
                      <w:rFonts w:hint="default"/>
                      <w:lang w:val="en-US" w:eastAsia="zh-CN"/>
                    </w:rPr>
                    <w:t>5, 2 (小数点后2位)</w:t>
                  </w:r>
                </w:p>
              </w:tc>
            </w:tr>
            <w:tr w14:paraId="5CE26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E59CBC8">
                  <w:pPr>
                    <w:bidi w:val="0"/>
                    <w:rPr>
                      <w:rFonts w:hint="default"/>
                    </w:rPr>
                  </w:pPr>
                  <w:r>
                    <w:rPr>
                      <w:rFonts w:hint="default"/>
                      <w:lang w:val="en-US" w:eastAsia="zh-CN"/>
                    </w:rPr>
                    <w:t>取值范围</w:t>
                  </w:r>
                </w:p>
              </w:tc>
              <w:tc>
                <w:tcPr>
                  <w:tcW w:w="0" w:type="auto"/>
                  <w:shd w:val="clear" w:color="auto" w:fill="auto"/>
                  <w:tcMar>
                    <w:top w:w="100" w:type="dxa"/>
                    <w:left w:w="160" w:type="dxa"/>
                    <w:bottom w:w="100" w:type="dxa"/>
                    <w:right w:w="0" w:type="dxa"/>
                  </w:tcMar>
                  <w:vAlign w:val="center"/>
                </w:tcPr>
                <w:p w14:paraId="4EFE103F">
                  <w:pPr>
                    <w:bidi w:val="0"/>
                    <w:rPr>
                      <w:rFonts w:hint="default"/>
                    </w:rPr>
                  </w:pPr>
                  <w:r>
                    <w:rPr>
                      <w:rFonts w:hint="default"/>
                      <w:lang w:val="en-US" w:eastAsia="zh-CN"/>
                    </w:rPr>
                    <w:t>0.00 - 100.00</w:t>
                  </w:r>
                </w:p>
              </w:tc>
            </w:tr>
            <w:tr w14:paraId="67A85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F8A8F1F">
                  <w:pPr>
                    <w:bidi w:val="0"/>
                    <w:rPr>
                      <w:rFonts w:hint="default"/>
                    </w:rPr>
                  </w:pPr>
                  <w:r>
                    <w:rPr>
                      <w:rFonts w:hint="default"/>
                      <w:lang w:val="en-US" w:eastAsia="zh-CN"/>
                    </w:rPr>
                    <w:t>含义</w:t>
                  </w:r>
                </w:p>
              </w:tc>
              <w:tc>
                <w:tcPr>
                  <w:tcW w:w="0" w:type="auto"/>
                  <w:shd w:val="clear" w:color="auto" w:fill="auto"/>
                  <w:tcMar>
                    <w:top w:w="100" w:type="dxa"/>
                    <w:left w:w="160" w:type="dxa"/>
                    <w:bottom w:w="100" w:type="dxa"/>
                    <w:right w:w="0" w:type="dxa"/>
                  </w:tcMar>
                  <w:vAlign w:val="center"/>
                </w:tcPr>
                <w:p w14:paraId="0BF00F53">
                  <w:pPr>
                    <w:bidi w:val="0"/>
                    <w:rPr>
                      <w:rFonts w:hint="default"/>
                    </w:rPr>
                  </w:pPr>
                  <w:r>
                    <w:rPr>
                      <w:rFonts w:hint="default"/>
                      <w:lang w:val="en-US" w:eastAsia="zh-CN"/>
                    </w:rPr>
                    <w:t>对部门、领域或项目在内控执行方面的量化打分</w:t>
                  </w:r>
                </w:p>
              </w:tc>
            </w:tr>
            <w:tr w14:paraId="234F2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8313BCB">
                  <w:pPr>
                    <w:bidi w:val="0"/>
                    <w:rPr>
                      <w:rFonts w:hint="default"/>
                    </w:rPr>
                  </w:pPr>
                  <w:r>
                    <w:rPr>
                      <w:rFonts w:hint="default"/>
                      <w:lang w:val="en-US" w:eastAsia="zh-CN"/>
                    </w:rPr>
                    <w:t>简要说明</w:t>
                  </w:r>
                </w:p>
              </w:tc>
              <w:tc>
                <w:tcPr>
                  <w:tcW w:w="0" w:type="auto"/>
                  <w:shd w:val="clear" w:color="auto" w:fill="auto"/>
                  <w:tcMar>
                    <w:top w:w="100" w:type="dxa"/>
                    <w:left w:w="160" w:type="dxa"/>
                    <w:bottom w:w="100" w:type="dxa"/>
                    <w:right w:w="0" w:type="dxa"/>
                  </w:tcMar>
                  <w:vAlign w:val="center"/>
                </w:tcPr>
                <w:p w14:paraId="07E3A482">
                  <w:pPr>
                    <w:bidi w:val="0"/>
                    <w:rPr>
                      <w:rFonts w:hint="default"/>
                    </w:rPr>
                  </w:pPr>
                  <w:r>
                    <w:rPr>
                      <w:rFonts w:hint="default"/>
                      <w:lang w:val="en-US" w:eastAsia="zh-CN"/>
                    </w:rPr>
                    <w:t>根据风险发生率、处理及时率、整改完成率等指标综合计算得出。</w:t>
                  </w:r>
                </w:p>
              </w:tc>
            </w:tr>
          </w:tbl>
          <w:p w14:paraId="3055168A">
            <w:pPr>
              <w:bidi w:val="0"/>
              <w:rPr>
                <w:rFonts w:hint="default"/>
              </w:rPr>
            </w:pPr>
          </w:p>
          <w:p w14:paraId="04B29ACC">
            <w:pPr>
              <w:bidi w:val="0"/>
              <w:rPr>
                <w:rFonts w:hint="default"/>
                <w:b/>
                <w:bCs/>
              </w:rPr>
            </w:pPr>
            <w:r>
              <w:rPr>
                <w:rFonts w:hint="default"/>
                <w:b/>
                <w:bCs/>
              </w:rPr>
              <w:t>2.4.3 数据查询与共享子系统</w:t>
            </w:r>
          </w:p>
          <w:p w14:paraId="11C011A0">
            <w:pPr>
              <w:bidi w:val="0"/>
              <w:rPr>
                <w:rFonts w:hint="default"/>
              </w:rPr>
            </w:pPr>
            <w:r>
              <w:rPr>
                <w:rFonts w:hint="default"/>
              </w:rPr>
              <w:t>数据存储：项目全链条视图 (V_PROJECT_FULL_CHAIN)</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9"/>
              <w:gridCol w:w="1790"/>
              <w:gridCol w:w="950"/>
              <w:gridCol w:w="740"/>
              <w:gridCol w:w="1420"/>
            </w:tblGrid>
            <w:tr w14:paraId="578F0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5AFCB479">
                  <w:pPr>
                    <w:bidi w:val="0"/>
                    <w:rPr>
                      <w:rFonts w:hint="default"/>
                    </w:rPr>
                  </w:pPr>
                  <w:r>
                    <w:rPr>
                      <w:rFonts w:hint="default"/>
                      <w:lang w:val="en-US" w:eastAsia="zh-CN"/>
                    </w:rPr>
                    <w:t>属性名</w:t>
                  </w:r>
                </w:p>
              </w:tc>
              <w:tc>
                <w:tcPr>
                  <w:tcW w:w="0" w:type="auto"/>
                  <w:tcBorders>
                    <w:top w:val="nil"/>
                  </w:tcBorders>
                  <w:shd w:val="clear" w:color="auto" w:fill="auto"/>
                  <w:tcMar>
                    <w:top w:w="100" w:type="dxa"/>
                    <w:left w:w="160" w:type="dxa"/>
                    <w:bottom w:w="100" w:type="dxa"/>
                    <w:right w:w="160" w:type="dxa"/>
                  </w:tcMar>
                  <w:vAlign w:val="center"/>
                </w:tcPr>
                <w:p w14:paraId="38A790BF">
                  <w:pPr>
                    <w:bidi w:val="0"/>
                    <w:rPr>
                      <w:rFonts w:hint="default"/>
                    </w:rPr>
                  </w:pPr>
                  <w:r>
                    <w:rPr>
                      <w:rFonts w:hint="default"/>
                      <w:lang w:val="en-US" w:eastAsia="zh-CN"/>
                    </w:rPr>
                    <w:t>含义</w:t>
                  </w:r>
                </w:p>
              </w:tc>
              <w:tc>
                <w:tcPr>
                  <w:tcW w:w="0" w:type="auto"/>
                  <w:tcBorders>
                    <w:top w:val="nil"/>
                  </w:tcBorders>
                  <w:shd w:val="clear" w:color="auto" w:fill="auto"/>
                  <w:tcMar>
                    <w:top w:w="100" w:type="dxa"/>
                    <w:left w:w="160" w:type="dxa"/>
                    <w:bottom w:w="100" w:type="dxa"/>
                    <w:right w:w="160" w:type="dxa"/>
                  </w:tcMar>
                  <w:vAlign w:val="center"/>
                </w:tcPr>
                <w:p w14:paraId="798DF7AE">
                  <w:pPr>
                    <w:bidi w:val="0"/>
                    <w:rPr>
                      <w:rFonts w:hint="default"/>
                    </w:rPr>
                  </w:pPr>
                  <w:r>
                    <w:rPr>
                      <w:rFonts w:hint="default"/>
                      <w:lang w:val="en-US" w:eastAsia="zh-CN"/>
                    </w:rPr>
                    <w:t>类型</w:t>
                  </w:r>
                </w:p>
              </w:tc>
              <w:tc>
                <w:tcPr>
                  <w:tcW w:w="0" w:type="auto"/>
                  <w:tcBorders>
                    <w:top w:val="nil"/>
                  </w:tcBorders>
                  <w:shd w:val="clear" w:color="auto" w:fill="auto"/>
                  <w:tcMar>
                    <w:top w:w="100" w:type="dxa"/>
                    <w:left w:w="160" w:type="dxa"/>
                    <w:bottom w:w="100" w:type="dxa"/>
                    <w:right w:w="160" w:type="dxa"/>
                  </w:tcMar>
                  <w:vAlign w:val="center"/>
                </w:tcPr>
                <w:p w14:paraId="20AA1AE0">
                  <w:pPr>
                    <w:bidi w:val="0"/>
                    <w:rPr>
                      <w:rFonts w:hint="default"/>
                    </w:rPr>
                  </w:pPr>
                  <w:r>
                    <w:rPr>
                      <w:rFonts w:hint="default"/>
                      <w:lang w:val="en-US" w:eastAsia="zh-CN"/>
                    </w:rPr>
                    <w:t>长度</w:t>
                  </w:r>
                </w:p>
              </w:tc>
              <w:tc>
                <w:tcPr>
                  <w:tcW w:w="0" w:type="auto"/>
                  <w:tcBorders>
                    <w:top w:val="nil"/>
                  </w:tcBorders>
                  <w:shd w:val="clear" w:color="auto" w:fill="auto"/>
                  <w:tcMar>
                    <w:top w:w="100" w:type="dxa"/>
                    <w:left w:w="160" w:type="dxa"/>
                    <w:bottom w:w="100" w:type="dxa"/>
                    <w:right w:w="160" w:type="dxa"/>
                  </w:tcMar>
                  <w:vAlign w:val="center"/>
                </w:tcPr>
                <w:p w14:paraId="16F28EBD">
                  <w:pPr>
                    <w:bidi w:val="0"/>
                    <w:rPr>
                      <w:rFonts w:hint="default"/>
                    </w:rPr>
                  </w:pPr>
                  <w:r>
                    <w:rPr>
                      <w:rFonts w:hint="default"/>
                      <w:lang w:val="en-US" w:eastAsia="zh-CN"/>
                    </w:rPr>
                    <w:t>说明</w:t>
                  </w:r>
                </w:p>
              </w:tc>
            </w:tr>
            <w:tr w14:paraId="08515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B4397A2">
                  <w:pPr>
                    <w:bidi w:val="0"/>
                    <w:rPr>
                      <w:rFonts w:hint="default"/>
                    </w:rPr>
                  </w:pPr>
                  <w:r>
                    <w:rPr>
                      <w:rFonts w:hint="default"/>
                      <w:lang w:val="en-US" w:eastAsia="zh-CN"/>
                    </w:rPr>
                    <w:t>PROJECT_ID</w:t>
                  </w:r>
                </w:p>
              </w:tc>
              <w:tc>
                <w:tcPr>
                  <w:tcW w:w="0" w:type="auto"/>
                  <w:shd w:val="clear" w:color="auto" w:fill="auto"/>
                  <w:tcMar>
                    <w:top w:w="100" w:type="dxa"/>
                    <w:left w:w="160" w:type="dxa"/>
                    <w:bottom w:w="100" w:type="dxa"/>
                    <w:right w:w="160" w:type="dxa"/>
                  </w:tcMar>
                  <w:vAlign w:val="center"/>
                </w:tcPr>
                <w:p w14:paraId="0041FEE6">
                  <w:pPr>
                    <w:bidi w:val="0"/>
                    <w:rPr>
                      <w:rFonts w:hint="default"/>
                    </w:rPr>
                  </w:pPr>
                  <w:r>
                    <w:rPr>
                      <w:rFonts w:hint="default"/>
                      <w:lang w:val="en-US" w:eastAsia="zh-CN"/>
                    </w:rPr>
                    <w:t>项目唯一识别码</w:t>
                  </w:r>
                </w:p>
              </w:tc>
              <w:tc>
                <w:tcPr>
                  <w:tcW w:w="0" w:type="auto"/>
                  <w:shd w:val="clear" w:color="auto" w:fill="auto"/>
                  <w:tcMar>
                    <w:top w:w="100" w:type="dxa"/>
                    <w:left w:w="160" w:type="dxa"/>
                    <w:bottom w:w="100" w:type="dxa"/>
                    <w:right w:w="160" w:type="dxa"/>
                  </w:tcMar>
                  <w:vAlign w:val="center"/>
                </w:tcPr>
                <w:p w14:paraId="601275C8">
                  <w:pPr>
                    <w:bidi w:val="0"/>
                    <w:rPr>
                      <w:rFonts w:hint="default"/>
                    </w:rPr>
                  </w:pPr>
                  <w:r>
                    <w:rPr>
                      <w:rFonts w:hint="default"/>
                      <w:lang w:val="en-US" w:eastAsia="zh-CN"/>
                    </w:rPr>
                    <w:t>字符型</w:t>
                  </w:r>
                </w:p>
              </w:tc>
              <w:tc>
                <w:tcPr>
                  <w:tcW w:w="0" w:type="auto"/>
                  <w:shd w:val="clear" w:color="auto" w:fill="auto"/>
                  <w:tcMar>
                    <w:top w:w="100" w:type="dxa"/>
                    <w:left w:w="160" w:type="dxa"/>
                    <w:bottom w:w="100" w:type="dxa"/>
                    <w:right w:w="160" w:type="dxa"/>
                  </w:tcMar>
                  <w:vAlign w:val="center"/>
                </w:tcPr>
                <w:p w14:paraId="2A8804EC">
                  <w:pPr>
                    <w:bidi w:val="0"/>
                    <w:rPr>
                      <w:rFonts w:hint="default"/>
                    </w:rPr>
                  </w:pPr>
                  <w:r>
                    <w:rPr>
                      <w:rFonts w:hint="default"/>
                      <w:lang w:val="en-US" w:eastAsia="zh-CN"/>
                    </w:rPr>
                    <w:t>20</w:t>
                  </w:r>
                </w:p>
              </w:tc>
              <w:tc>
                <w:tcPr>
                  <w:tcW w:w="0" w:type="auto"/>
                  <w:shd w:val="clear" w:color="auto" w:fill="auto"/>
                  <w:tcMar>
                    <w:top w:w="100" w:type="dxa"/>
                    <w:left w:w="160" w:type="dxa"/>
                    <w:bottom w:w="100" w:type="dxa"/>
                    <w:right w:w="0" w:type="dxa"/>
                  </w:tcMar>
                  <w:vAlign w:val="center"/>
                </w:tcPr>
                <w:p w14:paraId="7FF0572C">
                  <w:pPr>
                    <w:bidi w:val="0"/>
                    <w:rPr>
                      <w:rFonts w:hint="default"/>
                    </w:rPr>
                  </w:pPr>
                  <w:r>
                    <w:rPr>
                      <w:rFonts w:hint="default"/>
                      <w:lang w:val="en-US" w:eastAsia="zh-CN"/>
                    </w:rPr>
                    <w:t>主键</w:t>
                  </w:r>
                </w:p>
              </w:tc>
            </w:tr>
            <w:tr w14:paraId="0A983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39C1F51">
                  <w:pPr>
                    <w:bidi w:val="0"/>
                    <w:rPr>
                      <w:rFonts w:hint="default"/>
                    </w:rPr>
                  </w:pPr>
                  <w:r>
                    <w:rPr>
                      <w:rFonts w:hint="default"/>
                      <w:lang w:val="en-US" w:eastAsia="zh-CN"/>
                    </w:rPr>
                    <w:t>PROJECT_NAME</w:t>
                  </w:r>
                </w:p>
              </w:tc>
              <w:tc>
                <w:tcPr>
                  <w:tcW w:w="0" w:type="auto"/>
                  <w:shd w:val="clear" w:color="auto" w:fill="auto"/>
                  <w:tcMar>
                    <w:top w:w="100" w:type="dxa"/>
                    <w:left w:w="160" w:type="dxa"/>
                    <w:bottom w:w="100" w:type="dxa"/>
                    <w:right w:w="160" w:type="dxa"/>
                  </w:tcMar>
                  <w:vAlign w:val="center"/>
                </w:tcPr>
                <w:p w14:paraId="24C2B431">
                  <w:pPr>
                    <w:bidi w:val="0"/>
                    <w:rPr>
                      <w:rFonts w:hint="default"/>
                    </w:rPr>
                  </w:pPr>
                  <w:r>
                    <w:rPr>
                      <w:rFonts w:hint="default"/>
                      <w:lang w:val="en-US" w:eastAsia="zh-CN"/>
                    </w:rPr>
                    <w:t>项目名称</w:t>
                  </w:r>
                </w:p>
              </w:tc>
              <w:tc>
                <w:tcPr>
                  <w:tcW w:w="0" w:type="auto"/>
                  <w:shd w:val="clear" w:color="auto" w:fill="auto"/>
                  <w:tcMar>
                    <w:top w:w="100" w:type="dxa"/>
                    <w:left w:w="160" w:type="dxa"/>
                    <w:bottom w:w="100" w:type="dxa"/>
                    <w:right w:w="160" w:type="dxa"/>
                  </w:tcMar>
                  <w:vAlign w:val="center"/>
                </w:tcPr>
                <w:p w14:paraId="149F9978">
                  <w:pPr>
                    <w:bidi w:val="0"/>
                    <w:rPr>
                      <w:rFonts w:hint="default"/>
                    </w:rPr>
                  </w:pPr>
                  <w:r>
                    <w:rPr>
                      <w:rFonts w:hint="default"/>
                      <w:lang w:val="en-US" w:eastAsia="zh-CN"/>
                    </w:rPr>
                    <w:t>字符型</w:t>
                  </w:r>
                </w:p>
              </w:tc>
              <w:tc>
                <w:tcPr>
                  <w:tcW w:w="0" w:type="auto"/>
                  <w:shd w:val="clear" w:color="auto" w:fill="auto"/>
                  <w:tcMar>
                    <w:top w:w="100" w:type="dxa"/>
                    <w:left w:w="160" w:type="dxa"/>
                    <w:bottom w:w="100" w:type="dxa"/>
                    <w:right w:w="160" w:type="dxa"/>
                  </w:tcMar>
                  <w:vAlign w:val="center"/>
                </w:tcPr>
                <w:p w14:paraId="54DBDBFF">
                  <w:pPr>
                    <w:bidi w:val="0"/>
                    <w:rPr>
                      <w:rFonts w:hint="default"/>
                    </w:rPr>
                  </w:pPr>
                  <w:r>
                    <w:rPr>
                      <w:rFonts w:hint="default"/>
                      <w:lang w:val="en-US" w:eastAsia="zh-CN"/>
                    </w:rPr>
                    <w:t>100</w:t>
                  </w:r>
                </w:p>
              </w:tc>
              <w:tc>
                <w:tcPr>
                  <w:tcW w:w="0" w:type="auto"/>
                  <w:shd w:val="clear" w:color="auto" w:fill="auto"/>
                  <w:tcMar>
                    <w:top w:w="100" w:type="dxa"/>
                    <w:left w:w="160" w:type="dxa"/>
                    <w:bottom w:w="100" w:type="dxa"/>
                    <w:right w:w="0" w:type="dxa"/>
                  </w:tcMar>
                  <w:vAlign w:val="center"/>
                </w:tcPr>
                <w:p w14:paraId="0F542C25">
                  <w:pPr>
                    <w:bidi w:val="0"/>
                    <w:rPr>
                      <w:rFonts w:hint="default"/>
                    </w:rPr>
                  </w:pPr>
                </w:p>
              </w:tc>
            </w:tr>
            <w:tr w14:paraId="7C677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EAD8D04">
                  <w:pPr>
                    <w:bidi w:val="0"/>
                    <w:rPr>
                      <w:rFonts w:hint="default"/>
                    </w:rPr>
                  </w:pPr>
                  <w:r>
                    <w:rPr>
                      <w:rFonts w:hint="default"/>
                      <w:lang w:val="en-US" w:eastAsia="zh-CN"/>
                    </w:rPr>
                    <w:t>BUDGET_AMOUNT</w:t>
                  </w:r>
                </w:p>
              </w:tc>
              <w:tc>
                <w:tcPr>
                  <w:tcW w:w="0" w:type="auto"/>
                  <w:shd w:val="clear" w:color="auto" w:fill="auto"/>
                  <w:tcMar>
                    <w:top w:w="100" w:type="dxa"/>
                    <w:left w:w="160" w:type="dxa"/>
                    <w:bottom w:w="100" w:type="dxa"/>
                    <w:right w:w="160" w:type="dxa"/>
                  </w:tcMar>
                  <w:vAlign w:val="center"/>
                </w:tcPr>
                <w:p w14:paraId="3C7DEFD7">
                  <w:pPr>
                    <w:bidi w:val="0"/>
                    <w:rPr>
                      <w:rFonts w:hint="default"/>
                    </w:rPr>
                  </w:pPr>
                  <w:r>
                    <w:rPr>
                      <w:rFonts w:hint="default"/>
                      <w:lang w:val="en-US" w:eastAsia="zh-CN"/>
                    </w:rPr>
                    <w:t>预算金额</w:t>
                  </w:r>
                </w:p>
              </w:tc>
              <w:tc>
                <w:tcPr>
                  <w:tcW w:w="0" w:type="auto"/>
                  <w:shd w:val="clear" w:color="auto" w:fill="auto"/>
                  <w:tcMar>
                    <w:top w:w="100" w:type="dxa"/>
                    <w:left w:w="160" w:type="dxa"/>
                    <w:bottom w:w="100" w:type="dxa"/>
                    <w:right w:w="160" w:type="dxa"/>
                  </w:tcMar>
                  <w:vAlign w:val="center"/>
                </w:tcPr>
                <w:p w14:paraId="09E1CBE4">
                  <w:pPr>
                    <w:bidi w:val="0"/>
                    <w:rPr>
                      <w:rFonts w:hint="default"/>
                    </w:rPr>
                  </w:pPr>
                  <w:r>
                    <w:rPr>
                      <w:rFonts w:hint="default"/>
                      <w:lang w:val="en-US" w:eastAsia="zh-CN"/>
                    </w:rPr>
                    <w:t>数值型</w:t>
                  </w:r>
                </w:p>
              </w:tc>
              <w:tc>
                <w:tcPr>
                  <w:tcW w:w="0" w:type="auto"/>
                  <w:shd w:val="clear" w:color="auto" w:fill="auto"/>
                  <w:tcMar>
                    <w:top w:w="100" w:type="dxa"/>
                    <w:left w:w="160" w:type="dxa"/>
                    <w:bottom w:w="100" w:type="dxa"/>
                    <w:right w:w="160" w:type="dxa"/>
                  </w:tcMar>
                  <w:vAlign w:val="center"/>
                </w:tcPr>
                <w:p w14:paraId="74293987">
                  <w:pPr>
                    <w:bidi w:val="0"/>
                    <w:rPr>
                      <w:rFonts w:hint="default"/>
                    </w:rPr>
                  </w:pPr>
                  <w:r>
                    <w:rPr>
                      <w:rFonts w:hint="default"/>
                      <w:lang w:val="en-US" w:eastAsia="zh-CN"/>
                    </w:rPr>
                    <w:t>15,2</w:t>
                  </w:r>
                </w:p>
              </w:tc>
              <w:tc>
                <w:tcPr>
                  <w:tcW w:w="0" w:type="auto"/>
                  <w:shd w:val="clear" w:color="auto" w:fill="auto"/>
                  <w:tcMar>
                    <w:top w:w="100" w:type="dxa"/>
                    <w:left w:w="160" w:type="dxa"/>
                    <w:bottom w:w="100" w:type="dxa"/>
                    <w:right w:w="0" w:type="dxa"/>
                  </w:tcMar>
                  <w:vAlign w:val="center"/>
                </w:tcPr>
                <w:p w14:paraId="40B6B0AB">
                  <w:pPr>
                    <w:bidi w:val="0"/>
                    <w:rPr>
                      <w:rFonts w:hint="default"/>
                    </w:rPr>
                  </w:pPr>
                  <w:r>
                    <w:rPr>
                      <w:rFonts w:hint="default"/>
                      <w:lang w:val="en-US" w:eastAsia="zh-CN"/>
                    </w:rPr>
                    <w:t>来自预算系统</w:t>
                  </w:r>
                </w:p>
              </w:tc>
            </w:tr>
            <w:tr w14:paraId="0D3F3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20947EB">
                  <w:pPr>
                    <w:bidi w:val="0"/>
                    <w:rPr>
                      <w:rFonts w:hint="default"/>
                    </w:rPr>
                  </w:pPr>
                  <w:r>
                    <w:rPr>
                      <w:rFonts w:hint="default"/>
                      <w:lang w:val="en-US" w:eastAsia="zh-CN"/>
                    </w:rPr>
                    <w:t>BIDDING_STATUS</w:t>
                  </w:r>
                </w:p>
              </w:tc>
              <w:tc>
                <w:tcPr>
                  <w:tcW w:w="0" w:type="auto"/>
                  <w:shd w:val="clear" w:color="auto" w:fill="auto"/>
                  <w:tcMar>
                    <w:top w:w="100" w:type="dxa"/>
                    <w:left w:w="160" w:type="dxa"/>
                    <w:bottom w:w="100" w:type="dxa"/>
                    <w:right w:w="160" w:type="dxa"/>
                  </w:tcMar>
                  <w:vAlign w:val="center"/>
                </w:tcPr>
                <w:p w14:paraId="671ED21F">
                  <w:pPr>
                    <w:bidi w:val="0"/>
                    <w:rPr>
                      <w:rFonts w:hint="default"/>
                    </w:rPr>
                  </w:pPr>
                  <w:r>
                    <w:rPr>
                      <w:rFonts w:hint="default"/>
                      <w:lang w:val="en-US" w:eastAsia="zh-CN"/>
                    </w:rPr>
                    <w:t>招标状态</w:t>
                  </w:r>
                </w:p>
              </w:tc>
              <w:tc>
                <w:tcPr>
                  <w:tcW w:w="0" w:type="auto"/>
                  <w:shd w:val="clear" w:color="auto" w:fill="auto"/>
                  <w:tcMar>
                    <w:top w:w="100" w:type="dxa"/>
                    <w:left w:w="160" w:type="dxa"/>
                    <w:bottom w:w="100" w:type="dxa"/>
                    <w:right w:w="160" w:type="dxa"/>
                  </w:tcMar>
                  <w:vAlign w:val="center"/>
                </w:tcPr>
                <w:p w14:paraId="1D296A65">
                  <w:pPr>
                    <w:bidi w:val="0"/>
                    <w:rPr>
                      <w:rFonts w:hint="default"/>
                    </w:rPr>
                  </w:pPr>
                  <w:r>
                    <w:rPr>
                      <w:rFonts w:hint="default"/>
                      <w:lang w:val="en-US" w:eastAsia="zh-CN"/>
                    </w:rPr>
                    <w:t>字符型</w:t>
                  </w:r>
                </w:p>
              </w:tc>
              <w:tc>
                <w:tcPr>
                  <w:tcW w:w="0" w:type="auto"/>
                  <w:shd w:val="clear" w:color="auto" w:fill="auto"/>
                  <w:tcMar>
                    <w:top w:w="100" w:type="dxa"/>
                    <w:left w:w="160" w:type="dxa"/>
                    <w:bottom w:w="100" w:type="dxa"/>
                    <w:right w:w="160" w:type="dxa"/>
                  </w:tcMar>
                  <w:vAlign w:val="center"/>
                </w:tcPr>
                <w:p w14:paraId="735D0DA0">
                  <w:pPr>
                    <w:bidi w:val="0"/>
                    <w:rPr>
                      <w:rFonts w:hint="default"/>
                    </w:rPr>
                  </w:pPr>
                  <w:r>
                    <w:rPr>
                      <w:rFonts w:hint="default"/>
                      <w:lang w:val="en-US" w:eastAsia="zh-CN"/>
                    </w:rPr>
                    <w:t>2</w:t>
                  </w:r>
                </w:p>
              </w:tc>
              <w:tc>
                <w:tcPr>
                  <w:tcW w:w="0" w:type="auto"/>
                  <w:shd w:val="clear" w:color="auto" w:fill="auto"/>
                  <w:tcMar>
                    <w:top w:w="100" w:type="dxa"/>
                    <w:left w:w="160" w:type="dxa"/>
                    <w:bottom w:w="100" w:type="dxa"/>
                    <w:right w:w="0" w:type="dxa"/>
                  </w:tcMar>
                  <w:vAlign w:val="center"/>
                </w:tcPr>
                <w:p w14:paraId="388327FF">
                  <w:pPr>
                    <w:bidi w:val="0"/>
                    <w:rPr>
                      <w:rFonts w:hint="default"/>
                    </w:rPr>
                  </w:pPr>
                  <w:r>
                    <w:rPr>
                      <w:rFonts w:hint="default"/>
                      <w:lang w:val="en-US" w:eastAsia="zh-CN"/>
                    </w:rPr>
                    <w:t>来自采购系统</w:t>
                  </w:r>
                </w:p>
              </w:tc>
            </w:tr>
            <w:tr w14:paraId="02D93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B195E21">
                  <w:pPr>
                    <w:bidi w:val="0"/>
                    <w:rPr>
                      <w:rFonts w:hint="default"/>
                    </w:rPr>
                  </w:pPr>
                  <w:r>
                    <w:rPr>
                      <w:rFonts w:hint="default"/>
                      <w:lang w:val="en-US" w:eastAsia="zh-CN"/>
                    </w:rPr>
                    <w:t>CONTRACT_AMOUNT</w:t>
                  </w:r>
                </w:p>
              </w:tc>
              <w:tc>
                <w:tcPr>
                  <w:tcW w:w="0" w:type="auto"/>
                  <w:shd w:val="clear" w:color="auto" w:fill="auto"/>
                  <w:tcMar>
                    <w:top w:w="100" w:type="dxa"/>
                    <w:left w:w="160" w:type="dxa"/>
                    <w:bottom w:w="100" w:type="dxa"/>
                    <w:right w:w="160" w:type="dxa"/>
                  </w:tcMar>
                  <w:vAlign w:val="center"/>
                </w:tcPr>
                <w:p w14:paraId="378C8CD8">
                  <w:pPr>
                    <w:bidi w:val="0"/>
                    <w:rPr>
                      <w:rFonts w:hint="default"/>
                    </w:rPr>
                  </w:pPr>
                  <w:r>
                    <w:rPr>
                      <w:rFonts w:hint="default"/>
                      <w:lang w:val="en-US" w:eastAsia="zh-CN"/>
                    </w:rPr>
                    <w:t>合同金额</w:t>
                  </w:r>
                </w:p>
              </w:tc>
              <w:tc>
                <w:tcPr>
                  <w:tcW w:w="0" w:type="auto"/>
                  <w:shd w:val="clear" w:color="auto" w:fill="auto"/>
                  <w:tcMar>
                    <w:top w:w="100" w:type="dxa"/>
                    <w:left w:w="160" w:type="dxa"/>
                    <w:bottom w:w="100" w:type="dxa"/>
                    <w:right w:w="160" w:type="dxa"/>
                  </w:tcMar>
                  <w:vAlign w:val="center"/>
                </w:tcPr>
                <w:p w14:paraId="595AF3FE">
                  <w:pPr>
                    <w:bidi w:val="0"/>
                    <w:rPr>
                      <w:rFonts w:hint="default"/>
                    </w:rPr>
                  </w:pPr>
                  <w:r>
                    <w:rPr>
                      <w:rFonts w:hint="default"/>
                      <w:lang w:val="en-US" w:eastAsia="zh-CN"/>
                    </w:rPr>
                    <w:t>数值型</w:t>
                  </w:r>
                </w:p>
              </w:tc>
              <w:tc>
                <w:tcPr>
                  <w:tcW w:w="0" w:type="auto"/>
                  <w:shd w:val="clear" w:color="auto" w:fill="auto"/>
                  <w:tcMar>
                    <w:top w:w="100" w:type="dxa"/>
                    <w:left w:w="160" w:type="dxa"/>
                    <w:bottom w:w="100" w:type="dxa"/>
                    <w:right w:w="160" w:type="dxa"/>
                  </w:tcMar>
                  <w:vAlign w:val="center"/>
                </w:tcPr>
                <w:p w14:paraId="3AA0771F">
                  <w:pPr>
                    <w:bidi w:val="0"/>
                    <w:rPr>
                      <w:rFonts w:hint="default"/>
                    </w:rPr>
                  </w:pPr>
                  <w:r>
                    <w:rPr>
                      <w:rFonts w:hint="default"/>
                      <w:lang w:val="en-US" w:eastAsia="zh-CN"/>
                    </w:rPr>
                    <w:t>15,2</w:t>
                  </w:r>
                </w:p>
              </w:tc>
              <w:tc>
                <w:tcPr>
                  <w:tcW w:w="0" w:type="auto"/>
                  <w:shd w:val="clear" w:color="auto" w:fill="auto"/>
                  <w:tcMar>
                    <w:top w:w="100" w:type="dxa"/>
                    <w:left w:w="160" w:type="dxa"/>
                    <w:bottom w:w="100" w:type="dxa"/>
                    <w:right w:w="0" w:type="dxa"/>
                  </w:tcMar>
                  <w:vAlign w:val="center"/>
                </w:tcPr>
                <w:p w14:paraId="6E7EE73F">
                  <w:pPr>
                    <w:bidi w:val="0"/>
                    <w:rPr>
                      <w:rFonts w:hint="default"/>
                    </w:rPr>
                  </w:pPr>
                  <w:r>
                    <w:rPr>
                      <w:rFonts w:hint="default"/>
                      <w:lang w:val="en-US" w:eastAsia="zh-CN"/>
                    </w:rPr>
                    <w:t>来自合同系统</w:t>
                  </w:r>
                </w:p>
              </w:tc>
            </w:tr>
            <w:tr w14:paraId="354E6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5B9E979">
                  <w:pPr>
                    <w:bidi w:val="0"/>
                    <w:rPr>
                      <w:rFonts w:hint="default"/>
                    </w:rPr>
                  </w:pPr>
                  <w:r>
                    <w:rPr>
                      <w:rFonts w:hint="default"/>
                      <w:lang w:val="en-US" w:eastAsia="zh-CN"/>
                    </w:rPr>
                    <w:t>PAYMENT_AMOUNT</w:t>
                  </w:r>
                </w:p>
              </w:tc>
              <w:tc>
                <w:tcPr>
                  <w:tcW w:w="0" w:type="auto"/>
                  <w:shd w:val="clear" w:color="auto" w:fill="auto"/>
                  <w:tcMar>
                    <w:top w:w="100" w:type="dxa"/>
                    <w:left w:w="160" w:type="dxa"/>
                    <w:bottom w:w="100" w:type="dxa"/>
                    <w:right w:w="160" w:type="dxa"/>
                  </w:tcMar>
                  <w:vAlign w:val="center"/>
                </w:tcPr>
                <w:p w14:paraId="642F1E83">
                  <w:pPr>
                    <w:bidi w:val="0"/>
                    <w:rPr>
                      <w:rFonts w:hint="default"/>
                    </w:rPr>
                  </w:pPr>
                  <w:r>
                    <w:rPr>
                      <w:rFonts w:hint="default"/>
                      <w:lang w:val="en-US" w:eastAsia="zh-CN"/>
                    </w:rPr>
                    <w:t>已支付金额</w:t>
                  </w:r>
                </w:p>
              </w:tc>
              <w:tc>
                <w:tcPr>
                  <w:tcW w:w="0" w:type="auto"/>
                  <w:shd w:val="clear" w:color="auto" w:fill="auto"/>
                  <w:tcMar>
                    <w:top w:w="100" w:type="dxa"/>
                    <w:left w:w="160" w:type="dxa"/>
                    <w:bottom w:w="100" w:type="dxa"/>
                    <w:right w:w="160" w:type="dxa"/>
                  </w:tcMar>
                  <w:vAlign w:val="center"/>
                </w:tcPr>
                <w:p w14:paraId="255C4C3B">
                  <w:pPr>
                    <w:bidi w:val="0"/>
                    <w:rPr>
                      <w:rFonts w:hint="default"/>
                    </w:rPr>
                  </w:pPr>
                  <w:r>
                    <w:rPr>
                      <w:rFonts w:hint="default"/>
                      <w:lang w:val="en-US" w:eastAsia="zh-CN"/>
                    </w:rPr>
                    <w:t>数值型</w:t>
                  </w:r>
                </w:p>
              </w:tc>
              <w:tc>
                <w:tcPr>
                  <w:tcW w:w="0" w:type="auto"/>
                  <w:shd w:val="clear" w:color="auto" w:fill="auto"/>
                  <w:tcMar>
                    <w:top w:w="100" w:type="dxa"/>
                    <w:left w:w="160" w:type="dxa"/>
                    <w:bottom w:w="100" w:type="dxa"/>
                    <w:right w:w="160" w:type="dxa"/>
                  </w:tcMar>
                  <w:vAlign w:val="center"/>
                </w:tcPr>
                <w:p w14:paraId="2A058BE0">
                  <w:pPr>
                    <w:bidi w:val="0"/>
                    <w:rPr>
                      <w:rFonts w:hint="default"/>
                    </w:rPr>
                  </w:pPr>
                  <w:r>
                    <w:rPr>
                      <w:rFonts w:hint="default"/>
                      <w:lang w:val="en-US" w:eastAsia="zh-CN"/>
                    </w:rPr>
                    <w:t>15,2</w:t>
                  </w:r>
                </w:p>
              </w:tc>
              <w:tc>
                <w:tcPr>
                  <w:tcW w:w="0" w:type="auto"/>
                  <w:shd w:val="clear" w:color="auto" w:fill="auto"/>
                  <w:tcMar>
                    <w:top w:w="100" w:type="dxa"/>
                    <w:left w:w="160" w:type="dxa"/>
                    <w:bottom w:w="100" w:type="dxa"/>
                    <w:right w:w="0" w:type="dxa"/>
                  </w:tcMar>
                  <w:vAlign w:val="center"/>
                </w:tcPr>
                <w:p w14:paraId="6FDF0171">
                  <w:pPr>
                    <w:bidi w:val="0"/>
                    <w:rPr>
                      <w:rFonts w:hint="default"/>
                    </w:rPr>
                  </w:pPr>
                  <w:r>
                    <w:rPr>
                      <w:rFonts w:hint="default"/>
                      <w:lang w:val="en-US" w:eastAsia="zh-CN"/>
                    </w:rPr>
                    <w:t>来自财务系统</w:t>
                  </w:r>
                </w:p>
              </w:tc>
            </w:tr>
            <w:tr w14:paraId="2796F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AB74883">
                  <w:pPr>
                    <w:bidi w:val="0"/>
                    <w:rPr>
                      <w:rFonts w:hint="default"/>
                    </w:rPr>
                  </w:pPr>
                  <w:r>
                    <w:rPr>
                      <w:rFonts w:hint="default"/>
                      <w:lang w:val="en-US" w:eastAsia="zh-CN"/>
                    </w:rPr>
                    <w:t>ASSET_LIST</w:t>
                  </w:r>
                </w:p>
              </w:tc>
              <w:tc>
                <w:tcPr>
                  <w:tcW w:w="0" w:type="auto"/>
                  <w:shd w:val="clear" w:color="auto" w:fill="auto"/>
                  <w:tcMar>
                    <w:top w:w="100" w:type="dxa"/>
                    <w:left w:w="160" w:type="dxa"/>
                    <w:bottom w:w="100" w:type="dxa"/>
                    <w:right w:w="160" w:type="dxa"/>
                  </w:tcMar>
                  <w:vAlign w:val="center"/>
                </w:tcPr>
                <w:p w14:paraId="435E1845">
                  <w:pPr>
                    <w:bidi w:val="0"/>
                    <w:rPr>
                      <w:rFonts w:hint="default"/>
                    </w:rPr>
                  </w:pPr>
                  <w:r>
                    <w:rPr>
                      <w:rFonts w:hint="default"/>
                      <w:lang w:val="en-US" w:eastAsia="zh-CN"/>
                    </w:rPr>
                    <w:t>形成资产清单</w:t>
                  </w:r>
                </w:p>
              </w:tc>
              <w:tc>
                <w:tcPr>
                  <w:tcW w:w="0" w:type="auto"/>
                  <w:shd w:val="clear" w:color="auto" w:fill="auto"/>
                  <w:tcMar>
                    <w:top w:w="100" w:type="dxa"/>
                    <w:left w:w="160" w:type="dxa"/>
                    <w:bottom w:w="100" w:type="dxa"/>
                    <w:right w:w="160" w:type="dxa"/>
                  </w:tcMar>
                  <w:vAlign w:val="center"/>
                </w:tcPr>
                <w:p w14:paraId="5CD54ADF">
                  <w:pPr>
                    <w:bidi w:val="0"/>
                    <w:rPr>
                      <w:rFonts w:hint="default"/>
                    </w:rPr>
                  </w:pPr>
                  <w:r>
                    <w:rPr>
                      <w:rFonts w:hint="default"/>
                      <w:lang w:val="en-US" w:eastAsia="zh-CN"/>
                    </w:rPr>
                    <w:t>字符型</w:t>
                  </w:r>
                </w:p>
              </w:tc>
              <w:tc>
                <w:tcPr>
                  <w:tcW w:w="0" w:type="auto"/>
                  <w:shd w:val="clear" w:color="auto" w:fill="auto"/>
                  <w:tcMar>
                    <w:top w:w="100" w:type="dxa"/>
                    <w:left w:w="160" w:type="dxa"/>
                    <w:bottom w:w="100" w:type="dxa"/>
                    <w:right w:w="160" w:type="dxa"/>
                  </w:tcMar>
                  <w:vAlign w:val="center"/>
                </w:tcPr>
                <w:p w14:paraId="372D303A">
                  <w:pPr>
                    <w:bidi w:val="0"/>
                    <w:rPr>
                      <w:rFonts w:hint="default"/>
                    </w:rPr>
                  </w:pPr>
                  <w:r>
                    <w:rPr>
                      <w:rFonts w:hint="default"/>
                      <w:lang w:val="en-US" w:eastAsia="zh-CN"/>
                    </w:rPr>
                    <w:t>500</w:t>
                  </w:r>
                </w:p>
              </w:tc>
              <w:tc>
                <w:tcPr>
                  <w:tcW w:w="0" w:type="auto"/>
                  <w:shd w:val="clear" w:color="auto" w:fill="auto"/>
                  <w:tcMar>
                    <w:top w:w="100" w:type="dxa"/>
                    <w:left w:w="160" w:type="dxa"/>
                    <w:bottom w:w="100" w:type="dxa"/>
                    <w:right w:w="0" w:type="dxa"/>
                  </w:tcMar>
                  <w:vAlign w:val="center"/>
                </w:tcPr>
                <w:p w14:paraId="03D14E9C">
                  <w:pPr>
                    <w:bidi w:val="0"/>
                    <w:rPr>
                      <w:rFonts w:hint="default"/>
                    </w:rPr>
                  </w:pPr>
                  <w:r>
                    <w:rPr>
                      <w:rFonts w:hint="default"/>
                      <w:lang w:val="en-US" w:eastAsia="zh-CN"/>
                    </w:rPr>
                    <w:t>来自资产系统</w:t>
                  </w:r>
                </w:p>
              </w:tc>
            </w:tr>
            <w:tr w14:paraId="1164C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97805F0">
                  <w:pPr>
                    <w:bidi w:val="0"/>
                    <w:rPr>
                      <w:rFonts w:hint="default"/>
                    </w:rPr>
                  </w:pPr>
                  <w:r>
                    <w:rPr>
                      <w:rFonts w:hint="default"/>
                      <w:lang w:val="en-US" w:eastAsia="zh-CN"/>
                    </w:rPr>
                    <w:t>RISK_COUNT</w:t>
                  </w:r>
                </w:p>
              </w:tc>
              <w:tc>
                <w:tcPr>
                  <w:tcW w:w="0" w:type="auto"/>
                  <w:shd w:val="clear" w:color="auto" w:fill="auto"/>
                  <w:tcMar>
                    <w:top w:w="100" w:type="dxa"/>
                    <w:left w:w="160" w:type="dxa"/>
                    <w:bottom w:w="100" w:type="dxa"/>
                    <w:right w:w="160" w:type="dxa"/>
                  </w:tcMar>
                  <w:vAlign w:val="center"/>
                </w:tcPr>
                <w:p w14:paraId="0A54E264">
                  <w:pPr>
                    <w:bidi w:val="0"/>
                    <w:rPr>
                      <w:rFonts w:hint="default"/>
                    </w:rPr>
                  </w:pPr>
                  <w:r>
                    <w:rPr>
                      <w:rFonts w:hint="default"/>
                      <w:lang w:val="en-US" w:eastAsia="zh-CN"/>
                    </w:rPr>
                    <w:t>关联风险数</w:t>
                  </w:r>
                </w:p>
              </w:tc>
              <w:tc>
                <w:tcPr>
                  <w:tcW w:w="0" w:type="auto"/>
                  <w:shd w:val="clear" w:color="auto" w:fill="auto"/>
                  <w:tcMar>
                    <w:top w:w="100" w:type="dxa"/>
                    <w:left w:w="160" w:type="dxa"/>
                    <w:bottom w:w="100" w:type="dxa"/>
                    <w:right w:w="160" w:type="dxa"/>
                  </w:tcMar>
                  <w:vAlign w:val="center"/>
                </w:tcPr>
                <w:p w14:paraId="7D08BEF0">
                  <w:pPr>
                    <w:bidi w:val="0"/>
                    <w:rPr>
                      <w:rFonts w:hint="default"/>
                    </w:rPr>
                  </w:pPr>
                  <w:r>
                    <w:rPr>
                      <w:rFonts w:hint="default"/>
                      <w:lang w:val="en-US" w:eastAsia="zh-CN"/>
                    </w:rPr>
                    <w:t>整型</w:t>
                  </w:r>
                </w:p>
              </w:tc>
              <w:tc>
                <w:tcPr>
                  <w:tcW w:w="0" w:type="auto"/>
                  <w:shd w:val="clear" w:color="auto" w:fill="auto"/>
                  <w:tcMar>
                    <w:top w:w="100" w:type="dxa"/>
                    <w:left w:w="160" w:type="dxa"/>
                    <w:bottom w:w="100" w:type="dxa"/>
                    <w:right w:w="160" w:type="dxa"/>
                  </w:tcMar>
                  <w:vAlign w:val="center"/>
                </w:tcPr>
                <w:p w14:paraId="4EAE21A5">
                  <w:pPr>
                    <w:bidi w:val="0"/>
                    <w:rPr>
                      <w:rFonts w:hint="default"/>
                    </w:rPr>
                  </w:pPr>
                </w:p>
              </w:tc>
              <w:tc>
                <w:tcPr>
                  <w:tcW w:w="0" w:type="auto"/>
                  <w:shd w:val="clear" w:color="auto" w:fill="auto"/>
                  <w:tcMar>
                    <w:top w:w="100" w:type="dxa"/>
                    <w:left w:w="160" w:type="dxa"/>
                    <w:bottom w:w="100" w:type="dxa"/>
                    <w:right w:w="0" w:type="dxa"/>
                  </w:tcMar>
                  <w:vAlign w:val="center"/>
                </w:tcPr>
                <w:p w14:paraId="18B7DF9C">
                  <w:pPr>
                    <w:bidi w:val="0"/>
                    <w:rPr>
                      <w:rFonts w:hint="default"/>
                    </w:rPr>
                  </w:pPr>
                  <w:r>
                    <w:rPr>
                      <w:rFonts w:hint="default"/>
                      <w:lang w:val="en-US" w:eastAsia="zh-CN"/>
                    </w:rPr>
                    <w:t>来自风险库</w:t>
                  </w:r>
                </w:p>
              </w:tc>
            </w:tr>
          </w:tbl>
          <w:p w14:paraId="43E55603">
            <w:pPr>
              <w:bidi w:val="0"/>
              <w:rPr>
                <w:rFonts w:hint="default"/>
              </w:rPr>
            </w:pPr>
          </w:p>
          <w:p w14:paraId="0C37F631">
            <w:pPr>
              <w:bidi w:val="0"/>
              <w:rPr>
                <w:rFonts w:hint="default"/>
                <w:b/>
                <w:bCs/>
              </w:rPr>
            </w:pPr>
            <w:r>
              <w:rPr>
                <w:rFonts w:hint="default"/>
                <w:b/>
                <w:bCs/>
              </w:rPr>
              <w:t>2.4.4 项目管理子系统</w:t>
            </w:r>
          </w:p>
          <w:p w14:paraId="4BF0FDA4">
            <w:pPr>
              <w:bidi w:val="0"/>
              <w:rPr>
                <w:rFonts w:hint="default"/>
              </w:rPr>
            </w:pPr>
            <w:r>
              <w:rPr>
                <w:rFonts w:hint="default"/>
              </w:rPr>
              <w:t>数据加工：项目风险自动检测 (P_PROJECT_RISK_CHECK)</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00"/>
              <w:gridCol w:w="6303"/>
            </w:tblGrid>
            <w:tr w14:paraId="62526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0BEB32AD">
                  <w:pPr>
                    <w:bidi w:val="0"/>
                    <w:rPr>
                      <w:rFonts w:hint="default"/>
                    </w:rPr>
                  </w:pPr>
                  <w:r>
                    <w:rPr>
                      <w:rFonts w:hint="default"/>
                      <w:lang w:val="en-US" w:eastAsia="zh-CN"/>
                    </w:rPr>
                    <w:t>属性</w:t>
                  </w:r>
                </w:p>
              </w:tc>
              <w:tc>
                <w:tcPr>
                  <w:tcW w:w="0" w:type="auto"/>
                  <w:tcBorders>
                    <w:top w:val="nil"/>
                  </w:tcBorders>
                  <w:shd w:val="clear" w:color="auto" w:fill="auto"/>
                  <w:tcMar>
                    <w:top w:w="100" w:type="dxa"/>
                    <w:left w:w="160" w:type="dxa"/>
                    <w:bottom w:w="100" w:type="dxa"/>
                    <w:right w:w="160" w:type="dxa"/>
                  </w:tcMar>
                  <w:vAlign w:val="center"/>
                </w:tcPr>
                <w:p w14:paraId="7500A581">
                  <w:pPr>
                    <w:bidi w:val="0"/>
                    <w:rPr>
                      <w:rFonts w:hint="default"/>
                    </w:rPr>
                  </w:pPr>
                  <w:r>
                    <w:rPr>
                      <w:rFonts w:hint="default"/>
                      <w:lang w:val="en-US" w:eastAsia="zh-CN"/>
                    </w:rPr>
                    <w:t>说明</w:t>
                  </w:r>
                </w:p>
              </w:tc>
            </w:tr>
            <w:tr w14:paraId="5485A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C69F5DD">
                  <w:pPr>
                    <w:bidi w:val="0"/>
                    <w:rPr>
                      <w:rFonts w:hint="default"/>
                    </w:rPr>
                  </w:pPr>
                  <w:r>
                    <w:rPr>
                      <w:rFonts w:hint="default"/>
                      <w:lang w:val="en-US" w:eastAsia="zh-CN"/>
                    </w:rPr>
                    <w:t>系统名</w:t>
                  </w:r>
                </w:p>
              </w:tc>
              <w:tc>
                <w:tcPr>
                  <w:tcW w:w="0" w:type="auto"/>
                  <w:shd w:val="clear" w:color="auto" w:fill="auto"/>
                  <w:tcMar>
                    <w:top w:w="100" w:type="dxa"/>
                    <w:left w:w="160" w:type="dxa"/>
                    <w:bottom w:w="100" w:type="dxa"/>
                    <w:right w:w="0" w:type="dxa"/>
                  </w:tcMar>
                  <w:vAlign w:val="center"/>
                </w:tcPr>
                <w:p w14:paraId="43C18FA7">
                  <w:pPr>
                    <w:bidi w:val="0"/>
                    <w:rPr>
                      <w:rFonts w:hint="default"/>
                    </w:rPr>
                  </w:pPr>
                  <w:r>
                    <w:rPr>
                      <w:rFonts w:hint="default"/>
                      <w:lang w:val="en-US" w:eastAsia="zh-CN"/>
                    </w:rPr>
                    <w:t>项目管理子系统</w:t>
                  </w:r>
                </w:p>
              </w:tc>
            </w:tr>
            <w:tr w14:paraId="40488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6F9B31B">
                  <w:pPr>
                    <w:bidi w:val="0"/>
                    <w:rPr>
                      <w:rFonts w:hint="default"/>
                    </w:rPr>
                  </w:pPr>
                  <w:r>
                    <w:rPr>
                      <w:rFonts w:hint="default"/>
                      <w:lang w:val="en-US" w:eastAsia="zh-CN"/>
                    </w:rPr>
                    <w:t>条目名</w:t>
                  </w:r>
                </w:p>
              </w:tc>
              <w:tc>
                <w:tcPr>
                  <w:tcW w:w="0" w:type="auto"/>
                  <w:shd w:val="clear" w:color="auto" w:fill="auto"/>
                  <w:tcMar>
                    <w:top w:w="100" w:type="dxa"/>
                    <w:left w:w="160" w:type="dxa"/>
                    <w:bottom w:w="100" w:type="dxa"/>
                    <w:right w:w="0" w:type="dxa"/>
                  </w:tcMar>
                  <w:vAlign w:val="center"/>
                </w:tcPr>
                <w:p w14:paraId="37742FC0">
                  <w:pPr>
                    <w:bidi w:val="0"/>
                    <w:rPr>
                      <w:rFonts w:hint="default"/>
                    </w:rPr>
                  </w:pPr>
                  <w:r>
                    <w:rPr>
                      <w:rFonts w:hint="default"/>
                      <w:lang w:val="en-US" w:eastAsia="zh-CN"/>
                    </w:rPr>
                    <w:t>项目风险自动检测</w:t>
                  </w:r>
                </w:p>
              </w:tc>
            </w:tr>
            <w:tr w14:paraId="313BD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CE43ADC">
                  <w:pPr>
                    <w:bidi w:val="0"/>
                    <w:rPr>
                      <w:rFonts w:hint="default"/>
                    </w:rPr>
                  </w:pPr>
                  <w:r>
                    <w:rPr>
                      <w:rFonts w:hint="default"/>
                      <w:lang w:val="en-US" w:eastAsia="zh-CN"/>
                    </w:rPr>
                    <w:t>编号</w:t>
                  </w:r>
                </w:p>
              </w:tc>
              <w:tc>
                <w:tcPr>
                  <w:tcW w:w="0" w:type="auto"/>
                  <w:shd w:val="clear" w:color="auto" w:fill="auto"/>
                  <w:tcMar>
                    <w:top w:w="100" w:type="dxa"/>
                    <w:left w:w="160" w:type="dxa"/>
                    <w:bottom w:w="100" w:type="dxa"/>
                    <w:right w:w="0" w:type="dxa"/>
                  </w:tcMar>
                  <w:vAlign w:val="center"/>
                </w:tcPr>
                <w:p w14:paraId="23270310">
                  <w:pPr>
                    <w:bidi w:val="0"/>
                    <w:rPr>
                      <w:rFonts w:hint="default"/>
                    </w:rPr>
                  </w:pPr>
                  <w:r>
                    <w:rPr>
                      <w:rFonts w:hint="default"/>
                      <w:lang w:val="en-US" w:eastAsia="zh-CN"/>
                    </w:rPr>
                    <w:t>P4.1</w:t>
                  </w:r>
                </w:p>
              </w:tc>
            </w:tr>
            <w:tr w14:paraId="00E80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88ACEDE">
                  <w:pPr>
                    <w:bidi w:val="0"/>
                    <w:rPr>
                      <w:rFonts w:hint="default"/>
                    </w:rPr>
                  </w:pPr>
                  <w:r>
                    <w:rPr>
                      <w:rFonts w:hint="default"/>
                      <w:lang w:val="en-US" w:eastAsia="zh-CN"/>
                    </w:rPr>
                    <w:t>输入</w:t>
                  </w:r>
                </w:p>
              </w:tc>
              <w:tc>
                <w:tcPr>
                  <w:tcW w:w="0" w:type="auto"/>
                  <w:shd w:val="clear" w:color="auto" w:fill="auto"/>
                  <w:tcMar>
                    <w:top w:w="100" w:type="dxa"/>
                    <w:left w:w="160" w:type="dxa"/>
                    <w:bottom w:w="100" w:type="dxa"/>
                    <w:right w:w="0" w:type="dxa"/>
                  </w:tcMar>
                  <w:vAlign w:val="center"/>
                </w:tcPr>
                <w:p w14:paraId="1B50C577">
                  <w:pPr>
                    <w:bidi w:val="0"/>
                    <w:rPr>
                      <w:rFonts w:hint="default"/>
                    </w:rPr>
                  </w:pPr>
                  <w:r>
                    <w:rPr>
                      <w:rFonts w:hint="default"/>
                      <w:lang w:val="en-US" w:eastAsia="zh-CN"/>
                    </w:rPr>
                    <w:t>项目数据 (来自D_PROJECT)，风险规则 (来自规则模型库)</w:t>
                  </w:r>
                </w:p>
              </w:tc>
            </w:tr>
            <w:tr w14:paraId="695A4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3287487">
                  <w:pPr>
                    <w:bidi w:val="0"/>
                    <w:rPr>
                      <w:rFonts w:hint="default"/>
                    </w:rPr>
                  </w:pPr>
                  <w:r>
                    <w:rPr>
                      <w:rFonts w:hint="default"/>
                      <w:lang w:val="en-US" w:eastAsia="zh-CN"/>
                    </w:rPr>
                    <w:t>输出</w:t>
                  </w:r>
                </w:p>
              </w:tc>
              <w:tc>
                <w:tcPr>
                  <w:tcW w:w="0" w:type="auto"/>
                  <w:shd w:val="clear" w:color="auto" w:fill="auto"/>
                  <w:tcMar>
                    <w:top w:w="100" w:type="dxa"/>
                    <w:left w:w="160" w:type="dxa"/>
                    <w:bottom w:w="100" w:type="dxa"/>
                    <w:right w:w="0" w:type="dxa"/>
                  </w:tcMar>
                  <w:vAlign w:val="center"/>
                </w:tcPr>
                <w:p w14:paraId="6045AD07">
                  <w:pPr>
                    <w:bidi w:val="0"/>
                    <w:rPr>
                      <w:rFonts w:hint="default"/>
                    </w:rPr>
                  </w:pPr>
                  <w:r>
                    <w:rPr>
                      <w:rFonts w:hint="default"/>
                      <w:lang w:val="en-US" w:eastAsia="zh-CN"/>
                    </w:rPr>
                    <w:t>项目风险预警信息 (至D_RISK_WARNING)</w:t>
                  </w:r>
                </w:p>
              </w:tc>
            </w:tr>
            <w:tr w14:paraId="3A404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8D0A255">
                  <w:pPr>
                    <w:bidi w:val="0"/>
                    <w:rPr>
                      <w:rFonts w:hint="default"/>
                    </w:rPr>
                  </w:pPr>
                  <w:r>
                    <w:rPr>
                      <w:rFonts w:hint="default"/>
                      <w:lang w:val="en-US" w:eastAsia="zh-CN"/>
                    </w:rPr>
                    <w:t>处理逻辑</w:t>
                  </w:r>
                </w:p>
              </w:tc>
              <w:tc>
                <w:tcPr>
                  <w:tcW w:w="0" w:type="auto"/>
                  <w:shd w:val="clear" w:color="auto" w:fill="auto"/>
                  <w:tcMar>
                    <w:top w:w="100" w:type="dxa"/>
                    <w:left w:w="160" w:type="dxa"/>
                    <w:bottom w:w="100" w:type="dxa"/>
                    <w:right w:w="0" w:type="dxa"/>
                  </w:tcMar>
                  <w:vAlign w:val="center"/>
                </w:tcPr>
                <w:p w14:paraId="13DCAB1E">
                  <w:pPr>
                    <w:bidi w:val="0"/>
                    <w:rPr>
                      <w:rFonts w:hint="default"/>
                    </w:rPr>
                  </w:pPr>
                  <w:r>
                    <w:rPr>
                      <w:rFonts w:hint="default"/>
                      <w:lang w:val="en-US" w:eastAsia="zh-CN"/>
                    </w:rPr>
                    <w:t>1. 获取所有进行中的项目数据。</w:t>
                  </w:r>
                  <w:r>
                    <w:rPr>
                      <w:rFonts w:hint="default"/>
                      <w:lang w:val="en-US" w:eastAsia="zh-CN"/>
                    </w:rPr>
                    <w:br w:type="textWrapping"/>
                  </w:r>
                  <w:r>
                    <w:rPr>
                      <w:rFonts w:hint="default"/>
                      <w:lang w:val="en-US" w:eastAsia="zh-CN"/>
                    </w:rPr>
                    <w:t>2. 遍历所有与项目相关的风险规则（如：超预算、进度滞后等）。</w:t>
                  </w:r>
                  <w:r>
                    <w:rPr>
                      <w:rFonts w:hint="default"/>
                      <w:lang w:val="en-US" w:eastAsia="zh-CN"/>
                    </w:rPr>
                    <w:br w:type="textWrapping"/>
                  </w:r>
                  <w:r>
                    <w:rPr>
                      <w:rFonts w:hint="default"/>
                      <w:lang w:val="en-US" w:eastAsia="zh-CN"/>
                    </w:rPr>
                    <w:t>3. IF 项目数据满足某条规则的条件 THEN</w:t>
                  </w:r>
                  <w:r>
                    <w:rPr>
                      <w:rFonts w:hint="default"/>
                      <w:lang w:val="en-US" w:eastAsia="zh-CN"/>
                    </w:rPr>
                    <w:br w:type="textWrapping"/>
                  </w:r>
                  <w:r>
                    <w:rPr>
                      <w:rFonts w:hint="default"/>
                      <w:lang w:val="en-US" w:eastAsia="zh-CN"/>
                    </w:rPr>
                    <w:t>- 生成一条项目风险预警记录。</w:t>
                  </w:r>
                  <w:r>
                    <w:rPr>
                      <w:rFonts w:hint="default"/>
                      <w:lang w:val="en-US" w:eastAsia="zh-CN"/>
                    </w:rPr>
                    <w:br w:type="textWrapping"/>
                  </w:r>
                  <w:r>
                    <w:rPr>
                      <w:rFonts w:hint="default"/>
                      <w:lang w:val="en-US" w:eastAsia="zh-CN"/>
                    </w:rPr>
                    <w:t>- 存入风险预警库。</w:t>
                  </w:r>
                  <w:r>
                    <w:rPr>
                      <w:rFonts w:hint="default"/>
                      <w:lang w:val="en-US" w:eastAsia="zh-CN"/>
                    </w:rPr>
                    <w:br w:type="textWrapping"/>
                  </w:r>
                  <w:r>
                    <w:rPr>
                      <w:rFonts w:hint="default"/>
                      <w:lang w:val="en-US" w:eastAsia="zh-CN"/>
                    </w:rPr>
                    <w:t>- 推送预警消息。</w:t>
                  </w:r>
                </w:p>
              </w:tc>
            </w:tr>
            <w:tr w14:paraId="6EDA4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BABEA26">
                  <w:pPr>
                    <w:bidi w:val="0"/>
                    <w:rPr>
                      <w:rFonts w:hint="default"/>
                    </w:rPr>
                  </w:pPr>
                  <w:r>
                    <w:rPr>
                      <w:rFonts w:hint="default"/>
                      <w:lang w:val="en-US" w:eastAsia="zh-CN"/>
                    </w:rPr>
                    <w:t>简要说明</w:t>
                  </w:r>
                </w:p>
              </w:tc>
              <w:tc>
                <w:tcPr>
                  <w:tcW w:w="0" w:type="auto"/>
                  <w:shd w:val="clear" w:color="auto" w:fill="auto"/>
                  <w:tcMar>
                    <w:top w:w="100" w:type="dxa"/>
                    <w:left w:w="160" w:type="dxa"/>
                    <w:bottom w:w="100" w:type="dxa"/>
                    <w:right w:w="0" w:type="dxa"/>
                  </w:tcMar>
                  <w:vAlign w:val="center"/>
                </w:tcPr>
                <w:p w14:paraId="76C87011">
                  <w:pPr>
                    <w:bidi w:val="0"/>
                    <w:rPr>
                      <w:rFonts w:hint="default"/>
                    </w:rPr>
                  </w:pPr>
                  <w:r>
                    <w:rPr>
                      <w:rFonts w:hint="default"/>
                      <w:lang w:val="en-US" w:eastAsia="zh-CN"/>
                    </w:rPr>
                    <w:t>定时执行，用于自动发现项目管理过程中的风险。</w:t>
                  </w:r>
                </w:p>
              </w:tc>
            </w:tr>
          </w:tbl>
          <w:p w14:paraId="186982B3">
            <w:pPr>
              <w:bidi w:val="0"/>
              <w:rPr>
                <w:rFonts w:hint="default"/>
              </w:rPr>
            </w:pPr>
          </w:p>
          <w:p w14:paraId="41E32D3D">
            <w:pPr>
              <w:bidi w:val="0"/>
              <w:rPr>
                <w:rFonts w:hint="default"/>
                <w:b/>
                <w:bCs/>
              </w:rPr>
            </w:pPr>
            <w:r>
              <w:rPr>
                <w:rFonts w:hint="default"/>
                <w:b/>
                <w:bCs/>
              </w:rPr>
              <w:t>2.4.5 合同管理子系统</w:t>
            </w:r>
          </w:p>
          <w:p w14:paraId="6E6BE095">
            <w:pPr>
              <w:bidi w:val="0"/>
              <w:rPr>
                <w:rFonts w:hint="default"/>
              </w:rPr>
            </w:pPr>
            <w:r>
              <w:rPr>
                <w:rFonts w:hint="default"/>
              </w:rPr>
              <w:t>数据元素：合同唯一识别码 (CONTRACT_ID)</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9"/>
              <w:gridCol w:w="6040"/>
            </w:tblGrid>
            <w:tr w14:paraId="2FAC6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7329128B">
                  <w:pPr>
                    <w:bidi w:val="0"/>
                    <w:rPr>
                      <w:rFonts w:hint="default"/>
                    </w:rPr>
                  </w:pPr>
                  <w:r>
                    <w:rPr>
                      <w:rFonts w:hint="default"/>
                      <w:lang w:val="en-US" w:eastAsia="zh-CN"/>
                    </w:rPr>
                    <w:t>属性</w:t>
                  </w:r>
                </w:p>
              </w:tc>
              <w:tc>
                <w:tcPr>
                  <w:tcW w:w="0" w:type="auto"/>
                  <w:tcBorders>
                    <w:top w:val="nil"/>
                  </w:tcBorders>
                  <w:shd w:val="clear" w:color="auto" w:fill="auto"/>
                  <w:tcMar>
                    <w:top w:w="100" w:type="dxa"/>
                    <w:left w:w="160" w:type="dxa"/>
                    <w:bottom w:w="100" w:type="dxa"/>
                    <w:right w:w="160" w:type="dxa"/>
                  </w:tcMar>
                  <w:vAlign w:val="center"/>
                </w:tcPr>
                <w:p w14:paraId="447D7FA8">
                  <w:pPr>
                    <w:bidi w:val="0"/>
                    <w:rPr>
                      <w:rFonts w:hint="default"/>
                    </w:rPr>
                  </w:pPr>
                  <w:r>
                    <w:rPr>
                      <w:rFonts w:hint="default"/>
                      <w:lang w:val="en-US" w:eastAsia="zh-CN"/>
                    </w:rPr>
                    <w:t>说明</w:t>
                  </w:r>
                </w:p>
              </w:tc>
            </w:tr>
            <w:tr w14:paraId="4BECA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64063FE">
                  <w:pPr>
                    <w:bidi w:val="0"/>
                    <w:rPr>
                      <w:rFonts w:hint="default"/>
                    </w:rPr>
                  </w:pPr>
                  <w:r>
                    <w:rPr>
                      <w:rFonts w:hint="default"/>
                      <w:lang w:val="en-US" w:eastAsia="zh-CN"/>
                    </w:rPr>
                    <w:t>系统名</w:t>
                  </w:r>
                </w:p>
              </w:tc>
              <w:tc>
                <w:tcPr>
                  <w:tcW w:w="0" w:type="auto"/>
                  <w:shd w:val="clear" w:color="auto" w:fill="auto"/>
                  <w:tcMar>
                    <w:top w:w="100" w:type="dxa"/>
                    <w:left w:w="160" w:type="dxa"/>
                    <w:bottom w:w="100" w:type="dxa"/>
                    <w:right w:w="0" w:type="dxa"/>
                  </w:tcMar>
                  <w:vAlign w:val="center"/>
                </w:tcPr>
                <w:p w14:paraId="29333CB7">
                  <w:pPr>
                    <w:bidi w:val="0"/>
                    <w:rPr>
                      <w:rFonts w:hint="default"/>
                    </w:rPr>
                  </w:pPr>
                  <w:r>
                    <w:rPr>
                      <w:rFonts w:hint="default"/>
                      <w:lang w:val="en-US" w:eastAsia="zh-CN"/>
                    </w:rPr>
                    <w:t>合同管理子系统</w:t>
                  </w:r>
                </w:p>
              </w:tc>
            </w:tr>
            <w:tr w14:paraId="0CB36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734711D">
                  <w:pPr>
                    <w:bidi w:val="0"/>
                    <w:rPr>
                      <w:rFonts w:hint="default"/>
                    </w:rPr>
                  </w:pPr>
                  <w:r>
                    <w:rPr>
                      <w:rFonts w:hint="default"/>
                      <w:lang w:val="en-US" w:eastAsia="zh-CN"/>
                    </w:rPr>
                    <w:t>条目名</w:t>
                  </w:r>
                </w:p>
              </w:tc>
              <w:tc>
                <w:tcPr>
                  <w:tcW w:w="0" w:type="auto"/>
                  <w:shd w:val="clear" w:color="auto" w:fill="auto"/>
                  <w:tcMar>
                    <w:top w:w="100" w:type="dxa"/>
                    <w:left w:w="160" w:type="dxa"/>
                    <w:bottom w:w="100" w:type="dxa"/>
                    <w:right w:w="0" w:type="dxa"/>
                  </w:tcMar>
                  <w:vAlign w:val="center"/>
                </w:tcPr>
                <w:p w14:paraId="6AB3ED14">
                  <w:pPr>
                    <w:bidi w:val="0"/>
                    <w:rPr>
                      <w:rFonts w:hint="default"/>
                    </w:rPr>
                  </w:pPr>
                  <w:r>
                    <w:rPr>
                      <w:rFonts w:hint="default"/>
                      <w:lang w:val="en-US" w:eastAsia="zh-CN"/>
                    </w:rPr>
                    <w:t>合同唯一识别码</w:t>
                  </w:r>
                </w:p>
              </w:tc>
            </w:tr>
            <w:tr w14:paraId="02068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07D0E93">
                  <w:pPr>
                    <w:bidi w:val="0"/>
                    <w:rPr>
                      <w:rFonts w:hint="default"/>
                    </w:rPr>
                  </w:pPr>
                  <w:r>
                    <w:rPr>
                      <w:rFonts w:hint="default"/>
                      <w:lang w:val="en-US" w:eastAsia="zh-CN"/>
                    </w:rPr>
                    <w:t>属于数据流/存储</w:t>
                  </w:r>
                </w:p>
              </w:tc>
              <w:tc>
                <w:tcPr>
                  <w:tcW w:w="0" w:type="auto"/>
                  <w:shd w:val="clear" w:color="auto" w:fill="auto"/>
                  <w:tcMar>
                    <w:top w:w="100" w:type="dxa"/>
                    <w:left w:w="160" w:type="dxa"/>
                    <w:bottom w:w="100" w:type="dxa"/>
                    <w:right w:w="0" w:type="dxa"/>
                  </w:tcMar>
                  <w:vAlign w:val="center"/>
                </w:tcPr>
                <w:p w14:paraId="2B87C00A">
                  <w:pPr>
                    <w:bidi w:val="0"/>
                    <w:rPr>
                      <w:rFonts w:hint="default"/>
                    </w:rPr>
                  </w:pPr>
                  <w:r>
                    <w:rPr>
                      <w:rFonts w:hint="default"/>
                      <w:lang w:val="en-US" w:eastAsia="zh-CN"/>
                    </w:rPr>
                    <w:t>F1 (业务数据), D_CONTRACT (合同档案)</w:t>
                  </w:r>
                </w:p>
              </w:tc>
            </w:tr>
            <w:tr w14:paraId="13A13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35DDC1D">
                  <w:pPr>
                    <w:bidi w:val="0"/>
                    <w:rPr>
                      <w:rFonts w:hint="default"/>
                    </w:rPr>
                  </w:pPr>
                  <w:r>
                    <w:rPr>
                      <w:rFonts w:hint="default"/>
                      <w:lang w:val="en-US" w:eastAsia="zh-CN"/>
                    </w:rPr>
                    <w:t>类型</w:t>
                  </w:r>
                </w:p>
              </w:tc>
              <w:tc>
                <w:tcPr>
                  <w:tcW w:w="0" w:type="auto"/>
                  <w:shd w:val="clear" w:color="auto" w:fill="auto"/>
                  <w:tcMar>
                    <w:top w:w="100" w:type="dxa"/>
                    <w:left w:w="160" w:type="dxa"/>
                    <w:bottom w:w="100" w:type="dxa"/>
                    <w:right w:w="0" w:type="dxa"/>
                  </w:tcMar>
                  <w:vAlign w:val="center"/>
                </w:tcPr>
                <w:p w14:paraId="2BBFFEE8">
                  <w:pPr>
                    <w:bidi w:val="0"/>
                    <w:rPr>
                      <w:rFonts w:hint="default"/>
                    </w:rPr>
                  </w:pPr>
                  <w:r>
                    <w:rPr>
                      <w:rFonts w:hint="default"/>
                      <w:lang w:val="en-US" w:eastAsia="zh-CN"/>
                    </w:rPr>
                    <w:t>字符型</w:t>
                  </w:r>
                </w:p>
              </w:tc>
            </w:tr>
            <w:tr w14:paraId="55385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4A9808C">
                  <w:pPr>
                    <w:bidi w:val="0"/>
                    <w:rPr>
                      <w:rFonts w:hint="default"/>
                    </w:rPr>
                  </w:pPr>
                  <w:r>
                    <w:rPr>
                      <w:rFonts w:hint="default"/>
                      <w:lang w:val="en-US" w:eastAsia="zh-CN"/>
                    </w:rPr>
                    <w:t>长度</w:t>
                  </w:r>
                </w:p>
              </w:tc>
              <w:tc>
                <w:tcPr>
                  <w:tcW w:w="0" w:type="auto"/>
                  <w:shd w:val="clear" w:color="auto" w:fill="auto"/>
                  <w:tcMar>
                    <w:top w:w="100" w:type="dxa"/>
                    <w:left w:w="160" w:type="dxa"/>
                    <w:bottom w:w="100" w:type="dxa"/>
                    <w:right w:w="0" w:type="dxa"/>
                  </w:tcMar>
                  <w:vAlign w:val="center"/>
                </w:tcPr>
                <w:p w14:paraId="745C3E61">
                  <w:pPr>
                    <w:bidi w:val="0"/>
                    <w:rPr>
                      <w:rFonts w:hint="default"/>
                    </w:rPr>
                  </w:pPr>
                  <w:r>
                    <w:rPr>
                      <w:rFonts w:hint="default"/>
                      <w:lang w:val="en-US" w:eastAsia="zh-CN"/>
                    </w:rPr>
                    <w:t>20</w:t>
                  </w:r>
                </w:p>
              </w:tc>
            </w:tr>
            <w:tr w14:paraId="775BC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C72C608">
                  <w:pPr>
                    <w:bidi w:val="0"/>
                    <w:rPr>
                      <w:rFonts w:hint="default"/>
                    </w:rPr>
                  </w:pPr>
                  <w:r>
                    <w:rPr>
                      <w:rFonts w:hint="default"/>
                      <w:lang w:val="en-US" w:eastAsia="zh-CN"/>
                    </w:rPr>
                    <w:t>取值范围</w:t>
                  </w:r>
                </w:p>
              </w:tc>
              <w:tc>
                <w:tcPr>
                  <w:tcW w:w="0" w:type="auto"/>
                  <w:shd w:val="clear" w:color="auto" w:fill="auto"/>
                  <w:tcMar>
                    <w:top w:w="100" w:type="dxa"/>
                    <w:left w:w="160" w:type="dxa"/>
                    <w:bottom w:w="100" w:type="dxa"/>
                    <w:right w:w="0" w:type="dxa"/>
                  </w:tcMar>
                  <w:vAlign w:val="center"/>
                </w:tcPr>
                <w:p w14:paraId="0B3459C8">
                  <w:pPr>
                    <w:bidi w:val="0"/>
                    <w:rPr>
                      <w:rFonts w:hint="default"/>
                    </w:rPr>
                  </w:pPr>
                  <w:r>
                    <w:rPr>
                      <w:rFonts w:hint="default"/>
                      <w:lang w:val="en-US" w:eastAsia="zh-CN"/>
                    </w:rPr>
                    <w:t>按学校合同编码规则</w:t>
                  </w:r>
                </w:p>
              </w:tc>
            </w:tr>
            <w:tr w14:paraId="165D8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02865FD">
                  <w:pPr>
                    <w:bidi w:val="0"/>
                    <w:rPr>
                      <w:rFonts w:hint="default"/>
                    </w:rPr>
                  </w:pPr>
                  <w:r>
                    <w:rPr>
                      <w:rFonts w:hint="default"/>
                      <w:lang w:val="en-US" w:eastAsia="zh-CN"/>
                    </w:rPr>
                    <w:t>含义</w:t>
                  </w:r>
                </w:p>
              </w:tc>
              <w:tc>
                <w:tcPr>
                  <w:tcW w:w="0" w:type="auto"/>
                  <w:shd w:val="clear" w:color="auto" w:fill="auto"/>
                  <w:tcMar>
                    <w:top w:w="100" w:type="dxa"/>
                    <w:left w:w="160" w:type="dxa"/>
                    <w:bottom w:w="100" w:type="dxa"/>
                    <w:right w:w="0" w:type="dxa"/>
                  </w:tcMar>
                  <w:vAlign w:val="center"/>
                </w:tcPr>
                <w:p w14:paraId="31E69743">
                  <w:pPr>
                    <w:bidi w:val="0"/>
                    <w:rPr>
                      <w:rFonts w:hint="default"/>
                    </w:rPr>
                  </w:pPr>
                  <w:r>
                    <w:rPr>
                      <w:rFonts w:hint="default"/>
                      <w:lang w:val="en-US" w:eastAsia="zh-CN"/>
                    </w:rPr>
                    <w:t>合同的唯一标识</w:t>
                  </w:r>
                </w:p>
              </w:tc>
            </w:tr>
            <w:tr w14:paraId="2661D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E5206D9">
                  <w:pPr>
                    <w:bidi w:val="0"/>
                    <w:rPr>
                      <w:rFonts w:hint="default"/>
                    </w:rPr>
                  </w:pPr>
                  <w:r>
                    <w:rPr>
                      <w:rFonts w:hint="default"/>
                      <w:lang w:val="en-US" w:eastAsia="zh-CN"/>
                    </w:rPr>
                    <w:t>简要说明</w:t>
                  </w:r>
                </w:p>
              </w:tc>
              <w:tc>
                <w:tcPr>
                  <w:tcW w:w="0" w:type="auto"/>
                  <w:shd w:val="clear" w:color="auto" w:fill="auto"/>
                  <w:tcMar>
                    <w:top w:w="100" w:type="dxa"/>
                    <w:left w:w="160" w:type="dxa"/>
                    <w:bottom w:w="100" w:type="dxa"/>
                    <w:right w:w="0" w:type="dxa"/>
                  </w:tcMar>
                  <w:vAlign w:val="center"/>
                </w:tcPr>
                <w:p w14:paraId="33CD2532">
                  <w:pPr>
                    <w:bidi w:val="0"/>
                    <w:rPr>
                      <w:rFonts w:hint="default"/>
                    </w:rPr>
                  </w:pPr>
                  <w:r>
                    <w:rPr>
                      <w:rFonts w:hint="default"/>
                      <w:lang w:val="en-US" w:eastAsia="zh-CN"/>
                    </w:rPr>
                    <w:t>通过此编码，可将合同与相关的项目、预算、付款等业务关联。</w:t>
                  </w:r>
                </w:p>
              </w:tc>
            </w:tr>
          </w:tbl>
          <w:p w14:paraId="7FC74868">
            <w:pPr>
              <w:bidi w:val="0"/>
              <w:rPr>
                <w:rFonts w:hint="default"/>
              </w:rPr>
            </w:pPr>
          </w:p>
          <w:p w14:paraId="71E0DA6F">
            <w:pPr>
              <w:bidi w:val="0"/>
              <w:rPr>
                <w:rFonts w:hint="default"/>
                <w:b/>
                <w:bCs/>
              </w:rPr>
            </w:pPr>
            <w:r>
              <w:rPr>
                <w:rFonts w:hint="default"/>
                <w:b/>
                <w:bCs/>
              </w:rPr>
              <w:t>2.4.6 系统配置与规则管理子系统</w:t>
            </w:r>
          </w:p>
          <w:p w14:paraId="18EBA15E">
            <w:pPr>
              <w:bidi w:val="0"/>
              <w:rPr>
                <w:rFonts w:hint="default"/>
              </w:rPr>
            </w:pPr>
            <w:r>
              <w:rPr>
                <w:rFonts w:hint="default"/>
              </w:rPr>
              <w:t>数据存储：风险规则库 (D_RISK_RULE)</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80"/>
              <w:gridCol w:w="1091"/>
              <w:gridCol w:w="904"/>
              <w:gridCol w:w="740"/>
              <w:gridCol w:w="1143"/>
              <w:gridCol w:w="2448"/>
            </w:tblGrid>
            <w:tr w14:paraId="3EA0B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62AB146A">
                  <w:pPr>
                    <w:bidi w:val="0"/>
                    <w:rPr>
                      <w:rFonts w:hint="default"/>
                    </w:rPr>
                  </w:pPr>
                  <w:r>
                    <w:rPr>
                      <w:rFonts w:hint="default"/>
                      <w:lang w:val="en-US" w:eastAsia="zh-CN"/>
                    </w:rPr>
                    <w:t>属性名</w:t>
                  </w:r>
                </w:p>
              </w:tc>
              <w:tc>
                <w:tcPr>
                  <w:tcW w:w="0" w:type="auto"/>
                  <w:tcBorders>
                    <w:top w:val="nil"/>
                  </w:tcBorders>
                  <w:shd w:val="clear" w:color="auto" w:fill="auto"/>
                  <w:tcMar>
                    <w:top w:w="100" w:type="dxa"/>
                    <w:left w:w="160" w:type="dxa"/>
                    <w:bottom w:w="100" w:type="dxa"/>
                    <w:right w:w="160" w:type="dxa"/>
                  </w:tcMar>
                  <w:vAlign w:val="center"/>
                </w:tcPr>
                <w:p w14:paraId="354F9DF5">
                  <w:pPr>
                    <w:bidi w:val="0"/>
                    <w:rPr>
                      <w:rFonts w:hint="default"/>
                    </w:rPr>
                  </w:pPr>
                  <w:r>
                    <w:rPr>
                      <w:rFonts w:hint="default"/>
                      <w:lang w:val="en-US" w:eastAsia="zh-CN"/>
                    </w:rPr>
                    <w:t>含义</w:t>
                  </w:r>
                </w:p>
              </w:tc>
              <w:tc>
                <w:tcPr>
                  <w:tcW w:w="0" w:type="auto"/>
                  <w:tcBorders>
                    <w:top w:val="nil"/>
                  </w:tcBorders>
                  <w:shd w:val="clear" w:color="auto" w:fill="auto"/>
                  <w:tcMar>
                    <w:top w:w="100" w:type="dxa"/>
                    <w:left w:w="160" w:type="dxa"/>
                    <w:bottom w:w="100" w:type="dxa"/>
                    <w:right w:w="160" w:type="dxa"/>
                  </w:tcMar>
                  <w:vAlign w:val="center"/>
                </w:tcPr>
                <w:p w14:paraId="27CA32CF">
                  <w:pPr>
                    <w:bidi w:val="0"/>
                    <w:rPr>
                      <w:rFonts w:hint="default"/>
                    </w:rPr>
                  </w:pPr>
                  <w:r>
                    <w:rPr>
                      <w:rFonts w:hint="default"/>
                      <w:lang w:val="en-US" w:eastAsia="zh-CN"/>
                    </w:rPr>
                    <w:t>类型</w:t>
                  </w:r>
                </w:p>
              </w:tc>
              <w:tc>
                <w:tcPr>
                  <w:tcW w:w="0" w:type="auto"/>
                  <w:tcBorders>
                    <w:top w:val="nil"/>
                  </w:tcBorders>
                  <w:shd w:val="clear" w:color="auto" w:fill="auto"/>
                  <w:tcMar>
                    <w:top w:w="100" w:type="dxa"/>
                    <w:left w:w="160" w:type="dxa"/>
                    <w:bottom w:w="100" w:type="dxa"/>
                    <w:right w:w="160" w:type="dxa"/>
                  </w:tcMar>
                  <w:vAlign w:val="center"/>
                </w:tcPr>
                <w:p w14:paraId="07BC558F">
                  <w:pPr>
                    <w:bidi w:val="0"/>
                    <w:rPr>
                      <w:rFonts w:hint="default"/>
                    </w:rPr>
                  </w:pPr>
                  <w:r>
                    <w:rPr>
                      <w:rFonts w:hint="default"/>
                      <w:lang w:val="en-US" w:eastAsia="zh-CN"/>
                    </w:rPr>
                    <w:t>长度</w:t>
                  </w:r>
                </w:p>
              </w:tc>
              <w:tc>
                <w:tcPr>
                  <w:tcW w:w="0" w:type="auto"/>
                  <w:tcBorders>
                    <w:top w:val="nil"/>
                  </w:tcBorders>
                  <w:shd w:val="clear" w:color="auto" w:fill="auto"/>
                  <w:tcMar>
                    <w:top w:w="100" w:type="dxa"/>
                    <w:left w:w="160" w:type="dxa"/>
                    <w:bottom w:w="100" w:type="dxa"/>
                    <w:right w:w="160" w:type="dxa"/>
                  </w:tcMar>
                  <w:vAlign w:val="center"/>
                </w:tcPr>
                <w:p w14:paraId="04B0FAE2">
                  <w:pPr>
                    <w:bidi w:val="0"/>
                    <w:rPr>
                      <w:rFonts w:hint="default"/>
                    </w:rPr>
                  </w:pPr>
                  <w:r>
                    <w:rPr>
                      <w:rFonts w:hint="default"/>
                      <w:lang w:val="en-US" w:eastAsia="zh-CN"/>
                    </w:rPr>
                    <w:t>主键/外键</w:t>
                  </w:r>
                </w:p>
              </w:tc>
              <w:tc>
                <w:tcPr>
                  <w:tcW w:w="0" w:type="auto"/>
                  <w:tcBorders>
                    <w:top w:val="nil"/>
                  </w:tcBorders>
                  <w:shd w:val="clear" w:color="auto" w:fill="auto"/>
                  <w:tcMar>
                    <w:top w:w="100" w:type="dxa"/>
                    <w:left w:w="160" w:type="dxa"/>
                    <w:bottom w:w="100" w:type="dxa"/>
                    <w:right w:w="160" w:type="dxa"/>
                  </w:tcMar>
                  <w:vAlign w:val="center"/>
                </w:tcPr>
                <w:p w14:paraId="4E8810F0">
                  <w:pPr>
                    <w:bidi w:val="0"/>
                    <w:rPr>
                      <w:rFonts w:hint="default"/>
                    </w:rPr>
                  </w:pPr>
                  <w:r>
                    <w:rPr>
                      <w:rFonts w:hint="default"/>
                      <w:lang w:val="en-US" w:eastAsia="zh-CN"/>
                    </w:rPr>
                    <w:t>说明</w:t>
                  </w:r>
                </w:p>
              </w:tc>
            </w:tr>
            <w:tr w14:paraId="1216C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E692840">
                  <w:pPr>
                    <w:bidi w:val="0"/>
                    <w:rPr>
                      <w:rFonts w:hint="default"/>
                    </w:rPr>
                  </w:pPr>
                  <w:r>
                    <w:rPr>
                      <w:rFonts w:hint="default"/>
                      <w:lang w:val="en-US" w:eastAsia="zh-CN"/>
                    </w:rPr>
                    <w:t>RULE_ID</w:t>
                  </w:r>
                </w:p>
              </w:tc>
              <w:tc>
                <w:tcPr>
                  <w:tcW w:w="0" w:type="auto"/>
                  <w:shd w:val="clear" w:color="auto" w:fill="auto"/>
                  <w:tcMar>
                    <w:top w:w="100" w:type="dxa"/>
                    <w:left w:w="160" w:type="dxa"/>
                    <w:bottom w:w="100" w:type="dxa"/>
                    <w:right w:w="160" w:type="dxa"/>
                  </w:tcMar>
                  <w:vAlign w:val="center"/>
                </w:tcPr>
                <w:p w14:paraId="6EC9854D">
                  <w:pPr>
                    <w:bidi w:val="0"/>
                    <w:rPr>
                      <w:rFonts w:hint="default"/>
                    </w:rPr>
                  </w:pPr>
                  <w:r>
                    <w:rPr>
                      <w:rFonts w:hint="default"/>
                      <w:lang w:val="en-US" w:eastAsia="zh-CN"/>
                    </w:rPr>
                    <w:t>规则ID</w:t>
                  </w:r>
                </w:p>
              </w:tc>
              <w:tc>
                <w:tcPr>
                  <w:tcW w:w="0" w:type="auto"/>
                  <w:shd w:val="clear" w:color="auto" w:fill="auto"/>
                  <w:tcMar>
                    <w:top w:w="100" w:type="dxa"/>
                    <w:left w:w="160" w:type="dxa"/>
                    <w:bottom w:w="100" w:type="dxa"/>
                    <w:right w:w="160" w:type="dxa"/>
                  </w:tcMar>
                  <w:vAlign w:val="center"/>
                </w:tcPr>
                <w:p w14:paraId="38EABE7D">
                  <w:pPr>
                    <w:bidi w:val="0"/>
                    <w:rPr>
                      <w:rFonts w:hint="default"/>
                    </w:rPr>
                  </w:pPr>
                  <w:r>
                    <w:rPr>
                      <w:rFonts w:hint="default"/>
                      <w:lang w:val="en-US" w:eastAsia="zh-CN"/>
                    </w:rPr>
                    <w:t>字符型</w:t>
                  </w:r>
                </w:p>
              </w:tc>
              <w:tc>
                <w:tcPr>
                  <w:tcW w:w="0" w:type="auto"/>
                  <w:shd w:val="clear" w:color="auto" w:fill="auto"/>
                  <w:tcMar>
                    <w:top w:w="100" w:type="dxa"/>
                    <w:left w:w="160" w:type="dxa"/>
                    <w:bottom w:w="100" w:type="dxa"/>
                    <w:right w:w="160" w:type="dxa"/>
                  </w:tcMar>
                  <w:vAlign w:val="center"/>
                </w:tcPr>
                <w:p w14:paraId="4C4749E7">
                  <w:pPr>
                    <w:bidi w:val="0"/>
                    <w:rPr>
                      <w:rFonts w:hint="default"/>
                    </w:rPr>
                  </w:pPr>
                  <w:r>
                    <w:rPr>
                      <w:rFonts w:hint="default"/>
                      <w:lang w:val="en-US" w:eastAsia="zh-CN"/>
                    </w:rPr>
                    <w:t>10</w:t>
                  </w:r>
                </w:p>
              </w:tc>
              <w:tc>
                <w:tcPr>
                  <w:tcW w:w="0" w:type="auto"/>
                  <w:shd w:val="clear" w:color="auto" w:fill="auto"/>
                  <w:tcMar>
                    <w:top w:w="100" w:type="dxa"/>
                    <w:left w:w="160" w:type="dxa"/>
                    <w:bottom w:w="100" w:type="dxa"/>
                    <w:right w:w="160" w:type="dxa"/>
                  </w:tcMar>
                  <w:vAlign w:val="center"/>
                </w:tcPr>
                <w:p w14:paraId="6D894873">
                  <w:pPr>
                    <w:bidi w:val="0"/>
                    <w:rPr>
                      <w:rFonts w:hint="default"/>
                    </w:rPr>
                  </w:pPr>
                  <w:r>
                    <w:rPr>
                      <w:rFonts w:hint="default"/>
                      <w:lang w:val="en-US" w:eastAsia="zh-CN"/>
                    </w:rPr>
                    <w:t>主键</w:t>
                  </w:r>
                </w:p>
              </w:tc>
              <w:tc>
                <w:tcPr>
                  <w:tcW w:w="0" w:type="auto"/>
                  <w:shd w:val="clear" w:color="auto" w:fill="auto"/>
                  <w:tcMar>
                    <w:top w:w="100" w:type="dxa"/>
                    <w:left w:w="160" w:type="dxa"/>
                    <w:bottom w:w="100" w:type="dxa"/>
                    <w:right w:w="0" w:type="dxa"/>
                  </w:tcMar>
                  <w:vAlign w:val="center"/>
                </w:tcPr>
                <w:p w14:paraId="1C795F1C">
                  <w:pPr>
                    <w:bidi w:val="0"/>
                    <w:rPr>
                      <w:rFonts w:hint="default"/>
                    </w:rPr>
                  </w:pPr>
                </w:p>
              </w:tc>
            </w:tr>
            <w:tr w14:paraId="0F36E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9D88F2C">
                  <w:pPr>
                    <w:bidi w:val="0"/>
                    <w:rPr>
                      <w:rFonts w:hint="default"/>
                    </w:rPr>
                  </w:pPr>
                  <w:r>
                    <w:rPr>
                      <w:rFonts w:hint="default"/>
                      <w:lang w:val="en-US" w:eastAsia="zh-CN"/>
                    </w:rPr>
                    <w:t>RULE_NAME</w:t>
                  </w:r>
                </w:p>
              </w:tc>
              <w:tc>
                <w:tcPr>
                  <w:tcW w:w="0" w:type="auto"/>
                  <w:shd w:val="clear" w:color="auto" w:fill="auto"/>
                  <w:tcMar>
                    <w:top w:w="100" w:type="dxa"/>
                    <w:left w:w="160" w:type="dxa"/>
                    <w:bottom w:w="100" w:type="dxa"/>
                    <w:right w:w="160" w:type="dxa"/>
                  </w:tcMar>
                  <w:vAlign w:val="center"/>
                </w:tcPr>
                <w:p w14:paraId="63E84A1A">
                  <w:pPr>
                    <w:bidi w:val="0"/>
                    <w:rPr>
                      <w:rFonts w:hint="default"/>
                    </w:rPr>
                  </w:pPr>
                  <w:r>
                    <w:rPr>
                      <w:rFonts w:hint="default"/>
                      <w:lang w:val="en-US" w:eastAsia="zh-CN"/>
                    </w:rPr>
                    <w:t>规则名称</w:t>
                  </w:r>
                </w:p>
              </w:tc>
              <w:tc>
                <w:tcPr>
                  <w:tcW w:w="0" w:type="auto"/>
                  <w:shd w:val="clear" w:color="auto" w:fill="auto"/>
                  <w:tcMar>
                    <w:top w:w="100" w:type="dxa"/>
                    <w:left w:w="160" w:type="dxa"/>
                    <w:bottom w:w="100" w:type="dxa"/>
                    <w:right w:w="160" w:type="dxa"/>
                  </w:tcMar>
                  <w:vAlign w:val="center"/>
                </w:tcPr>
                <w:p w14:paraId="1641E589">
                  <w:pPr>
                    <w:bidi w:val="0"/>
                    <w:rPr>
                      <w:rFonts w:hint="default"/>
                    </w:rPr>
                  </w:pPr>
                  <w:r>
                    <w:rPr>
                      <w:rFonts w:hint="default"/>
                      <w:lang w:val="en-US" w:eastAsia="zh-CN"/>
                    </w:rPr>
                    <w:t>字符型</w:t>
                  </w:r>
                </w:p>
              </w:tc>
              <w:tc>
                <w:tcPr>
                  <w:tcW w:w="0" w:type="auto"/>
                  <w:shd w:val="clear" w:color="auto" w:fill="auto"/>
                  <w:tcMar>
                    <w:top w:w="100" w:type="dxa"/>
                    <w:left w:w="160" w:type="dxa"/>
                    <w:bottom w:w="100" w:type="dxa"/>
                    <w:right w:w="160" w:type="dxa"/>
                  </w:tcMar>
                  <w:vAlign w:val="center"/>
                </w:tcPr>
                <w:p w14:paraId="0CA56A7A">
                  <w:pPr>
                    <w:bidi w:val="0"/>
                    <w:rPr>
                      <w:rFonts w:hint="default"/>
                    </w:rPr>
                  </w:pPr>
                  <w:r>
                    <w:rPr>
                      <w:rFonts w:hint="default"/>
                      <w:lang w:val="en-US" w:eastAsia="zh-CN"/>
                    </w:rPr>
                    <w:t>50</w:t>
                  </w:r>
                </w:p>
              </w:tc>
              <w:tc>
                <w:tcPr>
                  <w:tcW w:w="0" w:type="auto"/>
                  <w:shd w:val="clear" w:color="auto" w:fill="auto"/>
                  <w:tcMar>
                    <w:top w:w="100" w:type="dxa"/>
                    <w:left w:w="160" w:type="dxa"/>
                    <w:bottom w:w="100" w:type="dxa"/>
                    <w:right w:w="160" w:type="dxa"/>
                  </w:tcMar>
                  <w:vAlign w:val="center"/>
                </w:tcPr>
                <w:p w14:paraId="25FEBEC5">
                  <w:pPr>
                    <w:bidi w:val="0"/>
                    <w:rPr>
                      <w:rFonts w:hint="default"/>
                    </w:rPr>
                  </w:pPr>
                </w:p>
              </w:tc>
              <w:tc>
                <w:tcPr>
                  <w:tcW w:w="0" w:type="auto"/>
                  <w:shd w:val="clear" w:color="auto" w:fill="auto"/>
                  <w:tcMar>
                    <w:top w:w="100" w:type="dxa"/>
                    <w:left w:w="160" w:type="dxa"/>
                    <w:bottom w:w="100" w:type="dxa"/>
                    <w:right w:w="0" w:type="dxa"/>
                  </w:tcMar>
                  <w:vAlign w:val="center"/>
                </w:tcPr>
                <w:p w14:paraId="503F19B4">
                  <w:pPr>
                    <w:bidi w:val="0"/>
                    <w:rPr>
                      <w:rFonts w:hint="default"/>
                    </w:rPr>
                  </w:pPr>
                </w:p>
              </w:tc>
            </w:tr>
            <w:tr w14:paraId="1485F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EF40AEE">
                  <w:pPr>
                    <w:bidi w:val="0"/>
                    <w:rPr>
                      <w:rFonts w:hint="default"/>
                    </w:rPr>
                  </w:pPr>
                  <w:r>
                    <w:rPr>
                      <w:rFonts w:hint="default"/>
                      <w:lang w:val="en-US" w:eastAsia="zh-CN"/>
                    </w:rPr>
                    <w:t>RULE_CONDITION</w:t>
                  </w:r>
                </w:p>
              </w:tc>
              <w:tc>
                <w:tcPr>
                  <w:tcW w:w="0" w:type="auto"/>
                  <w:shd w:val="clear" w:color="auto" w:fill="auto"/>
                  <w:tcMar>
                    <w:top w:w="100" w:type="dxa"/>
                    <w:left w:w="160" w:type="dxa"/>
                    <w:bottom w:w="100" w:type="dxa"/>
                    <w:right w:w="160" w:type="dxa"/>
                  </w:tcMar>
                  <w:vAlign w:val="center"/>
                </w:tcPr>
                <w:p w14:paraId="2EE26957">
                  <w:pPr>
                    <w:bidi w:val="0"/>
                    <w:rPr>
                      <w:rFonts w:hint="default"/>
                    </w:rPr>
                  </w:pPr>
                  <w:r>
                    <w:rPr>
                      <w:rFonts w:hint="default"/>
                      <w:lang w:val="en-US" w:eastAsia="zh-CN"/>
                    </w:rPr>
                    <w:t>规则条件</w:t>
                  </w:r>
                </w:p>
              </w:tc>
              <w:tc>
                <w:tcPr>
                  <w:tcW w:w="0" w:type="auto"/>
                  <w:shd w:val="clear" w:color="auto" w:fill="auto"/>
                  <w:tcMar>
                    <w:top w:w="100" w:type="dxa"/>
                    <w:left w:w="160" w:type="dxa"/>
                    <w:bottom w:w="100" w:type="dxa"/>
                    <w:right w:w="160" w:type="dxa"/>
                  </w:tcMar>
                  <w:vAlign w:val="center"/>
                </w:tcPr>
                <w:p w14:paraId="227B053C">
                  <w:pPr>
                    <w:bidi w:val="0"/>
                    <w:rPr>
                      <w:rFonts w:hint="default"/>
                    </w:rPr>
                  </w:pPr>
                  <w:r>
                    <w:rPr>
                      <w:rFonts w:hint="default"/>
                      <w:lang w:val="en-US" w:eastAsia="zh-CN"/>
                    </w:rPr>
                    <w:t>字符型</w:t>
                  </w:r>
                </w:p>
              </w:tc>
              <w:tc>
                <w:tcPr>
                  <w:tcW w:w="0" w:type="auto"/>
                  <w:shd w:val="clear" w:color="auto" w:fill="auto"/>
                  <w:tcMar>
                    <w:top w:w="100" w:type="dxa"/>
                    <w:left w:w="160" w:type="dxa"/>
                    <w:bottom w:w="100" w:type="dxa"/>
                    <w:right w:w="160" w:type="dxa"/>
                  </w:tcMar>
                  <w:vAlign w:val="center"/>
                </w:tcPr>
                <w:p w14:paraId="6E664061">
                  <w:pPr>
                    <w:bidi w:val="0"/>
                    <w:rPr>
                      <w:rFonts w:hint="default"/>
                    </w:rPr>
                  </w:pPr>
                  <w:r>
                    <w:rPr>
                      <w:rFonts w:hint="default"/>
                      <w:lang w:val="en-US" w:eastAsia="zh-CN"/>
                    </w:rPr>
                    <w:t>1000</w:t>
                  </w:r>
                </w:p>
              </w:tc>
              <w:tc>
                <w:tcPr>
                  <w:tcW w:w="0" w:type="auto"/>
                  <w:shd w:val="clear" w:color="auto" w:fill="auto"/>
                  <w:tcMar>
                    <w:top w:w="100" w:type="dxa"/>
                    <w:left w:w="160" w:type="dxa"/>
                    <w:bottom w:w="100" w:type="dxa"/>
                    <w:right w:w="160" w:type="dxa"/>
                  </w:tcMar>
                  <w:vAlign w:val="center"/>
                </w:tcPr>
                <w:p w14:paraId="5F693969">
                  <w:pPr>
                    <w:bidi w:val="0"/>
                    <w:rPr>
                      <w:rFonts w:hint="default"/>
                    </w:rPr>
                  </w:pPr>
                </w:p>
              </w:tc>
              <w:tc>
                <w:tcPr>
                  <w:tcW w:w="0" w:type="auto"/>
                  <w:shd w:val="clear" w:color="auto" w:fill="auto"/>
                  <w:tcMar>
                    <w:top w:w="100" w:type="dxa"/>
                    <w:left w:w="160" w:type="dxa"/>
                    <w:bottom w:w="100" w:type="dxa"/>
                    <w:right w:w="0" w:type="dxa"/>
                  </w:tcMar>
                  <w:vAlign w:val="center"/>
                </w:tcPr>
                <w:p w14:paraId="57287D77">
                  <w:pPr>
                    <w:bidi w:val="0"/>
                    <w:rPr>
                      <w:rFonts w:hint="default"/>
                    </w:rPr>
                  </w:pPr>
                  <w:r>
                    <w:rPr>
                      <w:rFonts w:hint="default"/>
                      <w:lang w:val="en-US" w:eastAsia="zh-CN"/>
                    </w:rPr>
                    <w:t>用于判断风险的逻辑表达式</w:t>
                  </w:r>
                </w:p>
              </w:tc>
            </w:tr>
            <w:tr w14:paraId="152CA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13DB010">
                  <w:pPr>
                    <w:bidi w:val="0"/>
                    <w:rPr>
                      <w:rFonts w:hint="default"/>
                    </w:rPr>
                  </w:pPr>
                  <w:r>
                    <w:rPr>
                      <w:rFonts w:hint="default"/>
                      <w:lang w:val="en-US" w:eastAsia="zh-CN"/>
                    </w:rPr>
                    <w:t>RISK_LEVEL</w:t>
                  </w:r>
                </w:p>
              </w:tc>
              <w:tc>
                <w:tcPr>
                  <w:tcW w:w="0" w:type="auto"/>
                  <w:shd w:val="clear" w:color="auto" w:fill="auto"/>
                  <w:tcMar>
                    <w:top w:w="100" w:type="dxa"/>
                    <w:left w:w="160" w:type="dxa"/>
                    <w:bottom w:w="100" w:type="dxa"/>
                    <w:right w:w="160" w:type="dxa"/>
                  </w:tcMar>
                  <w:vAlign w:val="center"/>
                </w:tcPr>
                <w:p w14:paraId="6F130187">
                  <w:pPr>
                    <w:bidi w:val="0"/>
                    <w:rPr>
                      <w:rFonts w:hint="default"/>
                    </w:rPr>
                  </w:pPr>
                  <w:r>
                    <w:rPr>
                      <w:rFonts w:hint="default"/>
                      <w:lang w:val="en-US" w:eastAsia="zh-CN"/>
                    </w:rPr>
                    <w:t>风险等级</w:t>
                  </w:r>
                </w:p>
              </w:tc>
              <w:tc>
                <w:tcPr>
                  <w:tcW w:w="0" w:type="auto"/>
                  <w:shd w:val="clear" w:color="auto" w:fill="auto"/>
                  <w:tcMar>
                    <w:top w:w="100" w:type="dxa"/>
                    <w:left w:w="160" w:type="dxa"/>
                    <w:bottom w:w="100" w:type="dxa"/>
                    <w:right w:w="160" w:type="dxa"/>
                  </w:tcMar>
                  <w:vAlign w:val="center"/>
                </w:tcPr>
                <w:p w14:paraId="0C068C06">
                  <w:pPr>
                    <w:bidi w:val="0"/>
                    <w:rPr>
                      <w:rFonts w:hint="default"/>
                    </w:rPr>
                  </w:pPr>
                  <w:r>
                    <w:rPr>
                      <w:rFonts w:hint="default"/>
                      <w:lang w:val="en-US" w:eastAsia="zh-CN"/>
                    </w:rPr>
                    <w:t>字符型</w:t>
                  </w:r>
                </w:p>
              </w:tc>
              <w:tc>
                <w:tcPr>
                  <w:tcW w:w="0" w:type="auto"/>
                  <w:shd w:val="clear" w:color="auto" w:fill="auto"/>
                  <w:tcMar>
                    <w:top w:w="100" w:type="dxa"/>
                    <w:left w:w="160" w:type="dxa"/>
                    <w:bottom w:w="100" w:type="dxa"/>
                    <w:right w:w="160" w:type="dxa"/>
                  </w:tcMar>
                  <w:vAlign w:val="center"/>
                </w:tcPr>
                <w:p w14:paraId="66CD162B">
                  <w:pPr>
                    <w:bidi w:val="0"/>
                    <w:rPr>
                      <w:rFonts w:hint="default"/>
                    </w:rPr>
                  </w:pPr>
                  <w:r>
                    <w:rPr>
                      <w:rFonts w:hint="default"/>
                      <w:lang w:val="en-US" w:eastAsia="zh-CN"/>
                    </w:rPr>
                    <w:t>2</w:t>
                  </w:r>
                </w:p>
              </w:tc>
              <w:tc>
                <w:tcPr>
                  <w:tcW w:w="0" w:type="auto"/>
                  <w:shd w:val="clear" w:color="auto" w:fill="auto"/>
                  <w:tcMar>
                    <w:top w:w="100" w:type="dxa"/>
                    <w:left w:w="160" w:type="dxa"/>
                    <w:bottom w:w="100" w:type="dxa"/>
                    <w:right w:w="160" w:type="dxa"/>
                  </w:tcMar>
                  <w:vAlign w:val="center"/>
                </w:tcPr>
                <w:p w14:paraId="6109A758">
                  <w:pPr>
                    <w:bidi w:val="0"/>
                    <w:rPr>
                      <w:rFonts w:hint="default"/>
                    </w:rPr>
                  </w:pPr>
                </w:p>
              </w:tc>
              <w:tc>
                <w:tcPr>
                  <w:tcW w:w="0" w:type="auto"/>
                  <w:shd w:val="clear" w:color="auto" w:fill="auto"/>
                  <w:tcMar>
                    <w:top w:w="100" w:type="dxa"/>
                    <w:left w:w="160" w:type="dxa"/>
                    <w:bottom w:w="100" w:type="dxa"/>
                    <w:right w:w="0" w:type="dxa"/>
                  </w:tcMar>
                  <w:vAlign w:val="center"/>
                </w:tcPr>
                <w:p w14:paraId="5601789C">
                  <w:pPr>
                    <w:bidi w:val="0"/>
                    <w:rPr>
                      <w:rFonts w:hint="default"/>
                    </w:rPr>
                  </w:pPr>
                  <w:r>
                    <w:rPr>
                      <w:rFonts w:hint="default"/>
                      <w:lang w:val="en-US" w:eastAsia="zh-CN"/>
                    </w:rPr>
                    <w:t>高、中、低</w:t>
                  </w:r>
                </w:p>
              </w:tc>
            </w:tr>
            <w:tr w14:paraId="4AD55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C1AE103">
                  <w:pPr>
                    <w:bidi w:val="0"/>
                    <w:rPr>
                      <w:rFonts w:hint="default"/>
                    </w:rPr>
                  </w:pPr>
                  <w:r>
                    <w:rPr>
                      <w:rFonts w:hint="default"/>
                      <w:lang w:val="en-US" w:eastAsia="zh-CN"/>
                    </w:rPr>
                    <w:t>IS_ACTIVE</w:t>
                  </w:r>
                </w:p>
              </w:tc>
              <w:tc>
                <w:tcPr>
                  <w:tcW w:w="0" w:type="auto"/>
                  <w:shd w:val="clear" w:color="auto" w:fill="auto"/>
                  <w:tcMar>
                    <w:top w:w="100" w:type="dxa"/>
                    <w:left w:w="160" w:type="dxa"/>
                    <w:bottom w:w="100" w:type="dxa"/>
                    <w:right w:w="160" w:type="dxa"/>
                  </w:tcMar>
                  <w:vAlign w:val="center"/>
                </w:tcPr>
                <w:p w14:paraId="6947A599">
                  <w:pPr>
                    <w:bidi w:val="0"/>
                    <w:rPr>
                      <w:rFonts w:hint="default"/>
                    </w:rPr>
                  </w:pPr>
                  <w:r>
                    <w:rPr>
                      <w:rFonts w:hint="default"/>
                      <w:lang w:val="en-US" w:eastAsia="zh-CN"/>
                    </w:rPr>
                    <w:t>是否启用</w:t>
                  </w:r>
                </w:p>
              </w:tc>
              <w:tc>
                <w:tcPr>
                  <w:tcW w:w="0" w:type="auto"/>
                  <w:shd w:val="clear" w:color="auto" w:fill="auto"/>
                  <w:tcMar>
                    <w:top w:w="100" w:type="dxa"/>
                    <w:left w:w="160" w:type="dxa"/>
                    <w:bottom w:w="100" w:type="dxa"/>
                    <w:right w:w="160" w:type="dxa"/>
                  </w:tcMar>
                  <w:vAlign w:val="center"/>
                </w:tcPr>
                <w:p w14:paraId="15CB27B0">
                  <w:pPr>
                    <w:bidi w:val="0"/>
                    <w:rPr>
                      <w:rFonts w:hint="default"/>
                    </w:rPr>
                  </w:pPr>
                  <w:r>
                    <w:rPr>
                      <w:rFonts w:hint="default"/>
                      <w:lang w:val="en-US" w:eastAsia="zh-CN"/>
                    </w:rPr>
                    <w:t>布尔型</w:t>
                  </w:r>
                </w:p>
              </w:tc>
              <w:tc>
                <w:tcPr>
                  <w:tcW w:w="0" w:type="auto"/>
                  <w:shd w:val="clear" w:color="auto" w:fill="auto"/>
                  <w:tcMar>
                    <w:top w:w="100" w:type="dxa"/>
                    <w:left w:w="160" w:type="dxa"/>
                    <w:bottom w:w="100" w:type="dxa"/>
                    <w:right w:w="160" w:type="dxa"/>
                  </w:tcMar>
                  <w:vAlign w:val="center"/>
                </w:tcPr>
                <w:p w14:paraId="69AD14F1">
                  <w:pPr>
                    <w:bidi w:val="0"/>
                    <w:rPr>
                      <w:rFonts w:hint="default"/>
                    </w:rPr>
                  </w:pPr>
                </w:p>
              </w:tc>
              <w:tc>
                <w:tcPr>
                  <w:tcW w:w="0" w:type="auto"/>
                  <w:shd w:val="clear" w:color="auto" w:fill="auto"/>
                  <w:tcMar>
                    <w:top w:w="100" w:type="dxa"/>
                    <w:left w:w="160" w:type="dxa"/>
                    <w:bottom w:w="100" w:type="dxa"/>
                    <w:right w:w="160" w:type="dxa"/>
                  </w:tcMar>
                  <w:vAlign w:val="center"/>
                </w:tcPr>
                <w:p w14:paraId="5B4068C5">
                  <w:pPr>
                    <w:bidi w:val="0"/>
                    <w:rPr>
                      <w:rFonts w:hint="default"/>
                    </w:rPr>
                  </w:pPr>
                </w:p>
              </w:tc>
              <w:tc>
                <w:tcPr>
                  <w:tcW w:w="0" w:type="auto"/>
                  <w:shd w:val="clear" w:color="auto" w:fill="auto"/>
                  <w:tcMar>
                    <w:top w:w="100" w:type="dxa"/>
                    <w:left w:w="160" w:type="dxa"/>
                    <w:bottom w:w="100" w:type="dxa"/>
                    <w:right w:w="0" w:type="dxa"/>
                  </w:tcMar>
                  <w:vAlign w:val="center"/>
                </w:tcPr>
                <w:p w14:paraId="19D051A6">
                  <w:pPr>
                    <w:bidi w:val="0"/>
                    <w:rPr>
                      <w:rFonts w:hint="default"/>
                    </w:rPr>
                  </w:pPr>
                  <w:r>
                    <w:rPr>
                      <w:rFonts w:hint="default"/>
                      <w:lang w:val="en-US" w:eastAsia="zh-CN"/>
                    </w:rPr>
                    <w:t>1-启用 0-停用</w:t>
                  </w:r>
                </w:p>
              </w:tc>
            </w:tr>
          </w:tbl>
          <w:p w14:paraId="179E071D">
            <w:pPr>
              <w:bidi w:val="0"/>
              <w:rPr>
                <w:rFonts w:hint="default"/>
              </w:rPr>
            </w:pPr>
          </w:p>
          <w:p w14:paraId="00B03CA2">
            <w:pPr>
              <w:bidi w:val="0"/>
              <w:rPr>
                <w:rFonts w:hint="default"/>
                <w:b/>
                <w:bCs/>
              </w:rPr>
            </w:pPr>
            <w:r>
              <w:rPr>
                <w:rFonts w:hint="default"/>
                <w:b/>
                <w:bCs/>
              </w:rPr>
              <w:t>2.4.7 数据接入与整合子系统</w:t>
            </w:r>
          </w:p>
          <w:p w14:paraId="2EE5191E">
            <w:pPr>
              <w:bidi w:val="0"/>
              <w:rPr>
                <w:rFonts w:hint="default"/>
              </w:rPr>
            </w:pPr>
            <w:r>
              <w:rPr>
                <w:rFonts w:hint="default"/>
              </w:rPr>
              <w:t>数据流：业务数据 (F_BUSINESS_DATA)</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9"/>
              <w:gridCol w:w="7147"/>
            </w:tblGrid>
            <w:tr w14:paraId="0B0D8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0310CC3E">
                  <w:pPr>
                    <w:bidi w:val="0"/>
                    <w:rPr>
                      <w:rFonts w:hint="default"/>
                    </w:rPr>
                  </w:pPr>
                  <w:r>
                    <w:rPr>
                      <w:rFonts w:hint="default"/>
                      <w:lang w:val="en-US" w:eastAsia="zh-CN"/>
                    </w:rPr>
                    <w:t>属性</w:t>
                  </w:r>
                </w:p>
              </w:tc>
              <w:tc>
                <w:tcPr>
                  <w:tcW w:w="0" w:type="auto"/>
                  <w:tcBorders>
                    <w:top w:val="nil"/>
                  </w:tcBorders>
                  <w:shd w:val="clear" w:color="auto" w:fill="auto"/>
                  <w:tcMar>
                    <w:top w:w="100" w:type="dxa"/>
                    <w:left w:w="160" w:type="dxa"/>
                    <w:bottom w:w="100" w:type="dxa"/>
                    <w:right w:w="160" w:type="dxa"/>
                  </w:tcMar>
                  <w:vAlign w:val="center"/>
                </w:tcPr>
                <w:p w14:paraId="653C1C74">
                  <w:pPr>
                    <w:bidi w:val="0"/>
                    <w:rPr>
                      <w:rFonts w:hint="default"/>
                    </w:rPr>
                  </w:pPr>
                  <w:r>
                    <w:rPr>
                      <w:rFonts w:hint="default"/>
                      <w:lang w:val="en-US" w:eastAsia="zh-CN"/>
                    </w:rPr>
                    <w:t>说明</w:t>
                  </w:r>
                </w:p>
              </w:tc>
            </w:tr>
            <w:tr w14:paraId="18E66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3E77CB8">
                  <w:pPr>
                    <w:bidi w:val="0"/>
                    <w:rPr>
                      <w:rFonts w:hint="default"/>
                    </w:rPr>
                  </w:pPr>
                  <w:r>
                    <w:rPr>
                      <w:rFonts w:hint="default"/>
                      <w:lang w:val="en-US" w:eastAsia="zh-CN"/>
                    </w:rPr>
                    <w:t>系统名</w:t>
                  </w:r>
                </w:p>
              </w:tc>
              <w:tc>
                <w:tcPr>
                  <w:tcW w:w="0" w:type="auto"/>
                  <w:shd w:val="clear" w:color="auto" w:fill="auto"/>
                  <w:tcMar>
                    <w:top w:w="100" w:type="dxa"/>
                    <w:left w:w="160" w:type="dxa"/>
                    <w:bottom w:w="100" w:type="dxa"/>
                    <w:right w:w="0" w:type="dxa"/>
                  </w:tcMar>
                  <w:vAlign w:val="center"/>
                </w:tcPr>
                <w:p w14:paraId="4084AD86">
                  <w:pPr>
                    <w:bidi w:val="0"/>
                    <w:rPr>
                      <w:rFonts w:hint="default"/>
                    </w:rPr>
                  </w:pPr>
                  <w:r>
                    <w:rPr>
                      <w:rFonts w:hint="default"/>
                      <w:lang w:val="en-US" w:eastAsia="zh-CN"/>
                    </w:rPr>
                    <w:t>数据接入与整合子系统</w:t>
                  </w:r>
                </w:p>
              </w:tc>
            </w:tr>
            <w:tr w14:paraId="3FD42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2CE96D2">
                  <w:pPr>
                    <w:bidi w:val="0"/>
                    <w:rPr>
                      <w:rFonts w:hint="default"/>
                    </w:rPr>
                  </w:pPr>
                  <w:r>
                    <w:rPr>
                      <w:rFonts w:hint="default"/>
                      <w:lang w:val="en-US" w:eastAsia="zh-CN"/>
                    </w:rPr>
                    <w:t>条目名</w:t>
                  </w:r>
                </w:p>
              </w:tc>
              <w:tc>
                <w:tcPr>
                  <w:tcW w:w="0" w:type="auto"/>
                  <w:shd w:val="clear" w:color="auto" w:fill="auto"/>
                  <w:tcMar>
                    <w:top w:w="100" w:type="dxa"/>
                    <w:left w:w="160" w:type="dxa"/>
                    <w:bottom w:w="100" w:type="dxa"/>
                    <w:right w:w="0" w:type="dxa"/>
                  </w:tcMar>
                  <w:vAlign w:val="center"/>
                </w:tcPr>
                <w:p w14:paraId="51903744">
                  <w:pPr>
                    <w:bidi w:val="0"/>
                    <w:rPr>
                      <w:rFonts w:hint="default"/>
                    </w:rPr>
                  </w:pPr>
                  <w:r>
                    <w:rPr>
                      <w:rFonts w:hint="default"/>
                      <w:lang w:val="en-US" w:eastAsia="zh-CN"/>
                    </w:rPr>
                    <w:t>业务数据</w:t>
                  </w:r>
                </w:p>
              </w:tc>
            </w:tr>
            <w:tr w14:paraId="7E3B5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4F47EBD">
                  <w:pPr>
                    <w:bidi w:val="0"/>
                    <w:rPr>
                      <w:rFonts w:hint="default"/>
                    </w:rPr>
                  </w:pPr>
                  <w:r>
                    <w:rPr>
                      <w:rFonts w:hint="default"/>
                      <w:lang w:val="en-US" w:eastAsia="zh-CN"/>
                    </w:rPr>
                    <w:t>编号</w:t>
                  </w:r>
                </w:p>
              </w:tc>
              <w:tc>
                <w:tcPr>
                  <w:tcW w:w="0" w:type="auto"/>
                  <w:shd w:val="clear" w:color="auto" w:fill="auto"/>
                  <w:tcMar>
                    <w:top w:w="100" w:type="dxa"/>
                    <w:left w:w="160" w:type="dxa"/>
                    <w:bottom w:w="100" w:type="dxa"/>
                    <w:right w:w="0" w:type="dxa"/>
                  </w:tcMar>
                  <w:vAlign w:val="center"/>
                </w:tcPr>
                <w:p w14:paraId="2E41A295">
                  <w:pPr>
                    <w:bidi w:val="0"/>
                    <w:rPr>
                      <w:rFonts w:hint="default"/>
                    </w:rPr>
                  </w:pPr>
                  <w:r>
                    <w:rPr>
                      <w:rFonts w:hint="default"/>
                      <w:lang w:val="en-US" w:eastAsia="zh-CN"/>
                    </w:rPr>
                    <w:t>F1</w:t>
                  </w:r>
                </w:p>
              </w:tc>
            </w:tr>
            <w:tr w14:paraId="4C229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4F95765">
                  <w:pPr>
                    <w:bidi w:val="0"/>
                    <w:rPr>
                      <w:rFonts w:hint="default"/>
                    </w:rPr>
                  </w:pPr>
                  <w:r>
                    <w:rPr>
                      <w:rFonts w:hint="default"/>
                      <w:lang w:val="en-US" w:eastAsia="zh-CN"/>
                    </w:rPr>
                    <w:t>来源</w:t>
                  </w:r>
                </w:p>
              </w:tc>
              <w:tc>
                <w:tcPr>
                  <w:tcW w:w="0" w:type="auto"/>
                  <w:shd w:val="clear" w:color="auto" w:fill="auto"/>
                  <w:tcMar>
                    <w:top w:w="100" w:type="dxa"/>
                    <w:left w:w="160" w:type="dxa"/>
                    <w:bottom w:w="100" w:type="dxa"/>
                    <w:right w:w="0" w:type="dxa"/>
                  </w:tcMar>
                  <w:vAlign w:val="center"/>
                </w:tcPr>
                <w:p w14:paraId="2B6A5B25">
                  <w:pPr>
                    <w:bidi w:val="0"/>
                    <w:rPr>
                      <w:rFonts w:hint="default"/>
                    </w:rPr>
                  </w:pPr>
                  <w:r>
                    <w:rPr>
                      <w:rFonts w:hint="default"/>
                      <w:lang w:val="en-US" w:eastAsia="zh-CN"/>
                    </w:rPr>
                    <w:t>S3: 现有业务系统</w:t>
                  </w:r>
                </w:p>
              </w:tc>
            </w:tr>
            <w:tr w14:paraId="4FA50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D5E14CD">
                  <w:pPr>
                    <w:bidi w:val="0"/>
                    <w:rPr>
                      <w:rFonts w:hint="default"/>
                    </w:rPr>
                  </w:pPr>
                  <w:r>
                    <w:rPr>
                      <w:rFonts w:hint="default"/>
                      <w:lang w:val="en-US" w:eastAsia="zh-CN"/>
                    </w:rPr>
                    <w:t>去处</w:t>
                  </w:r>
                </w:p>
              </w:tc>
              <w:tc>
                <w:tcPr>
                  <w:tcW w:w="0" w:type="auto"/>
                  <w:shd w:val="clear" w:color="auto" w:fill="auto"/>
                  <w:tcMar>
                    <w:top w:w="100" w:type="dxa"/>
                    <w:left w:w="160" w:type="dxa"/>
                    <w:bottom w:w="100" w:type="dxa"/>
                    <w:right w:w="0" w:type="dxa"/>
                  </w:tcMar>
                  <w:vAlign w:val="center"/>
                </w:tcPr>
                <w:p w14:paraId="73F31C6E">
                  <w:pPr>
                    <w:bidi w:val="0"/>
                    <w:rPr>
                      <w:rFonts w:hint="default"/>
                    </w:rPr>
                  </w:pPr>
                  <w:r>
                    <w:rPr>
                      <w:rFonts w:hint="default"/>
                      <w:lang w:val="en-US" w:eastAsia="zh-CN"/>
                    </w:rPr>
                    <w:t>P1: 数据采集与整合处理</w:t>
                  </w:r>
                </w:p>
              </w:tc>
            </w:tr>
            <w:tr w14:paraId="1F5DC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B753A48">
                  <w:pPr>
                    <w:bidi w:val="0"/>
                    <w:rPr>
                      <w:rFonts w:hint="default"/>
                    </w:rPr>
                  </w:pPr>
                  <w:r>
                    <w:rPr>
                      <w:rFonts w:hint="default"/>
                      <w:lang w:val="en-US" w:eastAsia="zh-CN"/>
                    </w:rPr>
                    <w:t>数据流结构</w:t>
                  </w:r>
                </w:p>
              </w:tc>
              <w:tc>
                <w:tcPr>
                  <w:tcW w:w="0" w:type="auto"/>
                  <w:shd w:val="clear" w:color="auto" w:fill="auto"/>
                  <w:tcMar>
                    <w:top w:w="100" w:type="dxa"/>
                    <w:left w:w="160" w:type="dxa"/>
                    <w:bottom w:w="100" w:type="dxa"/>
                    <w:right w:w="0" w:type="dxa"/>
                  </w:tcMar>
                  <w:vAlign w:val="center"/>
                </w:tcPr>
                <w:p w14:paraId="3678E855">
                  <w:pPr>
                    <w:bidi w:val="0"/>
                    <w:rPr>
                      <w:rFonts w:hint="default"/>
                    </w:rPr>
                  </w:pPr>
                  <w:r>
                    <w:rPr>
                      <w:rFonts w:hint="default"/>
                      <w:lang w:val="en-US" w:eastAsia="zh-CN"/>
                    </w:rPr>
                    <w:t>{系统来源 + 数据时间戳 + 数据类型 + 数据体}</w:t>
                  </w:r>
                </w:p>
              </w:tc>
            </w:tr>
            <w:tr w14:paraId="4C760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3CE8F33">
                  <w:pPr>
                    <w:bidi w:val="0"/>
                    <w:rPr>
                      <w:rFonts w:hint="default"/>
                    </w:rPr>
                  </w:pPr>
                  <w:r>
                    <w:rPr>
                      <w:rFonts w:hint="default"/>
                      <w:lang w:val="en-US" w:eastAsia="zh-CN"/>
                    </w:rPr>
                    <w:t>数据体组成</w:t>
                  </w:r>
                </w:p>
              </w:tc>
              <w:tc>
                <w:tcPr>
                  <w:tcW w:w="0" w:type="auto"/>
                  <w:shd w:val="clear" w:color="auto" w:fill="auto"/>
                  <w:tcMar>
                    <w:top w:w="100" w:type="dxa"/>
                    <w:left w:w="160" w:type="dxa"/>
                    <w:bottom w:w="100" w:type="dxa"/>
                    <w:right w:w="0" w:type="dxa"/>
                  </w:tcMar>
                  <w:vAlign w:val="center"/>
                </w:tcPr>
                <w:p w14:paraId="7B163481">
                  <w:pPr>
                    <w:bidi w:val="0"/>
                    <w:rPr>
                      <w:rFonts w:hint="default"/>
                    </w:rPr>
                  </w:pPr>
                  <w:r>
                    <w:rPr>
                      <w:rFonts w:hint="default"/>
                      <w:lang w:val="en-US" w:eastAsia="zh-CN"/>
                    </w:rPr>
                    <w:t>数据体 = {预算数据 | 收支数据 | 采购数据 | 资产数据 | 项目数据 | 合同数据}</w:t>
                  </w:r>
                </w:p>
              </w:tc>
            </w:tr>
            <w:tr w14:paraId="0CD4E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C06C347">
                  <w:pPr>
                    <w:bidi w:val="0"/>
                    <w:rPr>
                      <w:rFonts w:hint="default"/>
                    </w:rPr>
                  </w:pPr>
                  <w:r>
                    <w:rPr>
                      <w:rFonts w:hint="default"/>
                      <w:lang w:val="en-US" w:eastAsia="zh-CN"/>
                    </w:rPr>
                    <w:t>简要说明</w:t>
                  </w:r>
                </w:p>
              </w:tc>
              <w:tc>
                <w:tcPr>
                  <w:tcW w:w="0" w:type="auto"/>
                  <w:shd w:val="clear" w:color="auto" w:fill="auto"/>
                  <w:tcMar>
                    <w:top w:w="100" w:type="dxa"/>
                    <w:left w:w="160" w:type="dxa"/>
                    <w:bottom w:w="100" w:type="dxa"/>
                    <w:right w:w="0" w:type="dxa"/>
                  </w:tcMar>
                  <w:vAlign w:val="center"/>
                </w:tcPr>
                <w:p w14:paraId="5527F655">
                  <w:pPr>
                    <w:bidi w:val="0"/>
                    <w:rPr>
                      <w:rFonts w:hint="default"/>
                    </w:rPr>
                  </w:pPr>
                  <w:r>
                    <w:rPr>
                      <w:rFonts w:hint="default"/>
                      <w:lang w:val="en-US" w:eastAsia="zh-CN"/>
                    </w:rPr>
                    <w:t>各业务系统通过接口向本系统推送的增量或全量业务数据。</w:t>
                  </w:r>
                </w:p>
              </w:tc>
            </w:tr>
          </w:tbl>
          <w:p w14:paraId="00CEF2AA">
            <w:pPr>
              <w:bidi w:val="0"/>
              <w:rPr>
                <w:rFonts w:hint="default"/>
              </w:rPr>
            </w:pPr>
          </w:p>
          <w:p w14:paraId="2FFBFB3D">
            <w:pPr>
              <w:bidi w:val="0"/>
              <w:rPr>
                <w:rFonts w:hint="default"/>
                <w:b/>
                <w:bCs/>
              </w:rPr>
            </w:pPr>
            <w:r>
              <w:rPr>
                <w:rFonts w:hint="default"/>
                <w:b/>
                <w:bCs/>
              </w:rPr>
              <w:t>3. 非功能需求</w:t>
            </w:r>
          </w:p>
          <w:p w14:paraId="7BCB3049">
            <w:pPr>
              <w:bidi w:val="0"/>
            </w:pPr>
            <w:r>
              <w:rPr>
                <w:rFonts w:hint="eastAsia"/>
                <w:lang w:val="en-US" w:eastAsia="zh-CN"/>
              </w:rPr>
              <w:t>·</w:t>
            </w:r>
            <w:r>
              <w:rPr>
                <w:rFonts w:hint="default"/>
              </w:rPr>
              <w:t>性能需求：</w:t>
            </w:r>
          </w:p>
          <w:p w14:paraId="36ACFE28">
            <w:pPr>
              <w:bidi w:val="0"/>
            </w:pPr>
            <w:r>
              <w:rPr>
                <w:rFonts w:hint="default"/>
              </w:rPr>
              <w:t>响应时间： 普通页面操作响应时间不超过2秒，复杂查询不超过5秒。</w:t>
            </w:r>
          </w:p>
          <w:p w14:paraId="16E17E4F">
            <w:pPr>
              <w:bidi w:val="0"/>
            </w:pPr>
            <w:r>
              <w:rPr>
                <w:rFonts w:hint="default"/>
              </w:rPr>
              <w:t>并发用户数： 系统需支持至少1000名用户同时在线操作。</w:t>
            </w:r>
          </w:p>
          <w:p w14:paraId="3DECC630">
            <w:pPr>
              <w:bidi w:val="0"/>
            </w:pPr>
            <w:r>
              <w:rPr>
                <w:rFonts w:hint="default"/>
              </w:rPr>
              <w:t>系统可用性： 不低于99.9%，支持7x24小时运行。</w:t>
            </w:r>
          </w:p>
          <w:p w14:paraId="2D660511">
            <w:pPr>
              <w:bidi w:val="0"/>
            </w:pPr>
            <w:r>
              <w:rPr>
                <w:rFonts w:hint="eastAsia"/>
                <w:lang w:val="en-US" w:eastAsia="zh-CN"/>
              </w:rPr>
              <w:t>·</w:t>
            </w:r>
            <w:r>
              <w:rPr>
                <w:rFonts w:hint="default"/>
              </w:rPr>
              <w:t>安全性需求：</w:t>
            </w:r>
          </w:p>
          <w:p w14:paraId="0BD36286">
            <w:pPr>
              <w:bidi w:val="0"/>
            </w:pPr>
            <w:r>
              <w:rPr>
                <w:rFonts w:hint="default"/>
              </w:rPr>
              <w:t>必须通过国家网络安全等级保护（二级或以上）测评。</w:t>
            </w:r>
          </w:p>
          <w:p w14:paraId="0284162F">
            <w:pPr>
              <w:bidi w:val="0"/>
            </w:pPr>
            <w:r>
              <w:rPr>
                <w:rFonts w:hint="default"/>
              </w:rPr>
              <w:t>防止SQL注入、跨站脚本（XSS）、文件上传漏洞等常见Web攻击。</w:t>
            </w:r>
          </w:p>
          <w:p w14:paraId="3ECEC3F0">
            <w:pPr>
              <w:bidi w:val="0"/>
            </w:pPr>
            <w:r>
              <w:rPr>
                <w:rFonts w:hint="default"/>
              </w:rPr>
              <w:t>关键业务数据和敏感个人信息需加密存储。</w:t>
            </w:r>
          </w:p>
          <w:p w14:paraId="5FBFE984">
            <w:pPr>
              <w:bidi w:val="0"/>
            </w:pPr>
            <w:r>
              <w:rPr>
                <w:rFonts w:hint="default"/>
              </w:rPr>
              <w:t>提供完善的、可追溯的操作日志审计功能。</w:t>
            </w:r>
          </w:p>
          <w:p w14:paraId="24814A2F">
            <w:pPr>
              <w:bidi w:val="0"/>
            </w:pPr>
            <w:r>
              <w:rPr>
                <w:rFonts w:hint="default"/>
              </w:rPr>
              <w:t>可靠性需求： 系统年均故障时间累计小于48小时，故障修复时间不超过1小时。</w:t>
            </w:r>
          </w:p>
          <w:p w14:paraId="5AEC20FD">
            <w:pPr>
              <w:bidi w:val="0"/>
            </w:pPr>
            <w:r>
              <w:rPr>
                <w:rFonts w:hint="default"/>
              </w:rPr>
              <w:t>易用性需求： 界面友好，操作逻辑清晰，支持不同屏幕尺寸的自适应显示。提供清晰的操作指引和在线帮助。</w:t>
            </w:r>
          </w:p>
          <w:p w14:paraId="7DE8C7FB">
            <w:pPr>
              <w:bidi w:val="0"/>
            </w:pPr>
            <w:r>
              <w:rPr>
                <w:rFonts w:hint="default"/>
              </w:rPr>
              <w:t>可扩展性需求： 系统架构应具备良好的可扩展性，能够方便地增加新的功能模块或对接新的外部系统。</w:t>
            </w:r>
          </w:p>
          <w:p w14:paraId="625081B9">
            <w:pPr>
              <w:bidi w:val="0"/>
            </w:pPr>
          </w:p>
          <w:p w14:paraId="6357C8EA">
            <w:pPr>
              <w:bidi w:val="0"/>
              <w:rPr>
                <w:rFonts w:hint="default"/>
                <w:b/>
                <w:bCs/>
              </w:rPr>
            </w:pPr>
            <w:r>
              <w:rPr>
                <w:rFonts w:hint="default"/>
                <w:b/>
                <w:bCs/>
              </w:rPr>
              <w:t>4. 实施总计划</w:t>
            </w:r>
          </w:p>
          <w:p w14:paraId="79901AD8">
            <w:pPr>
              <w:bidi w:val="0"/>
              <w:rPr>
                <w:rFonts w:hint="default"/>
                <w:b/>
                <w:bCs/>
              </w:rPr>
            </w:pPr>
          </w:p>
          <w:p w14:paraId="0379E7A8">
            <w:pPr>
              <w:bidi w:val="0"/>
              <w:rPr>
                <w:rFonts w:hint="default"/>
                <w:b/>
                <w:bCs/>
              </w:rPr>
            </w:pPr>
            <w:r>
              <w:rPr>
                <w:rFonts w:hint="default"/>
                <w:b/>
                <w:bCs/>
              </w:rPr>
              <w:t>4.1 工作任务的分解</w:t>
            </w:r>
          </w:p>
          <w:p w14:paraId="7227499A">
            <w:pPr>
              <w:bidi w:val="0"/>
            </w:pPr>
            <w:r>
              <w:rPr>
                <w:rFonts w:hint="eastAsia"/>
                <w:lang w:val="en-US" w:eastAsia="zh-CN"/>
              </w:rPr>
              <w:t>·</w:t>
            </w:r>
            <w:r>
              <w:rPr>
                <w:rFonts w:hint="default"/>
              </w:rPr>
              <w:t>第一阶段：需求调研与设计（约60日）</w:t>
            </w:r>
          </w:p>
          <w:p w14:paraId="0254134C">
            <w:pPr>
              <w:bidi w:val="0"/>
            </w:pPr>
            <w:r>
              <w:rPr>
                <w:rFonts w:hint="default"/>
              </w:rPr>
              <w:t>详细需求调研与分析</w:t>
            </w:r>
          </w:p>
          <w:p w14:paraId="65C5605F">
            <w:pPr>
              <w:bidi w:val="0"/>
            </w:pPr>
            <w:r>
              <w:rPr>
                <w:rFonts w:hint="default"/>
              </w:rPr>
              <w:t>系统架构与数据库设计</w:t>
            </w:r>
          </w:p>
          <w:p w14:paraId="43DC7264">
            <w:pPr>
              <w:bidi w:val="0"/>
            </w:pPr>
            <w:r>
              <w:rPr>
                <w:rFonts w:hint="default"/>
              </w:rPr>
              <w:t>详细设计文档编制与评审</w:t>
            </w:r>
          </w:p>
          <w:p w14:paraId="57572609">
            <w:pPr>
              <w:bidi w:val="0"/>
            </w:pPr>
            <w:r>
              <w:rPr>
                <w:rFonts w:hint="eastAsia"/>
                <w:lang w:val="en-US" w:eastAsia="zh-CN"/>
              </w:rPr>
              <w:t>·</w:t>
            </w:r>
            <w:r>
              <w:rPr>
                <w:rFonts w:hint="default"/>
              </w:rPr>
              <w:t>第二阶段：系统开发与集成（约240日）</w:t>
            </w:r>
          </w:p>
          <w:p w14:paraId="49F0D76E">
            <w:pPr>
              <w:bidi w:val="0"/>
            </w:pPr>
            <w:r>
              <w:rPr>
                <w:rFonts w:hint="default"/>
              </w:rPr>
              <w:t>核心功能模块编码</w:t>
            </w:r>
          </w:p>
          <w:p w14:paraId="308C8AA4">
            <w:pPr>
              <w:bidi w:val="0"/>
            </w:pPr>
            <w:r>
              <w:rPr>
                <w:rFonts w:hint="default"/>
              </w:rPr>
              <w:t>与各业务系统接口联调</w:t>
            </w:r>
          </w:p>
          <w:p w14:paraId="598010F2">
            <w:pPr>
              <w:bidi w:val="0"/>
            </w:pPr>
            <w:r>
              <w:rPr>
                <w:rFonts w:hint="default"/>
              </w:rPr>
              <w:t>单元测试与集成测试</w:t>
            </w:r>
          </w:p>
          <w:p w14:paraId="5924A225">
            <w:pPr>
              <w:bidi w:val="0"/>
            </w:pPr>
            <w:r>
              <w:rPr>
                <w:rFonts w:hint="eastAsia"/>
                <w:lang w:val="en-US" w:eastAsia="zh-CN"/>
              </w:rPr>
              <w:t>·</w:t>
            </w:r>
            <w:r>
              <w:rPr>
                <w:rFonts w:hint="default"/>
              </w:rPr>
              <w:t>第三阶段：测试与试运行（约120日）</w:t>
            </w:r>
          </w:p>
          <w:p w14:paraId="473D4B10">
            <w:pPr>
              <w:bidi w:val="0"/>
            </w:pPr>
            <w:r>
              <w:rPr>
                <w:rFonts w:hint="default"/>
              </w:rPr>
              <w:t>用户接受测试（UAT）</w:t>
            </w:r>
          </w:p>
          <w:p w14:paraId="0348C6C6">
            <w:pPr>
              <w:bidi w:val="0"/>
            </w:pPr>
            <w:r>
              <w:rPr>
                <w:rFonts w:hint="default"/>
              </w:rPr>
              <w:t>系统上线试运行（不少于3个月）</w:t>
            </w:r>
          </w:p>
          <w:p w14:paraId="7E91E00F">
            <w:pPr>
              <w:bidi w:val="0"/>
            </w:pPr>
            <w:r>
              <w:rPr>
                <w:rFonts w:hint="default"/>
              </w:rPr>
              <w:t>等保测评与整改</w:t>
            </w:r>
          </w:p>
          <w:p w14:paraId="079C9D41">
            <w:pPr>
              <w:bidi w:val="0"/>
            </w:pPr>
            <w:r>
              <w:rPr>
                <w:rFonts w:hint="eastAsia"/>
                <w:lang w:val="en-US" w:eastAsia="zh-CN"/>
              </w:rPr>
              <w:t>·</w:t>
            </w:r>
            <w:r>
              <w:rPr>
                <w:rFonts w:hint="default"/>
              </w:rPr>
              <w:t>第四阶段：培训与验收（约60日）</w:t>
            </w:r>
          </w:p>
          <w:p w14:paraId="6AC9F921">
            <w:pPr>
              <w:bidi w:val="0"/>
            </w:pPr>
            <w:r>
              <w:rPr>
                <w:rFonts w:hint="default"/>
              </w:rPr>
              <w:t>用户操作培训与系统管理员培训</w:t>
            </w:r>
          </w:p>
          <w:p w14:paraId="51ED6210">
            <w:pPr>
              <w:bidi w:val="0"/>
            </w:pPr>
            <w:r>
              <w:rPr>
                <w:rFonts w:hint="default"/>
              </w:rPr>
              <w:t>项目最终验收</w:t>
            </w:r>
          </w:p>
          <w:p w14:paraId="127D0D03">
            <w:pPr>
              <w:bidi w:val="0"/>
            </w:pPr>
            <w:r>
              <w:rPr>
                <w:rFonts w:hint="default"/>
              </w:rPr>
              <w:t>文档与源代码移交</w:t>
            </w:r>
          </w:p>
          <w:p w14:paraId="1F095816">
            <w:pPr>
              <w:bidi w:val="0"/>
            </w:pPr>
          </w:p>
          <w:p w14:paraId="753EDA1C">
            <w:pPr>
              <w:bidi w:val="0"/>
              <w:rPr>
                <w:rFonts w:hint="default"/>
                <w:b/>
                <w:bCs/>
              </w:rPr>
            </w:pPr>
            <w:r>
              <w:rPr>
                <w:rFonts w:hint="default"/>
                <w:b/>
                <w:bCs/>
              </w:rPr>
              <w:t>4.2 进度</w:t>
            </w:r>
          </w:p>
          <w:p w14:paraId="1EC8812F">
            <w:pPr>
              <w:bidi w:val="0"/>
            </w:pPr>
            <w:r>
              <w:rPr>
                <w:rFonts w:hint="default"/>
              </w:rPr>
              <w:t>项目总工期： 合同签订后480日内完成全部工作。</w:t>
            </w:r>
          </w:p>
          <w:p w14:paraId="05BDCD2A">
            <w:pPr>
              <w:bidi w:val="0"/>
            </w:pPr>
            <w:r>
              <w:rPr>
                <w:rFonts w:hint="default"/>
              </w:rPr>
              <w:t>关键里程碑：</w:t>
            </w:r>
          </w:p>
          <w:p w14:paraId="006EFCA6">
            <w:pPr>
              <w:bidi w:val="0"/>
            </w:pPr>
            <w:r>
              <w:rPr>
                <w:rFonts w:hint="default"/>
              </w:rPr>
              <w:t>M1: 合同签订后30日，提交《详细需求规格说明书》。</w:t>
            </w:r>
          </w:p>
          <w:p w14:paraId="3913E0E7">
            <w:pPr>
              <w:bidi w:val="0"/>
            </w:pPr>
            <w:r>
              <w:rPr>
                <w:rFonts w:hint="default"/>
              </w:rPr>
              <w:t>M2: 合同签订后300日，完成系统开发与内部测试。</w:t>
            </w:r>
          </w:p>
          <w:p w14:paraId="521B9F37">
            <w:pPr>
              <w:bidi w:val="0"/>
            </w:pPr>
            <w:r>
              <w:rPr>
                <w:rFonts w:hint="default"/>
              </w:rPr>
              <w:t>M3: 合同签订后420日，上线试运行开始。</w:t>
            </w:r>
          </w:p>
          <w:p w14:paraId="1319D7CA">
            <w:pPr>
              <w:bidi w:val="0"/>
            </w:pPr>
            <w:r>
              <w:rPr>
                <w:rFonts w:hint="default"/>
              </w:rPr>
              <w:t>M4: 合同签订后480日，项目终验。</w:t>
            </w:r>
          </w:p>
          <w:p w14:paraId="0B19F1EE">
            <w:pPr>
              <w:bidi w:val="0"/>
            </w:pPr>
          </w:p>
          <w:p w14:paraId="49422280">
            <w:pPr>
              <w:bidi w:val="0"/>
              <w:rPr>
                <w:rFonts w:hint="default"/>
                <w:b/>
                <w:bCs/>
              </w:rPr>
            </w:pPr>
            <w:r>
              <w:rPr>
                <w:rFonts w:hint="default"/>
                <w:b/>
                <w:bCs/>
              </w:rPr>
              <w:t>4.3 预算</w:t>
            </w:r>
          </w:p>
          <w:p w14:paraId="5B070D7D">
            <w:pPr>
              <w:bidi w:val="0"/>
            </w:pPr>
            <w:r>
              <w:rPr>
                <w:rFonts w:hint="default"/>
              </w:rPr>
              <w:t>项目总预算： 人民币1,500,000.00元。</w:t>
            </w:r>
          </w:p>
          <w:p w14:paraId="30016F61">
            <w:pPr>
              <w:bidi w:val="0"/>
            </w:pPr>
            <w:r>
              <w:rPr>
                <w:rFonts w:hint="default"/>
              </w:rPr>
              <w:t>付款方式： 按合同约定分四期支付，与项目关键里程碑挂钩。</w:t>
            </w:r>
          </w:p>
          <w:p w14:paraId="569AF24C">
            <w:pPr>
              <w:jc w:val="left"/>
              <w:rPr>
                <w:rFonts w:hint="eastAsia" w:eastAsia="宋体"/>
                <w:szCs w:val="21"/>
                <w:lang w:val="en-US" w:eastAsia="zh-CN"/>
              </w:rPr>
            </w:pPr>
          </w:p>
          <w:p w14:paraId="26F064BE">
            <w:pPr>
              <w:numPr>
                <w:ilvl w:val="0"/>
                <w:numId w:val="1"/>
              </w:numPr>
              <w:ind w:left="0" w:leftChars="0" w:firstLine="0" w:firstLineChars="0"/>
              <w:jc w:val="left"/>
              <w:rPr>
                <w:rFonts w:hint="default"/>
                <w:szCs w:val="21"/>
                <w:lang w:val="en-US" w:eastAsia="zh-CN"/>
              </w:rPr>
            </w:pPr>
            <w:r>
              <w:rPr>
                <w:rFonts w:hint="eastAsia" w:hAnsi="宋体"/>
              </w:rPr>
              <w:t>需求变更控制流程</w:t>
            </w:r>
          </w:p>
          <w:p w14:paraId="3FF83141">
            <w:pPr>
              <w:numPr>
                <w:ilvl w:val="0"/>
                <w:numId w:val="2"/>
              </w:numPr>
              <w:ind w:leftChars="100"/>
              <w:jc w:val="left"/>
              <w:rPr>
                <w:rFonts w:hint="default"/>
                <w:szCs w:val="21"/>
                <w:lang w:val="en-US" w:eastAsia="zh-CN"/>
              </w:rPr>
            </w:pPr>
            <w:r>
              <w:rPr>
                <w:rFonts w:hint="default"/>
                <w:szCs w:val="21"/>
                <w:lang w:val="en-US" w:eastAsia="zh-CN"/>
              </w:rPr>
              <w:t>变更申请</w:t>
            </w:r>
          </w:p>
          <w:p w14:paraId="43460060">
            <w:pPr>
              <w:numPr>
                <w:ilvl w:val="0"/>
                <w:numId w:val="0"/>
              </w:numPr>
              <w:ind w:leftChars="200"/>
              <w:jc w:val="left"/>
              <w:rPr>
                <w:rFonts w:hint="default"/>
                <w:szCs w:val="21"/>
                <w:lang w:val="en-US" w:eastAsia="zh-CN"/>
              </w:rPr>
            </w:pPr>
            <w:r>
              <w:rPr>
                <w:rFonts w:hint="default"/>
                <w:szCs w:val="21"/>
                <w:lang w:val="en-US" w:eastAsia="zh-CN"/>
              </w:rPr>
              <w:t>任何项目干系人（用户、开发团队、管</w:t>
            </w:r>
            <w:bookmarkStart w:id="0" w:name="_GoBack"/>
            <w:bookmarkEnd w:id="0"/>
            <w:r>
              <w:rPr>
                <w:rFonts w:hint="default"/>
                <w:szCs w:val="21"/>
                <w:lang w:val="en-US" w:eastAsia="zh-CN"/>
              </w:rPr>
              <w:t>理层等）均可提出需求变更申请。申请人需填写正式的《需求变更申请表》，详细说明变更内容、变更理由、潜在影响及优先级。</w:t>
            </w:r>
          </w:p>
          <w:p w14:paraId="3811DEBE">
            <w:pPr>
              <w:numPr>
                <w:ilvl w:val="0"/>
                <w:numId w:val="3"/>
              </w:numPr>
              <w:ind w:leftChars="100"/>
              <w:jc w:val="left"/>
              <w:rPr>
                <w:rFonts w:hint="default"/>
                <w:szCs w:val="21"/>
                <w:lang w:val="en-US" w:eastAsia="zh-CN"/>
              </w:rPr>
            </w:pPr>
            <w:r>
              <w:rPr>
                <w:rFonts w:hint="default"/>
                <w:szCs w:val="21"/>
                <w:lang w:val="en-US" w:eastAsia="zh-CN"/>
              </w:rPr>
              <w:t>变更受理与初步分析</w:t>
            </w:r>
          </w:p>
          <w:p w14:paraId="2F39F43E">
            <w:pPr>
              <w:numPr>
                <w:ilvl w:val="0"/>
                <w:numId w:val="0"/>
              </w:numPr>
              <w:ind w:leftChars="200"/>
              <w:jc w:val="left"/>
              <w:rPr>
                <w:rFonts w:hint="default"/>
                <w:szCs w:val="21"/>
                <w:lang w:val="en-US" w:eastAsia="zh-CN"/>
              </w:rPr>
            </w:pPr>
            <w:r>
              <w:rPr>
                <w:rFonts w:hint="default"/>
                <w:szCs w:val="21"/>
                <w:lang w:val="en-US" w:eastAsia="zh-CN"/>
              </w:rPr>
              <w:t>项目经理或指定人员接收变更申请。对变更申请进行登记和形式审查（如信息完整性）。组织相关人员进行初步分析，评估变更的合理性、必要性和紧迫性。</w:t>
            </w:r>
          </w:p>
          <w:p w14:paraId="6A580068">
            <w:pPr>
              <w:numPr>
                <w:ilvl w:val="0"/>
                <w:numId w:val="3"/>
              </w:numPr>
              <w:ind w:left="210" w:leftChars="100" w:firstLine="0" w:firstLineChars="0"/>
              <w:jc w:val="left"/>
              <w:rPr>
                <w:rFonts w:hint="default"/>
                <w:szCs w:val="21"/>
                <w:lang w:val="en-US" w:eastAsia="zh-CN"/>
              </w:rPr>
            </w:pPr>
            <w:r>
              <w:rPr>
                <w:rFonts w:hint="default"/>
                <w:szCs w:val="21"/>
                <w:lang w:val="en-US" w:eastAsia="zh-CN"/>
              </w:rPr>
              <w:t>变更影响评估</w:t>
            </w:r>
          </w:p>
          <w:p w14:paraId="3AC6F0B1">
            <w:pPr>
              <w:numPr>
                <w:ilvl w:val="0"/>
                <w:numId w:val="0"/>
              </w:numPr>
              <w:ind w:leftChars="200"/>
              <w:jc w:val="left"/>
              <w:rPr>
                <w:rFonts w:hint="default"/>
                <w:szCs w:val="21"/>
                <w:lang w:val="en-US" w:eastAsia="zh-CN"/>
              </w:rPr>
            </w:pPr>
            <w:r>
              <w:rPr>
                <w:rFonts w:hint="default"/>
                <w:szCs w:val="21"/>
                <w:lang w:val="en-US" w:eastAsia="zh-CN"/>
              </w:rPr>
              <w:t>成立变更控制委员会或指定评估小组。对变更请求进行详细的技术、功能、进度、成本和风险影响分析。</w:t>
            </w:r>
          </w:p>
          <w:p w14:paraId="04469533">
            <w:pPr>
              <w:numPr>
                <w:ilvl w:val="0"/>
                <w:numId w:val="0"/>
              </w:numPr>
              <w:ind w:leftChars="200"/>
              <w:jc w:val="left"/>
              <w:rPr>
                <w:rFonts w:hint="default"/>
                <w:szCs w:val="21"/>
                <w:lang w:val="en-US" w:eastAsia="zh-CN"/>
              </w:rPr>
            </w:pPr>
            <w:r>
              <w:rPr>
                <w:rFonts w:hint="default"/>
                <w:szCs w:val="21"/>
                <w:lang w:val="en-US" w:eastAsia="zh-CN"/>
              </w:rPr>
              <w:t>评估范围包括：</w:t>
            </w:r>
          </w:p>
          <w:p w14:paraId="3BF4744E">
            <w:pPr>
              <w:numPr>
                <w:ilvl w:val="0"/>
                <w:numId w:val="0"/>
              </w:numPr>
              <w:ind w:leftChars="300"/>
              <w:jc w:val="left"/>
              <w:rPr>
                <w:rFonts w:hint="default"/>
                <w:szCs w:val="21"/>
                <w:lang w:val="en-US" w:eastAsia="zh-CN"/>
              </w:rPr>
            </w:pPr>
            <w:r>
              <w:rPr>
                <w:rFonts w:hint="default"/>
                <w:szCs w:val="21"/>
                <w:lang w:val="en-US" w:eastAsia="zh-CN"/>
              </w:rPr>
              <w:t>对现有系统架构和设计的影响。</w:t>
            </w:r>
          </w:p>
          <w:p w14:paraId="683E0177">
            <w:pPr>
              <w:numPr>
                <w:ilvl w:val="0"/>
                <w:numId w:val="0"/>
              </w:numPr>
              <w:ind w:leftChars="300"/>
              <w:jc w:val="left"/>
              <w:rPr>
                <w:rFonts w:hint="default"/>
                <w:szCs w:val="21"/>
                <w:lang w:val="en-US" w:eastAsia="zh-CN"/>
              </w:rPr>
            </w:pPr>
            <w:r>
              <w:rPr>
                <w:rFonts w:hint="default"/>
                <w:szCs w:val="21"/>
                <w:lang w:val="en-US" w:eastAsia="zh-CN"/>
              </w:rPr>
              <w:t>对项目进度和关键路径的影响。</w:t>
            </w:r>
          </w:p>
          <w:p w14:paraId="635E6F0A">
            <w:pPr>
              <w:numPr>
                <w:ilvl w:val="0"/>
                <w:numId w:val="0"/>
              </w:numPr>
              <w:ind w:leftChars="300"/>
              <w:jc w:val="left"/>
              <w:rPr>
                <w:rFonts w:hint="default"/>
                <w:szCs w:val="21"/>
                <w:lang w:val="en-US" w:eastAsia="zh-CN"/>
              </w:rPr>
            </w:pPr>
            <w:r>
              <w:rPr>
                <w:rFonts w:hint="default"/>
                <w:szCs w:val="21"/>
                <w:lang w:val="en-US" w:eastAsia="zh-CN"/>
              </w:rPr>
              <w:t>对项目成本（开发、测试、部署等）的影响。</w:t>
            </w:r>
          </w:p>
          <w:p w14:paraId="5B076AE7">
            <w:pPr>
              <w:numPr>
                <w:ilvl w:val="0"/>
                <w:numId w:val="0"/>
              </w:numPr>
              <w:ind w:leftChars="300"/>
              <w:jc w:val="left"/>
              <w:rPr>
                <w:rFonts w:hint="default"/>
                <w:szCs w:val="21"/>
                <w:lang w:val="en-US" w:eastAsia="zh-CN"/>
              </w:rPr>
            </w:pPr>
            <w:r>
              <w:rPr>
                <w:rFonts w:hint="default"/>
                <w:szCs w:val="21"/>
                <w:lang w:val="en-US" w:eastAsia="zh-CN"/>
              </w:rPr>
              <w:t>对其他相关需求或功能模块的影响。</w:t>
            </w:r>
          </w:p>
          <w:p w14:paraId="3CD75AEB">
            <w:pPr>
              <w:numPr>
                <w:ilvl w:val="0"/>
                <w:numId w:val="0"/>
              </w:numPr>
              <w:ind w:leftChars="300"/>
              <w:jc w:val="left"/>
              <w:rPr>
                <w:rFonts w:hint="default"/>
                <w:szCs w:val="21"/>
                <w:lang w:val="en-US" w:eastAsia="zh-CN"/>
              </w:rPr>
            </w:pPr>
            <w:r>
              <w:rPr>
                <w:rFonts w:hint="default"/>
                <w:szCs w:val="21"/>
                <w:lang w:val="en-US" w:eastAsia="zh-CN"/>
              </w:rPr>
              <w:t>可能引入的新风险。</w:t>
            </w:r>
          </w:p>
          <w:p w14:paraId="1D5570C9">
            <w:pPr>
              <w:numPr>
                <w:ilvl w:val="0"/>
                <w:numId w:val="0"/>
              </w:numPr>
              <w:ind w:leftChars="200"/>
              <w:jc w:val="left"/>
              <w:rPr>
                <w:rFonts w:hint="default"/>
                <w:szCs w:val="21"/>
                <w:lang w:val="en-US" w:eastAsia="zh-CN"/>
              </w:rPr>
            </w:pPr>
            <w:r>
              <w:rPr>
                <w:rFonts w:hint="default"/>
                <w:szCs w:val="21"/>
                <w:lang w:val="en-US" w:eastAsia="zh-CN"/>
              </w:rPr>
              <w:t>形成《需求变更影响评估报告》。</w:t>
            </w:r>
          </w:p>
          <w:p w14:paraId="1464878A">
            <w:pPr>
              <w:numPr>
                <w:ilvl w:val="0"/>
                <w:numId w:val="3"/>
              </w:numPr>
              <w:ind w:left="210" w:leftChars="100" w:firstLine="0" w:firstLineChars="0"/>
              <w:jc w:val="left"/>
              <w:rPr>
                <w:rFonts w:hint="default"/>
                <w:szCs w:val="21"/>
                <w:lang w:val="en-US" w:eastAsia="zh-CN"/>
              </w:rPr>
            </w:pPr>
            <w:r>
              <w:rPr>
                <w:rFonts w:hint="default"/>
                <w:szCs w:val="21"/>
                <w:lang w:val="en-US" w:eastAsia="zh-CN"/>
              </w:rPr>
              <w:t>变更审批</w:t>
            </w:r>
          </w:p>
          <w:p w14:paraId="1FE20E5F">
            <w:pPr>
              <w:numPr>
                <w:ilvl w:val="0"/>
                <w:numId w:val="0"/>
              </w:numPr>
              <w:ind w:leftChars="200"/>
              <w:jc w:val="left"/>
              <w:rPr>
                <w:rFonts w:hint="default"/>
                <w:szCs w:val="21"/>
                <w:lang w:val="en-US" w:eastAsia="zh-CN"/>
              </w:rPr>
            </w:pPr>
            <w:r>
              <w:rPr>
                <w:rFonts w:hint="default"/>
                <w:szCs w:val="21"/>
                <w:lang w:val="en-US" w:eastAsia="zh-CN"/>
              </w:rPr>
              <w:t>变更控制委员会根据《需求变更影响评估报告》进行评审。做出批准、拒绝或推迟变更的决策。决策结果需正式记录并通知所有相关干系人。对于重大变更，可能需要上报至更高层级的管理者或用户方领导审批。</w:t>
            </w:r>
          </w:p>
          <w:p w14:paraId="652FA021">
            <w:pPr>
              <w:numPr>
                <w:ilvl w:val="0"/>
                <w:numId w:val="3"/>
              </w:numPr>
              <w:ind w:left="210" w:leftChars="100" w:firstLine="0" w:firstLineChars="0"/>
              <w:jc w:val="left"/>
              <w:rPr>
                <w:rFonts w:hint="default"/>
                <w:szCs w:val="21"/>
                <w:lang w:val="en-US" w:eastAsia="zh-CN"/>
              </w:rPr>
            </w:pPr>
            <w:r>
              <w:rPr>
                <w:rFonts w:hint="default"/>
                <w:szCs w:val="21"/>
                <w:lang w:val="en-US" w:eastAsia="zh-CN"/>
              </w:rPr>
              <w:t>变更实施</w:t>
            </w:r>
          </w:p>
          <w:p w14:paraId="357A1A7A">
            <w:pPr>
              <w:numPr>
                <w:ilvl w:val="0"/>
                <w:numId w:val="0"/>
              </w:numPr>
              <w:ind w:leftChars="200"/>
              <w:jc w:val="left"/>
              <w:rPr>
                <w:rFonts w:hint="default"/>
                <w:szCs w:val="21"/>
                <w:lang w:val="en-US" w:eastAsia="zh-CN"/>
              </w:rPr>
            </w:pPr>
            <w:r>
              <w:rPr>
                <w:rFonts w:hint="default"/>
                <w:szCs w:val="21"/>
                <w:lang w:val="en-US" w:eastAsia="zh-CN"/>
              </w:rPr>
              <w:t>更新项目计划、进度表和预算。更新相关的项目文档，包括但不限于《需求规格说明书》、《设计文档》、《测试用例》等。将已批准的变更任务分配给开发团队进行实现。测试团队对变更内容进行验证测试。</w:t>
            </w:r>
          </w:p>
          <w:p w14:paraId="227E86C0">
            <w:pPr>
              <w:numPr>
                <w:ilvl w:val="0"/>
                <w:numId w:val="3"/>
              </w:numPr>
              <w:ind w:left="210" w:leftChars="100" w:firstLine="0" w:firstLineChars="0"/>
              <w:jc w:val="left"/>
              <w:rPr>
                <w:rFonts w:hint="default"/>
                <w:szCs w:val="21"/>
                <w:lang w:val="en-US" w:eastAsia="zh-CN"/>
              </w:rPr>
            </w:pPr>
            <w:r>
              <w:rPr>
                <w:rFonts w:hint="default"/>
                <w:szCs w:val="21"/>
                <w:lang w:val="en-US" w:eastAsia="zh-CN"/>
              </w:rPr>
              <w:t>变更验证与确认</w:t>
            </w:r>
          </w:p>
          <w:p w14:paraId="3E5D1E1A">
            <w:pPr>
              <w:numPr>
                <w:ilvl w:val="0"/>
                <w:numId w:val="0"/>
              </w:numPr>
              <w:ind w:leftChars="200"/>
              <w:jc w:val="left"/>
              <w:rPr>
                <w:rFonts w:hint="default"/>
                <w:szCs w:val="21"/>
                <w:lang w:val="en-US" w:eastAsia="zh-CN"/>
              </w:rPr>
            </w:pPr>
            <w:r>
              <w:rPr>
                <w:rFonts w:hint="default"/>
                <w:szCs w:val="21"/>
                <w:lang w:val="en-US" w:eastAsia="zh-CN"/>
              </w:rPr>
              <w:t>将实现并测试通过的变更内容部署到测试环境或特定版本中。邀请变更申请人或用户代表对变更结果进行验证和确认。保变更实现符合预期要求。</w:t>
            </w:r>
          </w:p>
          <w:p w14:paraId="168C1458">
            <w:pPr>
              <w:numPr>
                <w:ilvl w:val="0"/>
                <w:numId w:val="3"/>
              </w:numPr>
              <w:ind w:left="210" w:leftChars="100" w:firstLine="0" w:firstLineChars="0"/>
              <w:jc w:val="left"/>
              <w:rPr>
                <w:rFonts w:hint="default"/>
                <w:szCs w:val="21"/>
                <w:lang w:val="en-US" w:eastAsia="zh-CN"/>
              </w:rPr>
            </w:pPr>
            <w:r>
              <w:rPr>
                <w:rFonts w:hint="default"/>
                <w:szCs w:val="21"/>
                <w:lang w:val="en-US" w:eastAsia="zh-CN"/>
              </w:rPr>
              <w:t>沟通与归档</w:t>
            </w:r>
          </w:p>
          <w:p w14:paraId="7E9E29D3">
            <w:pPr>
              <w:numPr>
                <w:ilvl w:val="0"/>
                <w:numId w:val="0"/>
              </w:numPr>
              <w:ind w:leftChars="200"/>
              <w:jc w:val="left"/>
              <w:rPr>
                <w:rFonts w:hint="default" w:eastAsia="宋体"/>
                <w:szCs w:val="21"/>
                <w:lang w:val="en-US" w:eastAsia="zh-CN"/>
              </w:rPr>
            </w:pPr>
            <w:r>
              <w:rPr>
                <w:rFonts w:hint="default"/>
                <w:szCs w:val="21"/>
                <w:lang w:val="en-US" w:eastAsia="zh-CN"/>
              </w:rPr>
              <w:t>将变更的最终状态和结果通知所有项目干系人。将完整的变更记录（包括申请表、评估报告、审批意见、实施记录、验证结果等）进行归档管理。更新项目基线文档。</w:t>
            </w:r>
          </w:p>
          <w:p w14:paraId="3770B6CB">
            <w:pPr>
              <w:numPr>
                <w:numId w:val="0"/>
              </w:numPr>
              <w:ind w:leftChars="0"/>
              <w:jc w:val="left"/>
              <w:rPr>
                <w:rFonts w:hint="default"/>
                <w:szCs w:val="21"/>
                <w:lang w:val="en-US" w:eastAsia="zh-CN"/>
              </w:rPr>
            </w:pPr>
          </w:p>
          <w:p w14:paraId="3FC3CD5A">
            <w:pPr>
              <w:numPr>
                <w:ilvl w:val="0"/>
                <w:numId w:val="1"/>
              </w:numPr>
              <w:ind w:left="0" w:leftChars="0" w:firstLine="0" w:firstLineChars="0"/>
              <w:jc w:val="left"/>
              <w:rPr>
                <w:rFonts w:hint="default"/>
                <w:szCs w:val="21"/>
                <w:lang w:val="en-US" w:eastAsia="zh-CN"/>
              </w:rPr>
            </w:pPr>
            <w:r>
              <w:rPr>
                <w:rFonts w:hint="eastAsia" w:hAnsi="宋体"/>
              </w:rPr>
              <w:t>SPM项目的需求变更控制</w:t>
            </w:r>
          </w:p>
          <w:p w14:paraId="2528446A">
            <w:pPr>
              <w:jc w:val="center"/>
              <w:rPr>
                <w:szCs w:val="21"/>
              </w:rPr>
            </w:pPr>
            <w:r>
              <w:drawing>
                <wp:inline distT="0" distB="0" distL="114300" distR="114300">
                  <wp:extent cx="4632325" cy="4394200"/>
                  <wp:effectExtent l="0" t="0" r="317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2"/>
                          <a:stretch>
                            <a:fillRect/>
                          </a:stretch>
                        </pic:blipFill>
                        <pic:spPr>
                          <a:xfrm>
                            <a:off x="0" y="0"/>
                            <a:ext cx="4632325" cy="4394200"/>
                          </a:xfrm>
                          <a:prstGeom prst="rect">
                            <a:avLst/>
                          </a:prstGeom>
                          <a:noFill/>
                          <a:ln>
                            <a:noFill/>
                          </a:ln>
                        </pic:spPr>
                      </pic:pic>
                    </a:graphicData>
                  </a:graphic>
                </wp:inline>
              </w:drawing>
            </w:r>
          </w:p>
          <w:p w14:paraId="0ABC51CF">
            <w:pPr>
              <w:jc w:val="left"/>
              <w:rPr>
                <w:szCs w:val="21"/>
              </w:rPr>
            </w:pPr>
          </w:p>
        </w:tc>
      </w:tr>
      <w:tr w14:paraId="02835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Borders>
              <w:bottom w:val="nil"/>
            </w:tcBorders>
          </w:tcPr>
          <w:p w14:paraId="1A1576EA">
            <w:pPr>
              <w:jc w:val="left"/>
              <w:rPr>
                <w:szCs w:val="21"/>
              </w:rPr>
            </w:pPr>
            <w:r>
              <w:rPr>
                <w:rFonts w:hint="eastAsia"/>
                <w:szCs w:val="21"/>
              </w:rPr>
              <w:t>四、实验总结</w:t>
            </w:r>
          </w:p>
        </w:tc>
      </w:tr>
      <w:tr w14:paraId="74787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Borders>
              <w:top w:val="nil"/>
            </w:tcBorders>
          </w:tcPr>
          <w:p w14:paraId="498DB171">
            <w:pPr>
              <w:jc w:val="left"/>
              <w:rPr>
                <w:rFonts w:hint="eastAsia"/>
                <w:szCs w:val="21"/>
              </w:rPr>
            </w:pPr>
            <w:r>
              <w:rPr>
                <w:rFonts w:hint="eastAsia"/>
                <w:szCs w:val="21"/>
                <w:lang w:val="en-US" w:eastAsia="zh-CN"/>
              </w:rPr>
              <w:t>通过本次实验，我们成功地将理论知识与实践相结合，完成了《广东药科大学内控管理信息系统》的需求分析与管理全过程。</w:t>
            </w:r>
            <w:r>
              <w:rPr>
                <w:rFonts w:hint="eastAsia"/>
                <w:szCs w:val="21"/>
              </w:rPr>
              <w:t>。</w:t>
            </w:r>
          </w:p>
          <w:p w14:paraId="0B03D451">
            <w:pPr>
              <w:jc w:val="left"/>
              <w:rPr>
                <w:rFonts w:hint="default"/>
                <w:szCs w:val="21"/>
                <w:lang w:val="en-US"/>
              </w:rPr>
            </w:pPr>
            <w:r>
              <w:rPr>
                <w:rFonts w:hint="eastAsia"/>
                <w:szCs w:val="21"/>
                <w:lang w:val="en-US" w:eastAsia="zh-CN"/>
              </w:rPr>
              <w:t>我们复习并实践了多种需求分析方法。针对本项目数据流复杂、与多个外部系统交互紧密的特点，我们重点采用了基于数据流建模的方法，绘制了顶层及二层数据流图，清晰地描述了系统的数据来源、处理和去向。同时，为了从用户视角捕捉功能，我们也运用了基于UML的用例建模方法，为每个子系统绘制了用例图，使功能需求更加直观。</w:t>
            </w:r>
          </w:p>
          <w:p w14:paraId="0F2A935B">
            <w:pPr>
              <w:jc w:val="left"/>
              <w:rPr>
                <w:rFonts w:hint="eastAsia"/>
                <w:szCs w:val="21"/>
              </w:rPr>
            </w:pPr>
            <w:r>
              <w:rPr>
                <w:rFonts w:hint="eastAsia"/>
                <w:szCs w:val="21"/>
              </w:rPr>
              <w:t>我们编写了一份详尽的需求规格说明书。这个过程锻炼了我们进行背景分析、现状调查、功能分解、数据建模和非功能需求定义的综合能力。特别是通过创建数据字典，我们学会了如何精确、无歧义地定义系统数据，这是后续数据库设计和开发的重要基础。</w:t>
            </w:r>
            <w:r>
              <w:rPr>
                <w:rFonts w:hint="eastAsia"/>
                <w:szCs w:val="21"/>
              </w:rPr>
              <w:br w:type="textWrapping"/>
            </w:r>
            <w:r>
              <w:rPr>
                <w:rFonts w:hint="eastAsia"/>
                <w:szCs w:val="21"/>
              </w:rPr>
              <w:t>我们认识到，对于一个周期长、干系人众多的政府采购项目，</w:t>
            </w:r>
            <w:r>
              <w:rPr>
                <w:rFonts w:hint="eastAsia"/>
                <w:szCs w:val="21"/>
                <w:lang w:val="en-US" w:eastAsia="zh-CN"/>
              </w:rPr>
              <w:t>必须要拥有</w:t>
            </w:r>
            <w:r>
              <w:rPr>
                <w:rFonts w:hint="eastAsia"/>
                <w:szCs w:val="21"/>
              </w:rPr>
              <w:t>变更控制。因此，我们基于V模型的严谨性，设计了一套完整的变更控制流程，明确了职责</w:t>
            </w:r>
            <w:r>
              <w:rPr>
                <w:rFonts w:hint="eastAsia"/>
                <w:szCs w:val="21"/>
                <w:lang w:val="en-US" w:eastAsia="zh-CN"/>
              </w:rPr>
              <w:t>与</w:t>
            </w:r>
            <w:r>
              <w:rPr>
                <w:rFonts w:hint="eastAsia"/>
                <w:szCs w:val="21"/>
              </w:rPr>
              <w:t>变更的处理路径，并强调了基线管理和回归测试的重要性。这确保了任何需求变动都在可控范围内，有效降低了项目范围蔓延的风险。</w:t>
            </w:r>
          </w:p>
          <w:p w14:paraId="5EFFD20F">
            <w:pPr>
              <w:jc w:val="left"/>
              <w:rPr>
                <w:rFonts w:hint="eastAsia"/>
                <w:szCs w:val="21"/>
              </w:rPr>
            </w:pPr>
            <w:r>
              <w:rPr>
                <w:rFonts w:hint="eastAsia"/>
                <w:szCs w:val="21"/>
              </w:rPr>
              <w:t>在之前的实践中，我们已经为该项目选择了V模型。本次实验让我们更深刻地体会到，明确且相对稳定的需求是选择V模型的前提。我们设计的变更控制流程，正是对V模型在“应对不可避免的变更”时的一种有效补充和保障，体现了原则性与灵活性的统一。</w:t>
            </w:r>
          </w:p>
          <w:p w14:paraId="6DC3A99C">
            <w:pPr>
              <w:jc w:val="left"/>
              <w:rPr>
                <w:rFonts w:hint="eastAsia"/>
                <w:szCs w:val="21"/>
              </w:rPr>
            </w:pPr>
            <w:r>
              <w:rPr>
                <w:rFonts w:hint="eastAsia"/>
                <w:szCs w:val="21"/>
              </w:rPr>
              <w:t>总之，这次实践锻炼了我们从宏观视角管理一个复杂软件项目需求的思维和能力，这将有助于我们在未来的工作中更好地完成项目管理的工作。</w:t>
            </w:r>
          </w:p>
        </w:tc>
      </w:tr>
    </w:tbl>
    <w:p w14:paraId="0C385CFA">
      <w:pPr>
        <w:ind w:firstLine="434" w:firstLineChars="207"/>
        <w:jc w:val="left"/>
      </w:pPr>
    </w:p>
    <w:p w14:paraId="151F29B2">
      <w:pPr>
        <w:ind w:firstLine="434" w:firstLineChars="207"/>
        <w:jc w:val="left"/>
        <w:rPr>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7BE899"/>
    <w:multiLevelType w:val="singleLevel"/>
    <w:tmpl w:val="D97BE899"/>
    <w:lvl w:ilvl="0" w:tentative="0">
      <w:start w:val="2"/>
      <w:numFmt w:val="decimal"/>
      <w:suff w:val="space"/>
      <w:lvlText w:val="%1."/>
      <w:lvlJc w:val="left"/>
    </w:lvl>
  </w:abstractNum>
  <w:abstractNum w:abstractNumId="1">
    <w:nsid w:val="FE4FF8F7"/>
    <w:multiLevelType w:val="singleLevel"/>
    <w:tmpl w:val="FE4FF8F7"/>
    <w:lvl w:ilvl="0" w:tentative="0">
      <w:start w:val="2"/>
      <w:numFmt w:val="decimal"/>
      <w:suff w:val="nothing"/>
      <w:lvlText w:val="（%1）"/>
      <w:lvlJc w:val="left"/>
    </w:lvl>
  </w:abstractNum>
  <w:abstractNum w:abstractNumId="2">
    <w:nsid w:val="4A5029AE"/>
    <w:multiLevelType w:val="singleLevel"/>
    <w:tmpl w:val="4A5029AE"/>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__Grammarly_42____i" w:val="H4sIAAAAAAAEAKtWckksSQxILCpxzi/NK1GyMqwFAAEhoTITAAAA"/>
    <w:docVar w:name="__Grammarly_42___1" w:val="H4sIAAAAAAAEAKtWcslP9kxRslIyNDY2NTM1NDOxMDA3tDQ0NjJQ0lEKTi0uzszPAykwrAUA3YPlESwAAAA="/>
    <w:docVar w:name="commondata" w:val="eyJoZGlkIjoiOGUxMGNmNTU4ODU3YTI2OTQzZDY3NGRlYzhmMTkxNWIifQ=="/>
  </w:docVars>
  <w:rsids>
    <w:rsidRoot w:val="0006400D"/>
    <w:rsid w:val="00002E69"/>
    <w:rsid w:val="0006400D"/>
    <w:rsid w:val="000A6E3A"/>
    <w:rsid w:val="000B1F8E"/>
    <w:rsid w:val="000C75DB"/>
    <w:rsid w:val="000F6339"/>
    <w:rsid w:val="00136B19"/>
    <w:rsid w:val="00334C8D"/>
    <w:rsid w:val="00424538"/>
    <w:rsid w:val="004B6317"/>
    <w:rsid w:val="004D46F2"/>
    <w:rsid w:val="0054724D"/>
    <w:rsid w:val="0055279E"/>
    <w:rsid w:val="00593FF2"/>
    <w:rsid w:val="00667D15"/>
    <w:rsid w:val="00676FCD"/>
    <w:rsid w:val="00691679"/>
    <w:rsid w:val="0077258C"/>
    <w:rsid w:val="007831DB"/>
    <w:rsid w:val="007D0127"/>
    <w:rsid w:val="007D4B1D"/>
    <w:rsid w:val="00802F86"/>
    <w:rsid w:val="00825A09"/>
    <w:rsid w:val="008B15C2"/>
    <w:rsid w:val="00953679"/>
    <w:rsid w:val="00981D63"/>
    <w:rsid w:val="009C4046"/>
    <w:rsid w:val="009C40F0"/>
    <w:rsid w:val="009F70F3"/>
    <w:rsid w:val="00B63C8B"/>
    <w:rsid w:val="00B7105E"/>
    <w:rsid w:val="00C27E0B"/>
    <w:rsid w:val="00CC414C"/>
    <w:rsid w:val="00CF72B6"/>
    <w:rsid w:val="00EB4DB3"/>
    <w:rsid w:val="00F035AA"/>
    <w:rsid w:val="00F433AA"/>
    <w:rsid w:val="00F57DE8"/>
    <w:rsid w:val="00FD1024"/>
    <w:rsid w:val="00FE4E5E"/>
    <w:rsid w:val="01DD02FC"/>
    <w:rsid w:val="187737E3"/>
    <w:rsid w:val="2D8C2A46"/>
    <w:rsid w:val="3034257F"/>
    <w:rsid w:val="33F56325"/>
    <w:rsid w:val="3C7937F2"/>
    <w:rsid w:val="47D80065"/>
    <w:rsid w:val="54A2797E"/>
    <w:rsid w:val="5EA84833"/>
    <w:rsid w:val="5F3B04B3"/>
    <w:rsid w:val="62200B55"/>
    <w:rsid w:val="712525DB"/>
    <w:rsid w:val="7B2D1B4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5">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Body Text"/>
    <w:basedOn w:val="1"/>
    <w:semiHidden/>
    <w:unhideWhenUsed/>
    <w:qFormat/>
    <w:uiPriority w:val="99"/>
    <w:pPr>
      <w:spacing w:after="120"/>
    </w:pPr>
  </w:style>
  <w:style w:type="paragraph" w:styleId="7">
    <w:name w:val="Balloon Text"/>
    <w:basedOn w:val="1"/>
    <w:link w:val="19"/>
    <w:semiHidden/>
    <w:unhideWhenUsed/>
    <w:uiPriority w:val="99"/>
    <w:rPr>
      <w:sz w:val="18"/>
      <w:szCs w:val="18"/>
    </w:rPr>
  </w:style>
  <w:style w:type="paragraph" w:styleId="8">
    <w:name w:val="footer"/>
    <w:basedOn w:val="1"/>
    <w:link w:val="18"/>
    <w:unhideWhenUsed/>
    <w:qFormat/>
    <w:uiPriority w:val="99"/>
    <w:pPr>
      <w:tabs>
        <w:tab w:val="center" w:pos="4153"/>
        <w:tab w:val="right" w:pos="8306"/>
      </w:tabs>
      <w:snapToGrid w:val="0"/>
      <w:jc w:val="left"/>
    </w:pPr>
    <w:rPr>
      <w:sz w:val="18"/>
      <w:szCs w:val="18"/>
    </w:rPr>
  </w:style>
  <w:style w:type="paragraph" w:styleId="9">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semiHidden/>
    <w:unhideWhenUsed/>
    <w:uiPriority w:val="99"/>
    <w:rPr>
      <w:sz w:val="24"/>
    </w:rPr>
  </w:style>
  <w:style w:type="paragraph" w:styleId="11">
    <w:name w:val="Body Text First Indent"/>
    <w:basedOn w:val="6"/>
    <w:unhideWhenUsed/>
    <w:qFormat/>
    <w:uiPriority w:val="0"/>
    <w:pPr>
      <w:ind w:firstLine="420" w:firstLineChars="100"/>
    </w:p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Strong"/>
    <w:basedOn w:val="14"/>
    <w:qFormat/>
    <w:uiPriority w:val="22"/>
    <w:rPr>
      <w:b/>
    </w:rPr>
  </w:style>
  <w:style w:type="character" w:styleId="16">
    <w:name w:val="Emphasis"/>
    <w:basedOn w:val="14"/>
    <w:qFormat/>
    <w:uiPriority w:val="20"/>
    <w:rPr>
      <w:i/>
    </w:rPr>
  </w:style>
  <w:style w:type="character" w:customStyle="1" w:styleId="17">
    <w:name w:val="页眉 Char"/>
    <w:basedOn w:val="14"/>
    <w:link w:val="9"/>
    <w:qFormat/>
    <w:uiPriority w:val="99"/>
    <w:rPr>
      <w:sz w:val="18"/>
      <w:szCs w:val="18"/>
    </w:rPr>
  </w:style>
  <w:style w:type="character" w:customStyle="1" w:styleId="18">
    <w:name w:val="页脚 Char"/>
    <w:basedOn w:val="14"/>
    <w:link w:val="8"/>
    <w:qFormat/>
    <w:uiPriority w:val="99"/>
    <w:rPr>
      <w:sz w:val="18"/>
      <w:szCs w:val="18"/>
    </w:rPr>
  </w:style>
  <w:style w:type="character" w:customStyle="1" w:styleId="19">
    <w:name w:val="批注框文本 Char"/>
    <w:basedOn w:val="14"/>
    <w:link w:val="7"/>
    <w:semiHidden/>
    <w:qFormat/>
    <w:uiPriority w:val="99"/>
    <w:rPr>
      <w:rFonts w:ascii="Times New Roman" w:hAnsi="Times New Roman" w:eastAsia="宋体" w:cs="Times New Roman"/>
      <w:sz w:val="18"/>
      <w:szCs w:val="18"/>
    </w:rPr>
  </w:style>
  <w:style w:type="paragraph" w:styleId="2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foshan</Company>
  <Pages>20</Pages>
  <Words>6423</Words>
  <Characters>7100</Characters>
  <Lines>2</Lines>
  <Paragraphs>1</Paragraphs>
  <TotalTime>5</TotalTime>
  <ScaleCrop>false</ScaleCrop>
  <LinksUpToDate>false</LinksUpToDate>
  <CharactersWithSpaces>7311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2019-04-24T13:54:00Z</dcterms:created>
  <dc:creator>Huihui Chen</dc:creator>
  <cp:lastModifiedBy>White_Zero</cp:lastModifiedBy>
  <dcterms:modified xsi:type="dcterms:W3CDTF">2025-10-06T05:37:04Z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946471BCF06D4B97974CA81238C1C60D_12</vt:lpwstr>
  </property>
  <property fmtid="{D5CDD505-2E9C-101B-9397-08002B2CF9AE}" pid="4" name="KSOTemplateDocerSaveRecord">
    <vt:lpwstr>eyJoZGlkIjoiMGYwOWQ2ZmY2ZmFiMTViOWM0MTE2NzYzNzMzOWJhZDEiLCJ1c2VySWQiOiI0NDkwODk4NDYifQ==</vt:lpwstr>
  </property>
</Properties>
</file>