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  <w:keepLines/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  <w:keepLines/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  <w:keepLines/>
      </w:pPr>
    </w:p>
    <w:p w14:paraId="24F54EF6" w14:textId="3F7C26B0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00"/>
          <w:sz w:val="72"/>
          <w:szCs w:val="72"/>
        </w:rPr>
        <w:keepLines/>
      </w:pPr>
      <w:r>
        <w:rPr>
          <w:rFonts w:eastAsia="黑体"/>
          <w:b/>
          <w:bCs/>
          <w:i/>
          <w:color w:val="000000"/>
          <w:sz w:val="72"/>
          <w:szCs w:val="72"/>
        </w:rPr>
        <w:t xml:space="preserve">实时双语</w:t>
      </w:r>
      <w:r>
        <w:rPr>
          <w:rFonts w:eastAsia="黑体"/>
          <w:b/>
          <w:bCs/>
          <w:i/>
          <w:color w:val="000000"/>
          <w:sz w:val="72"/>
          <w:szCs w:val="72"/>
        </w:rPr>
        <w:br/>
        <w:t xml:space="preserve">字幕插件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  <w:keepLines/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  <w:keepLines/>
      </w:pPr>
      <w:r>
        <w:rPr>
          <w:rFonts w:eastAsia="黑体"/>
          <w:b/>
          <w:bCs/>
          <w:sz w:val="48"/>
          <w:szCs w:val="48"/>
        </w:rPr>
        <w:t xml:space="preserve">测试报告（模块二）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  <w:keepLines/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  <w:keepLines/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  <w:cantSplit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  <w:keepLines/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  <w:keepLines/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  <w:keepLines/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  <w:keepLines/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  <w:cantSplit/>
        </w:trPr>
        <w:tc>
          <w:tcPr>
            <w:tcW w:w="1427" w:type="dxa"/>
            <w:vAlign w:val="center"/>
          </w:tcPr>
          <w:p w14:paraId="41DAFCD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  <w:t xml:space="preserve">2026-09-22</w:t>
            </w:r>
          </w:p>
        </w:tc>
        <w:tc>
          <w:tcPr>
            <w:tcW w:w="1260" w:type="dxa"/>
            <w:vAlign w:val="center"/>
          </w:tcPr>
          <w:p w14:paraId="09217E26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  <w:t xml:space="preserve">1.0</w:t>
            </w: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  <w:t xml:space="preserve">Azure适配器新增测试</w:t>
            </w:r>
          </w:p>
        </w:tc>
        <w:tc>
          <w:tcPr>
            <w:tcW w:w="1138" w:type="dxa"/>
            <w:vAlign w:val="center"/>
          </w:tcPr>
          <w:p w14:paraId="13B173D9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  <w:r>
              <w:rPr>
                <w:szCs w:val="21"/>
              </w:rPr>
              <w:t xml:space="preserve">李承远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  <w:cantSplit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  <w:cantSplit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  <w:cantSplit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  <w:keepLines/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  <w:keepLines/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  <w:keepLines/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6385F56" w14:textId="4F5DFCF7" w:rsidR="006430AB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  <w:keepLines/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8748" w:history="1">
        <w:r w:rsidR="006430AB" w:rsidRPr="00382146">
          <w:rPr>
            <w:rStyle w:val="a7"/>
          </w:rPr>
          <w:t xml:space="preserve">1 </w:t>
        </w:r>
        <w:r w:rsidR="006430AB" w:rsidRPr="00382146">
          <w:rPr>
            <w:rStyle w:val="a7"/>
          </w:rPr>
          <w:t>被测对象及</w:t>
        </w:r>
        <w:r w:rsidR="006430AB" w:rsidRPr="00382146">
          <w:rPr>
            <w:rStyle w:val="a7"/>
          </w:rPr>
          <w:t>AI</w:t>
        </w:r>
        <w:r w:rsidR="006430AB" w:rsidRPr="00382146">
          <w:rPr>
            <w:rStyle w:val="a7"/>
          </w:rPr>
          <w:t>融合方案概述</w:t>
        </w:r>
        <w:r w:rsidR="006430AB">
          <w:rPr>
            <w:webHidden/>
          </w:rPr>
          <w:tab/>
        </w:r>
        <w:r w:rsidR="006430AB">
          <w:rPr>
            <w:webHidden/>
          </w:rPr>
          <w:fldChar w:fldCharType="begin"/>
        </w:r>
        <w:r w:rsidR="006430AB">
          <w:rPr>
            <w:webHidden/>
          </w:rPr>
          <w:instrText xml:space="preserve"> PAGEREF _Toc239678748 \h </w:instrText>
        </w:r>
        <w:r w:rsidR="006430AB">
          <w:rPr>
            <w:webHidden/>
          </w:rPr>
        </w:r>
        <w:r w:rsidR="006430AB">
          <w:rPr>
            <w:webHidden/>
          </w:rPr>
          <w:fldChar w:fldCharType="separate"/>
        </w:r>
        <w:r w:rsidR="006430AB">
          <w:rPr>
            <w:webHidden/>
          </w:rPr>
          <w:t>4</w:t>
        </w:r>
        <w:r w:rsidR="006430AB">
          <w:rPr>
            <w:webHidden/>
          </w:rPr>
          <w:fldChar w:fldCharType="end"/>
        </w:r>
      </w:hyperlink>
    </w:p>
    <w:p w14:paraId="1BAE4D45" w14:textId="2BEF8AE8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  <w:keepLines/>
      </w:pPr>
      <w:hyperlink w:anchor="_Toc239678749" w:history="1">
        <w:r w:rsidRPr="00382146">
          <w:rPr>
            <w:rStyle w:val="a7"/>
          </w:rPr>
          <w:t>2 AI</w:t>
        </w:r>
        <w:r w:rsidRPr="00382146">
          <w:rPr>
            <w:rStyle w:val="a7"/>
          </w:rPr>
          <w:t>实践过程与成果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8D7208B" w14:textId="046B1AE7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  <w:keepLines/>
      </w:pPr>
      <w:hyperlink w:anchor="_Toc239678750" w:history="1">
        <w:r w:rsidRPr="00382146">
          <w:rPr>
            <w:rStyle w:val="a7"/>
            <w:noProof/>
          </w:rPr>
          <w:t xml:space="preserve">2.1 </w:t>
        </w:r>
        <w:r w:rsidRPr="00382146">
          <w:rPr>
            <w:rStyle w:val="a7"/>
            <w:noProof/>
          </w:rPr>
          <w:t>实践过程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082B1F" w14:textId="6D830641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  <w:keepLines/>
      </w:pPr>
      <w:hyperlink w:anchor="_Toc239678751" w:history="1">
        <w:r w:rsidRPr="00382146">
          <w:rPr>
            <w:rStyle w:val="a7"/>
            <w:noProof/>
          </w:rPr>
          <w:t xml:space="preserve">2.2 </w:t>
        </w:r>
        <w:r w:rsidRPr="00382146">
          <w:rPr>
            <w:rStyle w:val="a7"/>
            <w:noProof/>
          </w:rPr>
          <w:t>新增测试成果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6B07B3" w14:textId="6A871934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  <w:keepLines/>
      </w:pPr>
      <w:hyperlink w:anchor="_Toc239678752" w:history="1">
        <w:r w:rsidRPr="00382146">
          <w:rPr>
            <w:rStyle w:val="a7"/>
            <w:noProof/>
          </w:rPr>
          <w:t xml:space="preserve">2.3 </w:t>
        </w:r>
        <w:r w:rsidRPr="00382146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323C9" w14:textId="0AED3E8F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  <w:keepLines/>
      </w:pPr>
      <w:hyperlink w:anchor="_Toc239678753" w:history="1">
        <w:r w:rsidRPr="00382146">
          <w:rPr>
            <w:rStyle w:val="a7"/>
          </w:rPr>
          <w:t>3 AI</w:t>
        </w:r>
        <w:r w:rsidRPr="00382146">
          <w:rPr>
            <w:rStyle w:val="a7"/>
          </w:rPr>
          <w:t>反思与批判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E50B3FB" w14:textId="2CA2F29D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  <w:keepLines/>
      </w:pPr>
      <w:hyperlink w:anchor="_Toc239678754" w:history="1">
        <w:r w:rsidRPr="00382146">
          <w:rPr>
            <w:rStyle w:val="a7"/>
          </w:rPr>
          <w:t xml:space="preserve">6 </w:t>
        </w:r>
        <w:r w:rsidRPr="00382146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5E3E6CB" w14:textId="1915757C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  <w:keepLines/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69ED1DD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  <w:keepLines/>
      </w:pPr>
      <w:bookmarkStart w:id="0" w:name="_Toc23967874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</w:t>
      </w:r>
      <w:r w:rsidR="006430AB">
        <w:rPr>
          <w:rFonts w:hint="eastAsia"/>
          <w:sz w:val="28"/>
          <w:szCs w:val="28"/>
        </w:rPr>
        <w:t>及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融合方案</w:t>
      </w:r>
      <w:r w:rsidR="003F2570" w:rsidRPr="00963858">
        <w:rPr>
          <w:sz w:val="28"/>
          <w:szCs w:val="28"/>
        </w:rPr>
        <w:t>概述</w:t>
      </w:r>
      <w:bookmarkEnd w:id="0"/>
    </w:p>
    <w:p w14:paraId="7AA79872" w14:textId="489DA2DB" w:rsidR="00C1749D" w:rsidRDefault="00C1749D" w:rsidP="005148DE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实时双语字幕插件0.1.0通过扩展采集浏览器音频，经WebSocket网关调用语音服务并显示双语字幕。系统由extension、gateway和shared组成。本次新增范围是网关Azure适配器azure.ts，修复后145行（含空行、注释），负责SDK配置、音频流写入、识别结果转换及会话结束。Azure为兼容保留的可选服务，当前推荐生产方案仍为Gummy。</w:t>
      </w:r>
    </w:p>
    <w:p w14:paraId="3E5B39B6" w14:textId="01619817" w:rsidR="006430AB" w:rsidRPr="006430AB" w:rsidRDefault="006430AB" w:rsidP="006430AB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选择方案2“AI测”。在既有模块一62条及模块二24条课程用例之外，新增24条Azure适配器测试，使用等价类、边界值和场景法。AI辅助生成输入、测试脚本并定位缺陷，结果由可执行断言和修复前后证据核验。</w:t>
      </w:r>
    </w:p>
    <w:p w14:paraId="4CC1DED9" w14:textId="3A96DC7C" w:rsidR="006430AB" w:rsidRPr="006430AB" w:rsidRDefault="006430AB" w:rsidP="006430AB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工具为Codex（GPT-6，本次会话）。测试使用真实AzureSpeechProvider与SDK枚举，替换SDK工厂、识别器和音频流，主动触发确定性回调，不连接真实Azure。输入是配置、PCM字节及SDK事件，输出是SDK调用记录、Provider事件和Promise状态。</w:t>
      </w:r>
    </w:p>
    <w:p w14:paraId="104F8C5D" w14:textId="1809F3A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  <w:keepLines/>
      </w:pPr>
      <w:bookmarkStart w:id="1" w:name="_Toc23967874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实践过程与成果</w:t>
      </w:r>
      <w:bookmarkEnd w:id="1"/>
    </w:p>
    <w:p w14:paraId="1EAC3553" w14:textId="1178C002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  <w:keepLines/>
      </w:pPr>
      <w:bookmarkStart w:id="2" w:name="_Toc23967875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="006430AB">
        <w:rPr>
          <w:rFonts w:ascii="Times New Roman" w:hAnsi="Times New Roman" w:hint="eastAsia"/>
          <w:sz w:val="24"/>
          <w:szCs w:val="24"/>
        </w:rPr>
        <w:t>实践过程</w:t>
      </w:r>
      <w:bookmarkEnd w:id="2"/>
    </w:p>
    <w:p w14:paraId="4E71393C" w14:textId="6F0D7020" w:rsidR="003F2570" w:rsidRPr="006430AB" w:rsidRDefault="006430AB" w:rsidP="006430AB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先对照三份cases.json排除已有课程范围，再从Azure源码提出“认证失败仍重试”和“终止后迟到回调仍输出”两个假设。初版24条执行20通过、4失败：020终止后收到4个事件；021、022错误地返回retryable=true；024把正常流结束当成错误。保留基线文件后，增加终止状态判断并区分取消原因与错误码，重跑24条全部通过。关键对话截图由成员统一整理，当前人工审阅与修改记录尚待补充。</w:t>
      </w:r>
    </w:p>
    <w:p w14:paraId="72B53BD0" w14:textId="5221B10C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  <w:keepLines/>
      </w:pPr>
      <w:bookmarkStart w:id="3" w:name="_Toc23967875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6430AB">
        <w:rPr>
          <w:rFonts w:ascii="Times New Roman" w:hAnsi="Times New Roman" w:hint="eastAsia"/>
          <w:sz w:val="24"/>
          <w:szCs w:val="24"/>
        </w:rPr>
        <w:t>新增</w:t>
      </w:r>
      <w:r w:rsidR="003F2570" w:rsidRPr="00963858">
        <w:rPr>
          <w:rFonts w:ascii="Times New Roman" w:hAnsi="Times New Roman"/>
          <w:sz w:val="24"/>
          <w:szCs w:val="24"/>
        </w:rPr>
        <w:t>测试</w:t>
      </w:r>
      <w:r w:rsidR="006430AB">
        <w:rPr>
          <w:rFonts w:ascii="Times New Roman" w:hAnsi="Times New Roman" w:hint="eastAsia"/>
          <w:sz w:val="24"/>
          <w:szCs w:val="24"/>
        </w:rPr>
        <w:t>成果</w:t>
      </w:r>
      <w:bookmarkEnd w:id="3"/>
    </w:p>
    <w:p w14:paraId="5AC94024" w14:textId="48FB1676" w:rsidR="006430AB" w:rsidRPr="006430AB" w:rsidRDefault="006430AB" w:rsidP="006430AB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新增编号M2-LCY-001～024，SDK配置与启动6条、音频输入与时间轴5条、识别结果转换5条、结束与错误分类8条；等价类12条、边界值4条、场景法8条。24条全部自动化，执行24、通过24、失败0、跳过0，通过率24/24=100%。详细输入、步骤与预期见同目录Excel。</w:t>
      </w:r>
    </w:p>
    <w:p w14:paraId="1E9811DB" w14:textId="40D4736B" w:rsidR="006430AB" w:rsidRDefault="006430AB" w:rsidP="006430AB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新增脚本azure.test.ts为147行。fixture统一创建会话，mock记录调用，afterEach清理资源；runner校验编号完整性并记录源码SHA-256。BUG-M2-LCY-001修复终止后事件泄漏；BUG-M2-LCY-002修复取消事件分类。修复前复现仍得到20通过、4失败，修复后24通过。产品36条及既有课程68条Vitest回归通过，产品与新增脚本类型检查通过，Chrome扩展构建通过。通过率仅反映这些确定性断言，未采集代码覆盖率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  <w:keepLines/>
      </w:pPr>
      <w:bookmarkStart w:id="4" w:name="_Toc23967875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执行日期2026-09-22；Apple M5、16 GiB内存，macOS 26.6.2（arm64），Node.js 24.19.0、Vitest 3.2.7、Speech SDK 1.51.0。无需数据库、麦克风、Azure账号或真实密钥。安装依赖使用项目锁文件；测试采用test-key和example.invalid作为固定数据。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00"/>
        </w:rPr>
        <w:keepLines/>
      </w:pPr>
      <w:r>
        <w:rPr>
          <w:i/>
          <w:color w:val="000000"/>
        </w:rPr>
        <w:t xml:space="preserve">基线提交6ee6d51，验证对象为本地未提交修复，指纹见evidence/summary.json。主命令npm run test:module2:lcy；依赖已安装时可用node tests/module2-lcy/run.mjs。复现命令只恢复临时副本中的原文件，返回非零表示预期失败。既有回归需要允许本地端口监听；新增24条无需监听端口。</w:t>
      </w:r>
    </w:p>
    <w:p w14:paraId="2E6F6A88" w14:textId="512892E4" w:rsidR="004E118D" w:rsidRPr="00963858" w:rsidRDefault="00C1749D" w:rsidP="003F2570">
      <w:pPr>
        <w:pStyle w:val="1"/>
        <w:spacing w:before="240" w:after="240" w:line="312" w:lineRule="auto"/>
        <w:rPr>
          <w:rFonts w:hint="eastAsia"/>
          <w:sz w:val="28"/>
          <w:szCs w:val="28"/>
        </w:rPr>
        <w:keepLines/>
      </w:pPr>
      <w:bookmarkStart w:id="5" w:name="_Toc35958953"/>
      <w:bookmarkStart w:id="6" w:name="_Toc239678753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bookmarkEnd w:id="5"/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反思与批判</w:t>
      </w:r>
      <w:bookmarkEnd w:id="6"/>
    </w:p>
    <w:p w14:paraId="5ADE5D91" w14:textId="7CED8BE6" w:rsidR="0098147B" w:rsidRPr="006430AB" w:rsidRDefault="006430AB" w:rsidP="005148DE">
      <w:pPr>
        <w:spacing w:line="312" w:lineRule="auto"/>
        <w:ind w:firstLine="420"/>
        <w:rPr>
          <w:b/>
          <w:bCs/>
          <w:iCs/>
          <w:color w:val="000000"/>
        </w:rPr>
        <w:keepLines/>
      </w:pPr>
      <w:r>
        <w:rPr>
          <w:b/>
          <w:bCs/>
          <w:iCs/>
          <w:color w:val="000000"/>
        </w:rPr>
        <w:t xml:space="preserve">本次采用AI辅助测试，质量判断依据为需求语义、真实SDK定义和实际运行证据。</w:t>
      </w:r>
    </w:p>
    <w:p w14:paraId="3FB4DA7B" w14:textId="205BCB19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/>
        </w:rPr>
        <w:keepLines/>
      </w:pPr>
      <w:r>
        <w:rPr>
          <w:iCs/>
          <w:color w:val="000000"/>
        </w:rPr>
        <w:t xml:space="preserve">AI帮助梳理了Azure适配器的依赖和异常分支，生成固定SDK事件、24条测试及复现工具，并把失败断言定位到缺少stopped判断和统一retryable=true两处实现。</w:t>
      </w:r>
    </w:p>
    <w:p w14:paraId="182E735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/>
        </w:rPr>
        <w:keepLines/>
      </w:pPr>
      <w:r>
        <w:rPr>
          <w:iCs/>
          <w:color w:val="000000"/>
        </w:rPr>
        <w:t xml:space="preserve">自动生成的执行命令最初假定PATH中存在node和npm，实际环境没有npm入口；后改为调用已确认的Node运行时及本地测试入口。既有回归首次还因沙箱禁止监听而失败，允许本机端口后通过。这些环境故障不能算作产品缺陷。模拟SDK也无法证明真实网络回调时序与云端效果。</w:t>
      </w:r>
    </w:p>
    <w:p w14:paraId="490B44C4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/>
        </w:rPr>
        <w:keepLines/>
      </w:pPr>
      <w:r>
        <w:rPr>
          <w:iCs/>
          <w:color w:val="000000"/>
        </w:rPr>
        <w:t xml:space="preserve">人工已给出方案2、数量、排重和交付目录等约束；本轮尚未收到人工逐条审阅或代码修改的确认，因此不把工具自行修正的内容记为人工改进。提交前应核对取消策略、用例预期及两项缺陷的影响范围，并补齐真实审阅和对话截图。</w:t>
      </w:r>
    </w:p>
    <w:p w14:paraId="5059F89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/>
        </w:rPr>
        <w:keepLines/>
      </w:pPr>
      <w:r>
        <w:rPr>
          <w:iCs/>
          <w:color w:val="000000"/>
        </w:rPr>
        <w:t xml:space="preserve">AI在这里是辅助者。它可以较快生成可执行候选，但是否属于有效需求、模拟是否忠实以及缺陷严重程度仍需人工判断。当前证据支持适配器在所测条件下通过回归，不能据此认定整套插件或云服务已全面验收。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  <w:keepLines/>
      </w:pPr>
      <w:bookmarkStart w:id="7" w:name="_Toc35958955"/>
      <w:bookmarkStart w:id="8" w:name="_Toc239678754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8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00"/>
        </w:rPr>
        <w:keepLines/>
      </w:pPr>
      <w:r>
        <w:rPr>
          <w:iCs/>
          <w:color w:val="000000"/>
        </w:rPr>
        <w:t xml:space="preserve">全组由白宇和李承远协作，沿用各50%的贡献约定。白宇负责已有配置、协议、Gummy与字幕交互24条用例及2项缺陷，对应测试文件419行；李承远负责本次Azure适配器24条用例及2项缺陷，对应测试文件147行，并整理执行与交付说明。行数按相关.test.ts和.spec.ts物理行统计，含空行注释，不代表逐行人工编写量；本轮内容由AI辅助实现，人工审阅状态如上。</w:t>
      </w: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