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rFonts w:ascii="Hiragino Sans GB" w:hAnsi="Hiragino Sans GB" w:eastAsia="Hiragino Sans GB" w:cs="Hiragino Sans GB"/>
          <w:color w:val="000000"/>
        </w:rPr>
        <w:t>实时双语字幕插件</w:t>
      </w:r>
    </w:p>
    <w:p>
      <w:pPr>
        <w:pStyle w:val="Title"/>
      </w:pPr>
      <w:r>
        <w:rPr>
          <w:rFonts w:ascii="Hiragino Sans GB" w:hAnsi="Hiragino Sans GB" w:eastAsia="Hiragino Sans GB" w:cs="Hiragino Sans GB"/>
          <w:color w:val="000000"/>
        </w:rPr>
        <w:t>缺陷清单 模块二</w:t>
      </w:r>
    </w:p>
    <w:p>
      <w:r>
        <w:rPr>
          <w:rFonts w:ascii="Hiragino Sans GB" w:hAnsi="Hiragino Sans GB" w:eastAsia="Hiragino Sans GB" w:cs="Hiragino Sans GB"/>
          <w:color w:val="000000"/>
        </w:rPr>
        <w:t>本清单汇总两组模块二 AI 测发现的4项有效缺陷。每项均保留修复前现象、复现步骤、根因、修复措施、关联用例及修复后验证。缺陷按独立根因计数，状态沿用各组归档材料。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7313"/>
      </w:tblGrid>
      <w:tr>
        <w:trPr>
          <w:tblHeader w:val="true"/>
        </w:trPr>
        <w:tc>
          <w:tcPr>
            <w:tcW w:type="dxa" w:w="2098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13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098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实践方向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方案2：使用 AI 工具辅助测试</w:t>
            </w:r>
          </w:p>
        </w:tc>
      </w:tr>
      <w:tr>
        <w:tc>
          <w:tcPr>
            <w:tcW w:type="dxa" w:w="2098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被测对象</w:t>
            </w:r>
          </w:p>
        </w:tc>
        <w:tc>
          <w:tcPr>
            <w:tcW w:type="dxa" w:w="7313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实时双语字幕插件 0.1.0</w:t>
            </w:r>
          </w:p>
        </w:tc>
      </w:tr>
      <w:tr>
        <w:tc>
          <w:tcPr>
            <w:tcW w:type="dxa" w:w="2098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小组成员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白宇、李承远</w:t>
            </w:r>
          </w:p>
        </w:tc>
      </w:tr>
      <w:tr>
        <w:tc>
          <w:tcPr>
            <w:tcW w:type="dxa" w:w="2098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文档版本与日期</w:t>
            </w:r>
          </w:p>
        </w:tc>
        <w:tc>
          <w:tcPr>
            <w:tcW w:type="dxa" w:w="7313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合并版 1.1 · 2026-09-24</w:t>
            </w:r>
          </w:p>
        </w:tc>
      </w:tr>
      <w:tr>
        <w:tc>
          <w:tcPr>
            <w:tcW w:type="dxa" w:w="2098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证据来源</w:t>
            </w:r>
          </w:p>
        </w:tc>
        <w:tc>
          <w:tcPr>
            <w:tcW w:type="dxa" w:w="7313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module2/evidence 与 module2_lcy/evidence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iragino Sans GB" w:hAnsi="Hiragino Sans GB" w:eastAsia="Hiragino Sans GB" w:cs="Hiragino Sans GB"/>
          <w:color w:val="000000"/>
        </w:rPr>
        <w:t>1 缺陷汇总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2948"/>
        <w:gridCol w:w="1587"/>
        <w:gridCol w:w="1814"/>
        <w:gridCol w:w="1304"/>
      </w:tblGrid>
      <w:tr>
        <w:trPr>
          <w:tblHeader w:val="true"/>
        </w:trPr>
        <w:tc>
          <w:tcPr>
            <w:tcW w:type="dxa" w:w="1757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48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模块与标题</w:t>
            </w:r>
          </w:p>
        </w:tc>
        <w:tc>
          <w:tcPr>
            <w:tcW w:type="dxa" w:w="1587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严重度 / 优先级</w:t>
            </w:r>
          </w:p>
        </w:tc>
        <w:tc>
          <w:tcPr>
            <w:tcW w:type="dxa" w:w="1814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关联用例</w:t>
            </w:r>
          </w:p>
        </w:tc>
        <w:tc>
          <w:tcPr>
            <w:tcW w:type="dxa" w:w="1304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归档状态</w:t>
            </w:r>
          </w:p>
        </w:tc>
      </w:tr>
      <w:tr>
        <w:tc>
          <w:tcPr>
            <w:tcW w:type="dxa" w:w="175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BUG-M2-001</w:t>
            </w:r>
          </w:p>
        </w:tc>
        <w:tc>
          <w:tcPr>
            <w:tcW w:type="dxa" w:w="2948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Chrome拖拽小数偏移与取消残留</w:t>
            </w:r>
          </w:p>
        </w:tc>
        <w:tc>
          <w:tcPr>
            <w:tcW w:type="dxa" w:w="158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中 / 高</w:t>
            </w:r>
          </w:p>
        </w:tc>
        <w:tc>
          <w:tcPr>
            <w:tcW w:type="dxa" w:w="181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M2-019、022</w:t>
            </w:r>
          </w:p>
        </w:tc>
        <w:tc>
          <w:tcPr>
            <w:tcW w:type="dxa" w:w="130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已修复并回归</w:t>
            </w:r>
          </w:p>
        </w:tc>
      </w:tr>
      <w:tr>
        <w:tc>
          <w:tcPr>
            <w:tcW w:type="dxa" w:w="175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BUG-M2-002</w:t>
            </w:r>
          </w:p>
        </w:tc>
        <w:tc>
          <w:tcPr>
            <w:tcW w:type="dxa" w:w="2948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Gummy未知语言码异常逃逸</w:t>
            </w:r>
          </w:p>
        </w:tc>
        <w:tc>
          <w:tcPr>
            <w:tcW w:type="dxa" w:w="158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高 / 高</w:t>
            </w:r>
          </w:p>
        </w:tc>
        <w:tc>
          <w:tcPr>
            <w:tcW w:type="dxa" w:w="181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M2-016</w:t>
            </w:r>
          </w:p>
        </w:tc>
        <w:tc>
          <w:tcPr>
            <w:tcW w:type="dxa" w:w="130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已修复并回归</w:t>
            </w:r>
          </w:p>
        </w:tc>
      </w:tr>
      <w:tr>
        <w:tc>
          <w:tcPr>
            <w:tcW w:type="dxa" w:w="175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BUG-M2-LCY-001</w:t>
            </w:r>
          </w:p>
        </w:tc>
        <w:tc>
          <w:tcPr>
            <w:tcW w:type="dxa" w:w="2948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Azure终止后迟到回调仍输出</w:t>
            </w:r>
          </w:p>
        </w:tc>
        <w:tc>
          <w:tcPr>
            <w:tcW w:type="dxa" w:w="158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中 / 高</w:t>
            </w:r>
          </w:p>
        </w:tc>
        <w:tc>
          <w:tcPr>
            <w:tcW w:type="dxa" w:w="181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M2-LCY-020</w:t>
            </w:r>
          </w:p>
        </w:tc>
        <w:tc>
          <w:tcPr>
            <w:tcW w:type="dxa" w:w="130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已修复并回归</w:t>
            </w:r>
          </w:p>
        </w:tc>
      </w:tr>
      <w:tr>
        <w:tc>
          <w:tcPr>
            <w:tcW w:type="dxa" w:w="175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BUG-M2-LCY-002</w:t>
            </w:r>
          </w:p>
        </w:tc>
        <w:tc>
          <w:tcPr>
            <w:tcW w:type="dxa" w:w="2948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Azure取消事件分类错误</w:t>
            </w:r>
          </w:p>
        </w:tc>
        <w:tc>
          <w:tcPr>
            <w:tcW w:type="dxa" w:w="158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中 / 高</w:t>
            </w:r>
          </w:p>
        </w:tc>
        <w:tc>
          <w:tcPr>
            <w:tcW w:type="dxa" w:w="181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M2-LCY-021、022、024</w:t>
            </w:r>
          </w:p>
        </w:tc>
        <w:tc>
          <w:tcPr>
            <w:tcW w:type="dxa" w:w="130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已修复并回归</w:t>
            </w:r>
          </w:p>
        </w:tc>
      </w:tr>
    </w:tbl>
    <w:p>
      <w:pPr>
        <w:spacing w:after="20"/>
      </w:pPr>
    </w:p>
    <w:p>
      <w:r>
        <w:rPr>
          <w:rFonts w:ascii="Hiragino Sans GB" w:hAnsi="Hiragino Sans GB" w:eastAsia="Hiragino Sans GB" w:cs="Hiragino Sans GB"/>
          <w:color w:val="000000"/>
        </w:rPr>
        <w:t>module2 于2026-09-21执行，module2_lcy 于2026-09-22执行；以下验证结论对应各自归档运行，未合称为一次统一重跑。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000000"/>
        </w:rPr>
        <w:t>BUG-M2-001 字幕拖拽小数偏移与取消状态残留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257"/>
      </w:tblGrid>
      <w:tr>
        <w:trPr>
          <w:tblHeader w:val="true"/>
        </w:trPr>
        <w:tc>
          <w:tcPr>
            <w:tcW w:type="dxa" w:w="2154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257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记录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测试人及日期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白宇 · 2026-09-21</w:t>
            </w:r>
          </w:p>
        </w:tc>
      </w:tr>
      <w:tr>
        <w:tc>
          <w:tcPr>
            <w:tcW w:type="dxa" w:w="215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模块与用例</w:t>
            </w:r>
          </w:p>
        </w:tc>
        <w:tc>
          <w:tcPr>
            <w:tcW w:type="dxa" w:w="725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Chrome content script；M2-019、M2-022；相邻边界 M2-020、021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严重度 / 优先级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中 / 高</w:t>
            </w:r>
          </w:p>
        </w:tc>
      </w:tr>
      <w:tr>
        <w:tc>
          <w:tcPr>
            <w:tcW w:type="dxa" w:w="215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归档状态</w:t>
            </w:r>
          </w:p>
        </w:tc>
        <w:tc>
          <w:tcPr>
            <w:tcW w:type="dxa" w:w="725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已修复并回归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测试依据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verticalOffset 必须是0～500的整数；pointercancel 应终止拖拽且不提交设置。</w:t>
            </w:r>
          </w:p>
        </w:tc>
      </w:tr>
      <w:tr>
        <w:tc>
          <w:tcPr>
            <w:tcW w:type="dxa" w:w="215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前置条件</w:t>
            </w:r>
          </w:p>
        </w:tc>
        <w:tc>
          <w:tcPr>
            <w:tcW w:type="dxa" w:w="725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初始偏移42；Playwright 加载构建后的 content.js；mock settings:set 使用同等整数校验。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iragino Sans GB" w:hAnsi="Hiragino Sans GB" w:eastAsia="Hiragino Sans GB" w:cs="Hiragino Sans GB"/>
          <w:color w:val="000000"/>
        </w:rPr>
        <w:t>复现步骤与修复前现象</w:t>
      </w:r>
    </w:p>
    <w:p>
      <w:r>
        <w:rPr>
          <w:rFonts w:ascii="Hiragino Sans GB" w:hAnsi="Hiragino Sans GB" w:eastAsia="Hiragino Sans GB" w:cs="Hiragino Sans GB"/>
          <w:color w:val="000000"/>
        </w:rPr>
        <w:t>1. 在临时源码副本运行 npm run test:module2:reproduce，恢复修复前拖拽分支。</w:t>
      </w:r>
    </w:p>
    <w:p>
      <w:r>
        <w:rPr>
          <w:rFonts w:ascii="Hiragino Sans GB" w:hAnsi="Hiragino Sans GB" w:eastAsia="Hiragino Sans GB" w:cs="Hiragino Sans GB"/>
          <w:color w:val="000000"/>
        </w:rPr>
        <w:t>2. 移动指针0.5px后抬起，检查 settings:set 记录。</w:t>
      </w:r>
    </w:p>
    <w:p>
      <w:r>
        <w:rPr>
          <w:rFonts w:ascii="Hiragino Sans GB" w:hAnsi="Hiragino Sans GB" w:eastAsia="Hiragino Sans GB" w:cs="Hiragino Sans GB"/>
          <w:color w:val="000000"/>
        </w:rPr>
        <w:t>3. 再按下、移动10px、派发 pointercancel，并继续移动到50px；检查 dragging、pointer capture、偏移和保存次数。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4706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修复前实际</w:t>
            </w:r>
          </w:p>
        </w:tc>
      </w:tr>
      <w:tr>
        <w:tc>
          <w:tcPr>
            <w:tcW w:type="dxa" w:w="4706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小数拖拽保存整数42；取消后 dragging=false、capture=false、偏移保持52px、保存0次。</w:t>
            </w:r>
          </w:p>
        </w:tc>
        <w:tc>
          <w:tcPr>
            <w:tcW w:type="dxa" w:w="4706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产生41.5并被设置校验拒绝；取消后 dragging/capture 保持 true，偏移继续到92px。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iragino Sans GB" w:hAnsi="Hiragino Sans GB" w:eastAsia="Hiragino Sans GB" w:cs="Hiragino Sans GB"/>
          <w:color w:val="000000"/>
        </w:rPr>
        <w:t>根因与修复</w:t>
      </w:r>
    </w:p>
    <w:p>
      <w:r>
        <w:rPr>
          <w:rFonts w:ascii="Hiragino Sans GB" w:hAnsi="Hiragino Sans GB" w:eastAsia="Hiragino Sans GB" w:cs="Hiragino Sans GB"/>
          <w:color w:val="000000"/>
        </w:rPr>
        <w:t>pointermove 直接使用小数坐标差；只在 pointerup 清理，遗漏 pointercancel 与 lostpointercapture。</w:t>
      </w:r>
    </w:p>
    <w:p>
      <w:r>
        <w:rPr>
          <w:rFonts w:ascii="Hiragino Sans GB" w:hAnsi="Hiragino Sans GB" w:eastAsia="Hiragino Sans GB" w:cs="Hiragino Sans GB"/>
          <w:color w:val="000000"/>
        </w:rPr>
        <w:t>钳制后取整；将结束、取消和捕获丢失纳入统一清理流程。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000000"/>
        </w:rPr>
        <w:t>修复验证与证据</w:t>
      </w:r>
    </w:p>
    <w:p>
      <w:r>
        <w:rPr>
          <w:rFonts w:ascii="Hiragino Sans GB" w:hAnsi="Hiragino Sans GB" w:eastAsia="Hiragino Sans GB" w:cs="Hiragino Sans GB"/>
          <w:color w:val="000000"/>
        </w:rPr>
        <w:t>M2-019～022 均通过；修复前 M2-019、022 失败，修复后设置记录与状态满足断言。</w:t>
      </w:r>
    </w:p>
    <w:p>
      <w:r>
        <w:rPr>
          <w:rFonts w:ascii="Hiragino Sans GB" w:hAnsi="Hiragino Sans GB" w:eastAsia="Hiragino Sans GB" w:cs="Hiragino Sans GB"/>
          <w:color w:val="000000"/>
        </w:rPr>
        <w:t>证据：deliverables/module2/evidence/reproduction.log、browser.json、repair.patch。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000000"/>
        </w:rPr>
        <w:t>BUG-M2-002 未知翻译语言码触发未捕获异常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257"/>
      </w:tblGrid>
      <w:tr>
        <w:trPr>
          <w:tblHeader w:val="true"/>
        </w:trPr>
        <w:tc>
          <w:tcPr>
            <w:tcW w:type="dxa" w:w="2154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257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记录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测试人及日期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李承远 · 2026-09-21</w:t>
            </w:r>
          </w:p>
        </w:tc>
      </w:tr>
      <w:tr>
        <w:tc>
          <w:tcPr>
            <w:tcW w:type="dxa" w:w="215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模块与用例</w:t>
            </w:r>
          </w:p>
        </w:tc>
        <w:tc>
          <w:tcPr>
            <w:tcW w:type="dxa" w:w="725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Gummy Provider；M2-016；相关回归 M2-013～018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严重度 / 优先级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高 / 高</w:t>
            </w:r>
          </w:p>
        </w:tc>
      </w:tr>
      <w:tr>
        <w:tc>
          <w:tcPr>
            <w:tcW w:type="dxa" w:w="215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归档状态</w:t>
            </w:r>
          </w:p>
        </w:tc>
        <w:tc>
          <w:tcPr>
            <w:tcW w:type="dxa" w:w="725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已修复并回归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测试依据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上游 WebSocket 消息不可信；单条无法处理的结果应以受控 provider-error 收敛。</w:t>
            </w:r>
          </w:p>
        </w:tc>
      </w:tr>
      <w:tr>
        <w:tc>
          <w:tcPr>
            <w:tcW w:type="dxa" w:w="215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前置条件</w:t>
            </w:r>
          </w:p>
        </w:tc>
        <w:tc>
          <w:tcPr>
            <w:tcW w:type="dxa" w:w="725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本地 WebSocket 模拟服务已发送 task-started，会话处于 streaming，目标语言 zh。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iragino Sans GB" w:hAnsi="Hiragino Sans GB" w:eastAsia="Hiragino Sans GB" w:cs="Hiragino Sans GB"/>
          <w:color w:val="000000"/>
        </w:rPr>
        <w:t>复现步骤与修复前现象</w:t>
      </w:r>
    </w:p>
    <w:p>
      <w:r>
        <w:rPr>
          <w:rFonts w:ascii="Hiragino Sans GB" w:hAnsi="Hiragino Sans GB" w:eastAsia="Hiragino Sans GB" w:cs="Hiragino Sans GB"/>
          <w:color w:val="000000"/>
        </w:rPr>
        <w:t>1. 运行 npm run test:module2:reproduce，在临时副本恢复修复前结果处理代码。</w:t>
      </w:r>
    </w:p>
    <w:p>
      <w:r>
        <w:rPr>
          <w:rFonts w:ascii="Hiragino Sans GB" w:hAnsi="Hiragino Sans GB" w:eastAsia="Hiragino Sans GB" w:cs="Hiragino Sans GB"/>
          <w:color w:val="000000"/>
        </w:rPr>
        <w:t>2. 发送合法 result-generated：transcription.lang=en，translations[0].lang=xx。</w:t>
      </w:r>
    </w:p>
    <w:p>
      <w:r>
        <w:rPr>
          <w:rFonts w:ascii="Hiragino Sans GB" w:hAnsi="Hiragino Sans GB" w:eastAsia="Hiragino Sans GB" w:cs="Hiragino Sans GB"/>
          <w:color w:val="000000"/>
        </w:rPr>
        <w:t>3. 监听 provider 事件与未捕获异常，核对错误码和会话结束状态。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4706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修复前实际</w:t>
            </w:r>
          </w:p>
        </w:tc>
      </w:tr>
      <w:tr>
        <w:tc>
          <w:tcPr>
            <w:tcW w:type="dxa" w:w="4706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发出一次 gummy_result_processing_failed，未捕获异常为0。</w:t>
            </w:r>
          </w:p>
        </w:tc>
        <w:tc>
          <w:tcPr>
            <w:tcW w:type="dxa" w:w="4706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toGummyLanguage 的异常从回调逃逸；只有 listening，未产生受控 provider-error。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iragino Sans GB" w:hAnsi="Hiragino Sans GB" w:eastAsia="Hiragino Sans GB" w:cs="Hiragino Sans GB"/>
          <w:color w:val="000000"/>
        </w:rPr>
        <w:t>根因与修复</w:t>
      </w:r>
    </w:p>
    <w:p>
      <w:r>
        <w:rPr>
          <w:rFonts w:ascii="Hiragino Sans GB" w:hAnsi="Hiragino Sans GB" w:eastAsia="Hiragino Sans GB" w:cs="Hiragino Sans GB"/>
          <w:color w:val="000000"/>
        </w:rPr>
        <w:t>schema 允许字符串语言码，支持范围在结果映射时才校验；原消息入口只捕获 JSON 和结构错误。</w:t>
      </w:r>
    </w:p>
    <w:p>
      <w:r>
        <w:rPr>
          <w:rFonts w:ascii="Hiragino Sans GB" w:hAnsi="Hiragino Sans GB" w:eastAsia="Hiragino Sans GB" w:cs="Hiragino Sans GB"/>
          <w:color w:val="000000"/>
        </w:rPr>
        <w:t>在 result-generated 处理边界捕获异常，调用 failActive，清理连接和计时器并结束会话。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000000"/>
        </w:rPr>
        <w:t>修复验证与证据</w:t>
      </w:r>
    </w:p>
    <w:p>
      <w:r>
        <w:rPr>
          <w:rFonts w:ascii="Hiragino Sans GB" w:hAnsi="Hiragino Sans GB" w:eastAsia="Hiragino Sans GB" w:cs="Hiragino Sans GB"/>
          <w:color w:val="000000"/>
        </w:rPr>
        <w:t>M2-016 与 M2-013～018 均通过；provider-error.code 为 gummy_result_processing_failed，retryable=true，未捕获异常为0。</w:t>
      </w:r>
    </w:p>
    <w:p>
      <w:r>
        <w:rPr>
          <w:rFonts w:ascii="Hiragino Sans GB" w:hAnsi="Hiragino Sans GB" w:eastAsia="Hiragino Sans GB" w:cs="Hiragino Sans GB"/>
          <w:color w:val="000000"/>
        </w:rPr>
        <w:t>证据：deliverables/module2/evidence/reproduction.log、unit.json、source-before-after.json、repair.patch。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000000"/>
        </w:rPr>
        <w:t>BUG-M2-LCY-001 会话终止后迟到回调仍输出事件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257"/>
      </w:tblGrid>
      <w:tr>
        <w:trPr>
          <w:tblHeader w:val="true"/>
        </w:trPr>
        <w:tc>
          <w:tcPr>
            <w:tcW w:type="dxa" w:w="2154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257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记录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测试人及日期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李承远 · 2026-09-22</w:t>
            </w:r>
          </w:p>
        </w:tc>
      </w:tr>
      <w:tr>
        <w:tc>
          <w:tcPr>
            <w:tcW w:type="dxa" w:w="215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模块与用例</w:t>
            </w:r>
          </w:p>
        </w:tc>
        <w:tc>
          <w:tcPr>
            <w:tcW w:type="dxa" w:w="725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Azure 适配器；M2-LCY-020；相关回归 008、009、017～019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严重度 / 优先级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中 / 高</w:t>
            </w:r>
          </w:p>
        </w:tc>
      </w:tr>
      <w:tr>
        <w:tc>
          <w:tcPr>
            <w:tcW w:type="dxa" w:w="215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归档状态</w:t>
            </w:r>
          </w:p>
        </w:tc>
        <w:tc>
          <w:tcPr>
            <w:tcW w:type="dxa" w:w="725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已修复并回归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测试依据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调用 abort 后旧会话不得再向外发送字幕、错误或状态。</w:t>
            </w:r>
          </w:p>
        </w:tc>
      </w:tr>
      <w:tr>
        <w:tc>
          <w:tcPr>
            <w:tcW w:type="dxa" w:w="215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前置条件</w:t>
            </w:r>
          </w:p>
        </w:tc>
        <w:tc>
          <w:tcPr>
            <w:tcW w:type="dxa" w:w="725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创建真实 AzureSession；以 SDK 模拟对象保留 recognizing、recognized、canceled、sessionStopped 回调。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iragino Sans GB" w:hAnsi="Hiragino Sans GB" w:eastAsia="Hiragino Sans GB" w:cs="Hiragino Sans GB"/>
          <w:color w:val="000000"/>
        </w:rPr>
        <w:t>复现步骤与修复前现象</w:t>
      </w:r>
    </w:p>
    <w:p>
      <w:r>
        <w:rPr>
          <w:rFonts w:ascii="Hiragino Sans GB" w:hAnsi="Hiragino Sans GB" w:eastAsia="Hiragino Sans GB" w:cs="Hiragino Sans GB"/>
          <w:color w:val="000000"/>
        </w:rPr>
        <w:t>1. 在临时副本运行 npm run test:module2:lcy:reproduce，恢复基线 azure.ts。</w:t>
      </w:r>
    </w:p>
    <w:p>
      <w:r>
        <w:rPr>
          <w:rFonts w:ascii="Hiragino Sans GB" w:hAnsi="Hiragino Sans GB" w:eastAsia="Hiragino Sans GB" w:cs="Hiragino Sans GB"/>
          <w:color w:val="000000"/>
        </w:rPr>
        <w:t>2. 调用 session.abort()。</w:t>
      </w:r>
    </w:p>
    <w:p>
      <w:r>
        <w:rPr>
          <w:rFonts w:ascii="Hiragino Sans GB" w:hAnsi="Hiragino Sans GB" w:eastAsia="Hiragino Sans GB" w:cs="Hiragino Sans GB"/>
          <w:color w:val="000000"/>
        </w:rPr>
        <w:t>3. 依次触发 recognizing、recognized、canceled 与 sessionStopped 回调，收集对外事件。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4706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修复前实际</w:t>
            </w:r>
          </w:p>
        </w:tc>
      </w:tr>
      <w:tr>
        <w:tc>
          <w:tcPr>
            <w:tcW w:type="dxa" w:w="4706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对外事件数组为空。</w:t>
            </w:r>
          </w:p>
        </w:tc>
        <w:tc>
          <w:tcPr>
            <w:tcW w:type="dxa" w:w="4706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仍输出2条字幕、1条错误和1条状态，共4个事件。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iragino Sans GB" w:hAnsi="Hiragino Sans GB" w:eastAsia="Hiragino Sans GB" w:cs="Hiragino Sans GB"/>
          <w:color w:val="000000"/>
        </w:rPr>
        <w:t>根因与修复</w:t>
      </w:r>
    </w:p>
    <w:p>
      <w:r>
        <w:rPr>
          <w:rFonts w:ascii="Hiragino Sans GB" w:hAnsi="Hiragino Sans GB" w:eastAsia="Hiragino Sans GB" w:cs="Hiragino Sans GB"/>
          <w:color w:val="000000"/>
        </w:rPr>
        <w:t>abort 设置 stopped 并关闭资源，但结果、取消和停止回调入口没有检查 stopped。</w:t>
      </w:r>
    </w:p>
    <w:p>
      <w:r>
        <w:rPr>
          <w:rFonts w:ascii="Hiragino Sans GB" w:hAnsi="Hiragino Sans GB" w:eastAsia="Hiragino Sans GB" w:cs="Hiragino Sans GB"/>
          <w:color w:val="000000"/>
        </w:rPr>
        <w:t>在 handleResult、canceled、sessionStopped 入口检查 stopped，忽略终止后的迟到回调。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000000"/>
        </w:rPr>
        <w:t>修复验证与证据</w:t>
      </w:r>
    </w:p>
    <w:p>
      <w:r>
        <w:rPr>
          <w:rFonts w:ascii="Hiragino Sans GB" w:hAnsi="Hiragino Sans GB" w:eastAsia="Hiragino Sans GB" w:cs="Hiragino Sans GB"/>
          <w:color w:val="000000"/>
        </w:rPr>
        <w:t>M2-LCY-020 从失败变为通过；008、009 验证停止后不写入，017～019 验证资源清理；Azure 新增24条均通过。</w:t>
      </w:r>
    </w:p>
    <w:p>
      <w:r>
        <w:rPr>
          <w:rFonts w:ascii="Hiragino Sans GB" w:hAnsi="Hiragino Sans GB" w:eastAsia="Hiragino Sans GB" w:cs="Hiragino Sans GB"/>
          <w:color w:val="000000"/>
        </w:rPr>
        <w:t>证据：deliverables/module2_lcy/evidence/baseline-unit.json、unit.json、azure-fix.patch。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000000"/>
        </w:rPr>
        <w:t>BUG-M2-LCY-002 取消事件未区分正常结束和错误类型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257"/>
      </w:tblGrid>
      <w:tr>
        <w:trPr>
          <w:tblHeader w:val="true"/>
        </w:trPr>
        <w:tc>
          <w:tcPr>
            <w:tcW w:type="dxa" w:w="2154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257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记录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测试人及日期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李承远 · 2026-09-22</w:t>
            </w:r>
          </w:p>
        </w:tc>
      </w:tr>
      <w:tr>
        <w:tc>
          <w:tcPr>
            <w:tcW w:type="dxa" w:w="215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模块与用例</w:t>
            </w:r>
          </w:p>
        </w:tc>
        <w:tc>
          <w:tcPr>
            <w:tcW w:type="dxa" w:w="725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Azure 适配器；M2-LCY-021、022、024；相关回归 023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严重度 / 优先级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中 / 高</w:t>
            </w:r>
          </w:p>
        </w:tc>
      </w:tr>
      <w:tr>
        <w:tc>
          <w:tcPr>
            <w:tcW w:type="dxa" w:w="215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归档状态</w:t>
            </w:r>
          </w:p>
        </w:tc>
        <w:tc>
          <w:tcPr>
            <w:tcW w:type="dxa" w:w="725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已修复并回归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测试依据</w:t>
            </w:r>
          </w:p>
        </w:tc>
        <w:tc>
          <w:tcPr>
            <w:tcW w:type="dxa" w:w="7257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正常 EndOfStream 不应报服务错误；认证和参数错误不应使用原配置自动重试；临时超时保留重试能力。</w:t>
            </w:r>
          </w:p>
        </w:tc>
      </w:tr>
      <w:tr>
        <w:tc>
          <w:tcPr>
            <w:tcW w:type="dxa" w:w="2154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前置条件</w:t>
            </w:r>
          </w:p>
        </w:tc>
        <w:tc>
          <w:tcPr>
            <w:tcW w:type="dxa" w:w="7257"/>
            <w:vAlign w:val="center"/>
            <w:shd w:fill="F4F8FA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创建独立 AzureSession，并取得 SDK canceled 回调。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iragino Sans GB" w:hAnsi="Hiragino Sans GB" w:eastAsia="Hiragino Sans GB" w:cs="Hiragino Sans GB"/>
          <w:color w:val="000000"/>
        </w:rPr>
        <w:t>复现步骤与修复前现象</w:t>
      </w:r>
    </w:p>
    <w:p>
      <w:r>
        <w:rPr>
          <w:rFonts w:ascii="Hiragino Sans GB" w:hAnsi="Hiragino Sans GB" w:eastAsia="Hiragino Sans GB" w:cs="Hiragino Sans GB"/>
          <w:color w:val="000000"/>
        </w:rPr>
        <w:t>1. 在临时副本运行 npm run test:module2:lcy:reproduce。</w:t>
      </w:r>
    </w:p>
    <w:p>
      <w:r>
        <w:rPr>
          <w:rFonts w:ascii="Hiragino Sans GB" w:hAnsi="Hiragino Sans GB" w:eastAsia="Hiragino Sans GB" w:cs="Hiragino Sans GB"/>
          <w:color w:val="000000"/>
        </w:rPr>
        <w:t>2. 分别发送 Error + AuthenticationFailure、Error + BadRequestParameters。</w:t>
      </w:r>
    </w:p>
    <w:p>
      <w:r>
        <w:rPr>
          <w:rFonts w:ascii="Hiragino Sans GB" w:hAnsi="Hiragino Sans GB" w:eastAsia="Hiragino Sans GB" w:cs="Hiragino Sans GB"/>
          <w:color w:val="000000"/>
        </w:rPr>
        <w:t>3. 在独立会话发送 EndOfStream + NoError；检查 provider-error 数量和 retryable。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4706"/>
            <w:vAlign w:val="center"/>
            <w:shd w:fill="173B56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7"/>
              </w:rPr>
              <w:t>修复前实际</w:t>
            </w:r>
          </w:p>
        </w:tc>
      </w:tr>
      <w:tr>
        <w:tc>
          <w:tcPr>
            <w:tcW w:type="dxa" w:w="4706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前两类错误各有一次 provider-error 且 retryable=false；正常流结束不报 provider-error。</w:t>
            </w:r>
          </w:p>
        </w:tc>
        <w:tc>
          <w:tcPr>
            <w:tcW w:type="dxa" w:w="4706"/>
            <w:vAlign w:val="center"/>
            <w:shd w:fill="FFFFFF"/>
            <w:tcMar>
              <w:top w:w="80" w:type="dxa"/>
              <w:left w:w="95" w:type="dxa"/>
              <w:bottom w:w="80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D2B35"/>
                <w:sz w:val="17"/>
              </w:rPr>
              <w:t>三种情况均发出 provider-error，且 retryable=true。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Hiragino Sans GB" w:hAnsi="Hiragino Sans GB" w:eastAsia="Hiragino Sans GB" w:cs="Hiragino Sans GB"/>
          <w:color w:val="000000"/>
        </w:rPr>
        <w:t>根因与修复</w:t>
      </w:r>
    </w:p>
    <w:p>
      <w:r>
        <w:rPr>
          <w:rFonts w:ascii="Hiragino Sans GB" w:hAnsi="Hiragino Sans GB" w:eastAsia="Hiragino Sans GB" w:cs="Hiragino Sans GB"/>
          <w:color w:val="000000"/>
        </w:rPr>
        <w:t>原 canceled 回调不区分 CancellationReason 和 CancellationErrorCode，对所有情况统一报错并硬编码 retryable=true。</w:t>
      </w:r>
    </w:p>
    <w:p>
      <w:r>
        <w:rPr>
          <w:rFonts w:ascii="Hiragino Sans GB" w:hAnsi="Hiragino Sans GB" w:eastAsia="Hiragino Sans GB" w:cs="Hiragino Sans GB"/>
          <w:color w:val="000000"/>
        </w:rPr>
        <w:t>先忽略非 Error 的取消原因；认证、参数与额度错误设为不可重试，临时超时保持可重试。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000000"/>
        </w:rPr>
        <w:t>修复验证与证据</w:t>
      </w:r>
    </w:p>
    <w:p>
      <w:r>
        <w:rPr>
          <w:rFonts w:ascii="Hiragino Sans GB" w:hAnsi="Hiragino Sans GB" w:eastAsia="Hiragino Sans GB" w:cs="Hiragino Sans GB"/>
          <w:color w:val="000000"/>
        </w:rPr>
        <w:t>M2-LCY-021、022、024 从失败变为通过；023 验证 ServiceTimeout 仍 retryable=true；Azure 新增24条均通过。</w:t>
      </w:r>
    </w:p>
    <w:p>
      <w:r>
        <w:rPr>
          <w:rFonts w:ascii="Hiragino Sans GB" w:hAnsi="Hiragino Sans GB" w:eastAsia="Hiragino Sans GB" w:cs="Hiragino Sans GB"/>
          <w:color w:val="000000"/>
        </w:rPr>
        <w:t>证据：deliverables/module2_lcy/evidence/baseline-unit.json、unit.json、azure-fix.patch。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000000"/>
        </w:rPr>
        <w:t>6 修复验证与范围结论</w:t>
      </w:r>
    </w:p>
    <w:p>
      <w:r>
        <w:rPr>
          <w:rFonts w:ascii="Hiragino Sans GB" w:hAnsi="Hiragino Sans GB" w:eastAsia="Hiragino Sans GB" w:cs="Hiragino Sans GB"/>
          <w:color w:val="000000"/>
        </w:rPr>
        <w:t>两组归档分别为24/24通过，合计48/48通过；四项缺陷均有修复前失败与修复后相关用例通过的证据。Gummy 使用本地 WebSocket，Azure 使用模拟 SDK，Chrome 使用 Chromium 与构建产物；这些证据不能证明真实云服务质量、真实音频捕获和 Safari 原生宿主行为。</w:t>
      </w:r>
    </w:p>
    <w:p>
      <w:r>
        <w:rPr>
          <w:rFonts w:ascii="Hiragino Sans GB" w:hAnsi="Hiragino Sans GB" w:eastAsia="Hiragino Sans GB" w:cs="Hiragino Sans GB"/>
          <w:color w:val="000000"/>
        </w:rPr>
        <w:t>缺陷编号与总《测试用例清单.xlsx》的“关联缺陷”列一致。处理人员、关闭签字等未在原始证据中确认的字段未补造。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247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Hiragino Sans GB" w:hAnsi="Hiragino Sans GB" w:eastAsia="Hiragino Sans GB" w:cs="Hiragino Sans GB"/>
        <w:color w:val="566674"/>
        <w:sz w:val="16"/>
      </w:rPr>
      <w:t xml:space="preserve">实时双语字幕插件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Hiragino Sans GB" w:hAnsi="Hiragino Sans GB" w:eastAsia="Hiragino Sans GB" w:cs="Hiragino Sans GB"/>
        <w:color w:val="566674"/>
        <w:sz w:val="16"/>
      </w:rPr>
      <w:t>模块二 AI 融合实践 · 总缺陷清单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 w:before="0"/>
    </w:pPr>
    <w:rPr>
      <w:rFonts w:ascii="Hiragino Sans GB" w:hAnsi="Hiragino Sans GB" w:eastAsia="Hiragino Sans GB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93" w:lineRule="auto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93" w:lineRule="auto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293" w:lineRule="auto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93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缺陷清单 模块二</dc:title>
  <dc:subject>软件测试与质量保证实践 模块二 AI测</dc:subject>
  <dc:creator>白宇、李承远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