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25888">
      <w:pPr>
        <w:keepLines/>
        <w:snapToGrid w:val="0"/>
      </w:pPr>
      <w:r>
        <w:rPr>
          <w:b w:val="0"/>
        </w:rPr>
        <w:br w:type="textWrapping"/>
      </w:r>
      <w:r>
        <w:rPr>
          <w:b w:val="0"/>
        </w:rPr>
        <w:br w:type="textWrapping"/>
      </w:r>
    </w:p>
    <w:p w14:paraId="7F61CBCB">
      <w:pPr>
        <w:pStyle w:val="23"/>
        <w:snapToGrid w:val="0"/>
        <w:jc w:val="center"/>
      </w:pPr>
      <w:r>
        <w:t>实时双语字幕插件</w:t>
      </w:r>
    </w:p>
    <w:p w14:paraId="6F873EE3">
      <w:pPr>
        <w:pStyle w:val="23"/>
        <w:snapToGrid w:val="0"/>
        <w:jc w:val="center"/>
      </w:pPr>
      <w:r>
        <w:t>测试报告 模块一</w:t>
      </w:r>
    </w:p>
    <w:p w14:paraId="69489AC9">
      <w:pPr>
        <w:keepLines/>
        <w:snapToGrid w:val="0"/>
      </w:pPr>
      <w:r>
        <w:rPr>
          <w:b w:val="0"/>
        </w:rPr>
        <w:t>本报告汇总实时双语字幕插件的测试设计、自动化执行与缺陷处理。共执行62条课程测试用例，全部通过；4项有效缺陷已完成修复及回归验证。</w:t>
      </w:r>
    </w:p>
    <w:p w14:paraId="7214768C">
      <w:pPr>
        <w:keepLines/>
        <w:snapToGrid w:val="0"/>
      </w:pPr>
      <w:r>
        <w:rPr>
          <w:b w:val="0"/>
        </w:rPr>
        <w:br w:type="textWrapping"/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3402"/>
        <w:gridCol w:w="1984"/>
      </w:tblGrid>
      <w:tr w14:paraId="0B4897DE">
        <w:trPr>
          <w:cantSplit/>
          <w:tblHeader/>
        </w:trPr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8E4247C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7EE4D0F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BC4CBE8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A566DAE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作者</w:t>
            </w:r>
          </w:p>
        </w:tc>
      </w:tr>
      <w:tr w14:paraId="0A231AF6">
        <w:trPr>
          <w:cantSplit/>
        </w:trPr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471EAC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2026-09-13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962BA2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2.0</w:t>
            </w:r>
          </w:p>
        </w:tc>
        <w:tc>
          <w:tcPr>
            <w:tcW w:w="340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76AD74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模块一测试成果</w:t>
            </w:r>
          </w:p>
        </w:tc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DA0E13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白宇、李承远</w:t>
            </w:r>
          </w:p>
        </w:tc>
      </w:tr>
    </w:tbl>
    <w:p w14:paraId="55FBB79C">
      <w:pPr>
        <w:keepLines/>
        <w:snapToGrid w:val="0"/>
      </w:pPr>
      <w:r>
        <w:rPr>
          <w:b w:val="0"/>
        </w:rPr>
        <w:t>小组成员：白宇、李承远</w:t>
      </w:r>
      <w:r>
        <w:rPr>
          <w:b w:val="0"/>
        </w:rPr>
        <w:br w:type="textWrapping"/>
      </w:r>
      <w:r>
        <w:rPr>
          <w:b w:val="0"/>
        </w:rPr>
        <w:t>贡献比例：各50%</w:t>
      </w:r>
    </w:p>
    <w:p w14:paraId="0F5FCE8F">
      <w:pPr>
        <w:snapToGrid w:val="0"/>
        <w:sectPr>
          <w:footerReference r:id="rId5" w:type="default"/>
          <w:footerReference r:id="rId6" w:type="even"/>
          <w:pgSz w:w="11906" w:h="16838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</w:p>
    <w:p w14:paraId="57E00BB0">
      <w:pPr>
        <w:pStyle w:val="2"/>
        <w:snapToGrid w:val="0"/>
      </w:pPr>
      <w:r>
        <w:t>目录</w:t>
      </w:r>
    </w:p>
    <w:p w14:paraId="35ABCE7D">
      <w:pPr>
        <w:keepLines/>
        <w:tabs>
          <w:tab w:val="right" w:pos="7937"/>
        </w:tabs>
        <w:snapToGrid w:val="0"/>
      </w:pPr>
      <w:r>
        <w:rPr>
          <w:b w:val="0"/>
        </w:rPr>
        <w:t>1 被测对象概述</w:t>
      </w:r>
      <w:r>
        <w:rPr>
          <w:b w:val="0"/>
        </w:rPr>
        <w:tab/>
      </w:r>
      <w:r>
        <w:rPr>
          <w:b w:val="0"/>
        </w:rPr>
        <w:t>3</w:t>
      </w:r>
    </w:p>
    <w:p w14:paraId="186E5E65">
      <w:pPr>
        <w:keepLines/>
        <w:tabs>
          <w:tab w:val="right" w:pos="7937"/>
        </w:tabs>
        <w:snapToGrid w:val="0"/>
      </w:pPr>
      <w:r>
        <w:rPr>
          <w:b w:val="0"/>
        </w:rPr>
        <w:t>2 测试计划与策略</w:t>
      </w:r>
      <w:r>
        <w:rPr>
          <w:b w:val="0"/>
        </w:rPr>
        <w:tab/>
      </w:r>
      <w:r>
        <w:rPr>
          <w:b w:val="0"/>
        </w:rPr>
        <w:t>3</w:t>
      </w:r>
    </w:p>
    <w:p w14:paraId="501115BB">
      <w:pPr>
        <w:keepLines/>
        <w:tabs>
          <w:tab w:val="right" w:pos="7937"/>
        </w:tabs>
        <w:snapToGrid w:val="0"/>
      </w:pPr>
      <w:r>
        <w:rPr>
          <w:b w:val="0"/>
        </w:rPr>
        <w:t>3 测试用例设计</w:t>
      </w:r>
      <w:r>
        <w:rPr>
          <w:b w:val="0"/>
        </w:rPr>
        <w:tab/>
      </w:r>
      <w:r>
        <w:rPr>
          <w:b w:val="0"/>
        </w:rPr>
        <w:t>4</w:t>
      </w:r>
    </w:p>
    <w:p w14:paraId="0F9871BD">
      <w:pPr>
        <w:keepLines/>
        <w:tabs>
          <w:tab w:val="right" w:pos="7937"/>
        </w:tabs>
        <w:snapToGrid w:val="0"/>
      </w:pPr>
      <w:r>
        <w:rPr>
          <w:b w:val="0"/>
        </w:rPr>
        <w:t>4 自动化测试实现</w:t>
      </w:r>
      <w:r>
        <w:rPr>
          <w:b w:val="0"/>
        </w:rPr>
        <w:tab/>
      </w:r>
      <w:r>
        <w:rPr>
          <w:b w:val="0"/>
        </w:rPr>
        <w:t>5</w:t>
      </w:r>
    </w:p>
    <w:p w14:paraId="7D09676D">
      <w:pPr>
        <w:keepLines/>
        <w:tabs>
          <w:tab w:val="right" w:pos="7937"/>
        </w:tabs>
        <w:snapToGrid w:val="0"/>
      </w:pPr>
      <w:r>
        <w:rPr>
          <w:b w:val="0"/>
        </w:rPr>
        <w:t>5 执行结果与缺陷</w:t>
      </w:r>
      <w:r>
        <w:rPr>
          <w:b w:val="0"/>
        </w:rPr>
        <w:tab/>
      </w:r>
      <w:r>
        <w:rPr>
          <w:b w:val="0"/>
        </w:rPr>
        <w:t>6</w:t>
      </w:r>
    </w:p>
    <w:p w14:paraId="35907D9D">
      <w:pPr>
        <w:keepLines/>
        <w:tabs>
          <w:tab w:val="right" w:pos="7937"/>
        </w:tabs>
        <w:snapToGrid w:val="0"/>
      </w:pPr>
      <w:r>
        <w:rPr>
          <w:b w:val="0"/>
        </w:rPr>
        <w:t>6 小组工作与贡献</w:t>
      </w:r>
      <w:r>
        <w:rPr>
          <w:b w:val="0"/>
        </w:rPr>
        <w:tab/>
      </w:r>
      <w:r>
        <w:rPr>
          <w:b w:val="0"/>
        </w:rPr>
        <w:t>7</w:t>
      </w:r>
    </w:p>
    <w:p w14:paraId="0F57EE67">
      <w:pPr>
        <w:snapToGrid w:val="0"/>
        <w:sectPr>
          <w:pgSz w:w="11906" w:h="16838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</w:p>
    <w:p w14:paraId="0F80749F">
      <w:pPr>
        <w:pStyle w:val="2"/>
        <w:pageBreakBefore w:val="0"/>
      </w:pPr>
      <w:r>
        <w:t>1 被测对象概述</w:t>
      </w:r>
    </w:p>
    <w:p w14:paraId="4DFA2A69">
      <w:pPr>
        <w:spacing w:after="120"/>
      </w:pPr>
      <w:r>
        <w:t>被测软件为实时双语字幕插件0.1.0。浏览器捕获音频后，经PCM处理和WebSocket网关进行识别与翻译，最终显示双语字幕。系统由共享协议、Chrome扩展、Node.js网关和Safari宿主组成。测试重点为设置校验、音频处理、字幕状态、连接生命周期、网关会话与Chrome交互。</w:t>
      </w:r>
    </w:p>
    <w:p w14:paraId="105B58A4">
      <w:pPr>
        <w:spacing w:after="120"/>
      </w:pPr>
      <w:r>
        <w:t>主要被测源码规模：protocol.ts 182行、subtitles.ts 48行、downsample.ts 40行、realtime-client.ts 154行、server.ts 236行、content.ts 184行，含空行和注释。</w:t>
      </w:r>
    </w:p>
    <w:p w14:paraId="7FFA261F">
      <w:pPr>
        <w:pStyle w:val="2"/>
        <w:pageBreakBefore w:val="0"/>
      </w:pPr>
      <w:r>
        <w:t>2 测试计划与策略</w:t>
      </w:r>
    </w:p>
    <w:p w14:paraId="785C46AE">
      <w:pPr>
        <w:pStyle w:val="3"/>
        <w:pageBreakBefore w:val="0"/>
      </w:pPr>
      <w:r>
        <w:t>2.1 测试范围</w:t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520"/>
      </w:tblGrid>
      <w:tr w14:paraId="1A04D983">
        <w:trPr>
          <w:cantSplit/>
          <w:tblHeader/>
        </w:trPr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4358757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BACA8CD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说明</w:t>
            </w:r>
          </w:p>
        </w:tc>
      </w:tr>
      <w:tr w14:paraId="3E98F02E">
        <w:trPr>
          <w:cantSplit/>
        </w:trPr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1E1F24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测试内容</w:t>
            </w:r>
          </w:p>
        </w:tc>
        <w:tc>
          <w:tcPr>
            <w:tcW w:w="65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A109CF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共享协议与状态逻辑、PCM处理、客户端缓存和错误处理、本地网关及浏览器字幕交互。</w:t>
            </w:r>
          </w:p>
        </w:tc>
      </w:tr>
      <w:tr w14:paraId="5332E62D">
        <w:trPr>
          <w:cantSplit/>
        </w:trPr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5BEB0D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测试条件</w:t>
            </w:r>
          </w:p>
        </w:tc>
        <w:tc>
          <w:tcPr>
            <w:tcW w:w="65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860638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使用固定音频帧、模拟时钟、MockSocket与本地fake provider；浏览器执行实际扩展脚本。</w:t>
            </w:r>
          </w:p>
        </w:tc>
      </w:tr>
      <w:tr w14:paraId="394D287F">
        <w:trPr>
          <w:cantSplit/>
        </w:trPr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29DF6C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后续验收</w:t>
            </w:r>
          </w:p>
        </w:tc>
        <w:tc>
          <w:tcPr>
            <w:tcW w:w="652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ED83DB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真实音频捕获、云端识别准确率和延迟、Safari原生宿主及签名。</w:t>
            </w:r>
          </w:p>
        </w:tc>
      </w:tr>
    </w:tbl>
    <w:p w14:paraId="2F64AEE0">
      <w:pPr>
        <w:pStyle w:val="3"/>
        <w:pageBreakBefore w:val="0"/>
      </w:pPr>
      <w:r>
        <w:t>2.2 测试策略</w:t>
      </w:r>
    </w:p>
    <w:p w14:paraId="20DA2EAA">
      <w:pPr>
        <w:spacing w:after="120"/>
      </w:pPr>
      <w:r>
        <w:t>参数长度、数值范围与缓存容量采用边界值法；无效协议、重复语言与HTML字幕采用等价类法；字幕确认、重连、停止和全屏迁移采用场景法。结合源码中的状态分支选择断言，检查错误发生后的连接和发送行为。</w:t>
      </w:r>
    </w:p>
    <w:p w14:paraId="29DE5A2D">
      <w:pPr>
        <w:pStyle w:val="3"/>
        <w:pageBreakBefore w:val="0"/>
      </w:pPr>
      <w:r>
        <w:t>2.3 测试环境</w:t>
      </w:r>
    </w:p>
    <w:p w14:paraId="5ED6C715">
      <w:pPr>
        <w:spacing w:after="120"/>
      </w:pPr>
      <w:r>
        <w:t>Apple M5、16 GiB内存、arm64，Darwin 25.4.0。回归运行使用Node.js 24.19.0、npm 11.16.0、Vitest 3.2.7、Playwright 1.62.1及配套Chromium。网关监听本机随机端口。</w:t>
      </w:r>
    </w:p>
    <w:p w14:paraId="2B084A5C">
      <w:pPr>
        <w:pStyle w:val="2"/>
        <w:pageBreakBefore/>
      </w:pPr>
      <w:r>
        <w:t>3 测试用例设计</w:t>
      </w:r>
    </w:p>
    <w:p w14:paraId="25484622">
      <w:pPr>
        <w:pStyle w:val="3"/>
        <w:pageBreakBefore w:val="0"/>
      </w:pPr>
      <w:r>
        <w:t>3.1 用例总览</w:t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1984"/>
        <w:gridCol w:w="1701"/>
      </w:tblGrid>
      <w:tr w14:paraId="3897856F">
        <w:trPr>
          <w:cantSplit/>
          <w:tblHeader/>
        </w:trPr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A150E2E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测试方法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199A8DC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FD0CD60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占比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59F08B2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自动化数</w:t>
            </w:r>
          </w:p>
        </w:tc>
      </w:tr>
      <w:tr w14:paraId="2D07D5A9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B05DAF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边界值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2C8960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25</w:t>
            </w:r>
          </w:p>
        </w:tc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9355AC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40.3%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6BD49F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25</w:t>
            </w:r>
          </w:p>
        </w:tc>
      </w:tr>
      <w:tr w14:paraId="3968E544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5F8E10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等价类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FF7990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37C4F6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17.7%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613518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11</w:t>
            </w:r>
          </w:p>
        </w:tc>
      </w:tr>
      <w:tr w14:paraId="207F3179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10F7B0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场景法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90F04B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26</w:t>
            </w:r>
          </w:p>
        </w:tc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324589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41.9%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1FB810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26</w:t>
            </w:r>
          </w:p>
        </w:tc>
      </w:tr>
      <w:tr w14:paraId="5371C0FE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77A605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8701F2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62</w:t>
            </w:r>
          </w:p>
        </w:tc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995B20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100%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8964E4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62</w:t>
            </w:r>
          </w:p>
        </w:tc>
      </w:tr>
    </w:tbl>
    <w:p w14:paraId="679F239E">
      <w:pPr>
        <w:pStyle w:val="3"/>
        <w:pageBreakBefore w:val="0"/>
      </w:pPr>
      <w:r>
        <w:t>3.2 典型用例分析</w:t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685"/>
        <w:gridCol w:w="3175"/>
      </w:tblGrid>
      <w:tr w14:paraId="766989B4">
        <w:trPr>
          <w:cantSplit/>
          <w:tblHeader/>
        </w:trPr>
        <w:tc>
          <w:tcPr>
            <w:tcW w:w="2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A15A48F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2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B693CF9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输入与预期</w:t>
            </w:r>
          </w:p>
        </w:tc>
        <w:tc>
          <w:tcPr>
            <w:tcW w:w="2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42BFBAC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设计依据</w:t>
            </w:r>
          </w:p>
        </w:tc>
      </w:tr>
      <w:tr w14:paraId="43E3BEA8">
        <w:trPr>
          <w:cantSplit/>
        </w:trPr>
        <w:tc>
          <w:tcPr>
            <w:tcW w:w="1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35B0F0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M1-002</w:t>
            </w:r>
          </w:p>
        </w:tc>
        <w:tc>
          <w:tcPr>
            <w:tcW w:w="36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A8A852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字号14，校验通过</w:t>
            </w:r>
          </w:p>
        </w:tc>
        <w:tc>
          <w:tcPr>
            <w:tcW w:w="317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BDB988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合法下界与13相邻。</w:t>
            </w:r>
          </w:p>
        </w:tc>
      </w:tr>
      <w:tr w14:paraId="314EAC12">
        <w:trPr>
          <w:cantSplit/>
        </w:trPr>
        <w:tc>
          <w:tcPr>
            <w:tcW w:w="1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7D6A9E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M1-009</w:t>
            </w:r>
          </w:p>
        </w:tc>
        <w:tc>
          <w:tcPr>
            <w:tcW w:w="36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CC75F1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源语言重复，拒绝保存</w:t>
            </w:r>
          </w:p>
        </w:tc>
        <w:tc>
          <w:tcPr>
            <w:tcW w:w="317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692269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重复值属于无效等价类。</w:t>
            </w:r>
          </w:p>
        </w:tc>
      </w:tr>
      <w:tr w14:paraId="526206CE">
        <w:trPr>
          <w:cantSplit/>
        </w:trPr>
        <w:tc>
          <w:tcPr>
            <w:tcW w:w="1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ABC2D4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M1-020</w:t>
            </w:r>
          </w:p>
        </w:tc>
        <w:tc>
          <w:tcPr>
            <w:tcW w:w="36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D05133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48kHz分块输入，输出[1,0]</w:t>
            </w:r>
          </w:p>
        </w:tc>
        <w:tc>
          <w:tcPr>
            <w:tcW w:w="317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D537D8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检查跨调用的累计权重。</w:t>
            </w:r>
          </w:p>
        </w:tc>
      </w:tr>
      <w:tr w14:paraId="46F239E0">
        <w:trPr>
          <w:cantSplit/>
        </w:trPr>
        <w:tc>
          <w:tcPr>
            <w:tcW w:w="1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38A2C2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M1-025</w:t>
            </w:r>
          </w:p>
        </w:tc>
        <w:tc>
          <w:tcPr>
            <w:tcW w:w="36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B99A45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final rev2后到interim rev3，最终字幕不回退</w:t>
            </w:r>
          </w:p>
        </w:tc>
        <w:tc>
          <w:tcPr>
            <w:tcW w:w="317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C6DC55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最终状态不可逆。</w:t>
            </w:r>
          </w:p>
        </w:tc>
      </w:tr>
      <w:tr w14:paraId="2B2FDBE7">
        <w:trPr>
          <w:cantSplit/>
        </w:trPr>
        <w:tc>
          <w:tcPr>
            <w:tcW w:w="1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8863A7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M1-027</w:t>
            </w:r>
          </w:p>
        </w:tc>
        <w:tc>
          <w:tcPr>
            <w:tcW w:w="36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4D762B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51帧只保留最新50帧，并提示缺失</w:t>
            </w:r>
          </w:p>
        </w:tc>
        <w:tc>
          <w:tcPr>
            <w:tcW w:w="317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BCC74A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两秒容量的相邻边界。</w:t>
            </w:r>
          </w:p>
        </w:tc>
      </w:tr>
      <w:tr w14:paraId="6C728CBB">
        <w:trPr>
          <w:cantSplit/>
        </w:trPr>
        <w:tc>
          <w:tcPr>
            <w:tcW w:w="1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5D248F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M1-032</w:t>
            </w:r>
          </w:p>
        </w:tc>
        <w:tc>
          <w:tcPr>
            <w:tcW w:w="36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1E6033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hello、PCM、end，生成字幕后正常结束</w:t>
            </w:r>
          </w:p>
        </w:tc>
        <w:tc>
          <w:tcPr>
            <w:tcW w:w="317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110BAB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完整会话成功路径。</w:t>
            </w:r>
          </w:p>
        </w:tc>
      </w:tr>
      <w:tr w14:paraId="051971F4">
        <w:trPr>
          <w:cantSplit/>
        </w:trPr>
        <w:tc>
          <w:tcPr>
            <w:tcW w:w="1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EE8E68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M1-059</w:t>
            </w:r>
          </w:p>
        </w:tc>
        <w:tc>
          <w:tcPr>
            <w:tcW w:w="36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466A2D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背压262145字节，关闭不抛异常</w:t>
            </w:r>
          </w:p>
        </w:tc>
        <w:tc>
          <w:tcPr>
            <w:tcW w:w="317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6061E1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真实浏览器关闭约束。</w:t>
            </w:r>
          </w:p>
        </w:tc>
      </w:tr>
      <w:tr w14:paraId="33807134">
        <w:trPr>
          <w:cantSplit/>
        </w:trPr>
        <w:tc>
          <w:tcPr>
            <w:tcW w:w="1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B7ED01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M1-061</w:t>
            </w:r>
          </w:p>
        </w:tc>
        <w:tc>
          <w:tcPr>
            <w:tcW w:w="36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E4341A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会话不匹配后停止PCM且不重连</w:t>
            </w:r>
          </w:p>
        </w:tc>
        <w:tc>
          <w:tcPr>
            <w:tcW w:w="317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EE3342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致命错误后的生命周期。</w:t>
            </w:r>
          </w:p>
        </w:tc>
      </w:tr>
    </w:tbl>
    <w:p w14:paraId="4F7F277F">
      <w:pPr>
        <w:pStyle w:val="3"/>
        <w:pageBreakBefore w:val="0"/>
      </w:pPr>
      <w:r>
        <w:t>3.3 用例分布</w:t>
      </w:r>
    </w:p>
    <w:p w14:paraId="027A5662">
      <w:pPr>
        <w:spacing w:after="120"/>
      </w:pPr>
      <w:r>
        <w:t>设置校验20条、音频处理8条、字幕状态7条、客户端连接8条、网关会话9条、Chrome交互10条。Excel统一编号M1-001至M1-062，逐项列明输入、步骤、预期和实际结果。</w:t>
      </w:r>
    </w:p>
    <w:p w14:paraId="75864DB4">
      <w:pPr>
        <w:pStyle w:val="2"/>
        <w:pageBreakBefore/>
      </w:pPr>
      <w:r>
        <w:t>4 自动化测试实现</w:t>
      </w:r>
    </w:p>
    <w:p w14:paraId="0371BE70">
      <w:pPr>
        <w:pStyle w:val="3"/>
        <w:pageBreakBefore w:val="0"/>
      </w:pPr>
      <w:r>
        <w:t>4.1 测试框架与架构</w:t>
      </w:r>
    </w:p>
    <w:p w14:paraId="104F744D">
      <w:pPr>
        <w:spacing w:after="120"/>
      </w:pPr>
      <w:r>
        <w:t>自动化工程共50条Vitest测试和12条Playwright测试。Vitest检查参数、状态、PCM及本地网关；Playwright验证设置、字幕浮层、全屏迁移和原生WebSocket行为。测试名称带M1编号，结果按编号关联到Excel。</w:t>
      </w:r>
    </w:p>
    <w:p w14:paraId="0FAE6CB2">
      <w:pPr>
        <w:spacing w:after="120"/>
      </w:pPr>
      <w:r>
        <w:t>在源码工程根目录执行 npm run test:module1:all，依次完成全部62条用例。完整回归使用 npm run test:regression:lcy，包含产品测试、课程测试、类型检查及构建。入口遇到失败或未执行返回非零。</w:t>
      </w:r>
    </w:p>
    <w:p w14:paraId="6C854719">
      <w:pPr>
        <w:pStyle w:val="3"/>
        <w:pageBreakBefore w:val="0"/>
      </w:pPr>
      <w:r>
        <w:t>4.2 关键实现说明</w:t>
      </w:r>
    </w:p>
    <w:p w14:paraId="1B339CE6">
      <w:pPr>
        <w:spacing w:after="120"/>
      </w:pPr>
      <w:r>
        <w:t>固定数据和模拟时钟用于稳定触发缓存、超时和重连。网关使用本机HTTP/WebSocket及fake provider。浏览器加载实际构建产物，字幕事件注入固定文本；关闭码测试保留原生WebSocket.close校验。</w:t>
      </w:r>
    </w:p>
    <w:p w14:paraId="49458F85">
      <w:pPr>
        <w:spacing w:after="120"/>
      </w:pPr>
      <w:r>
        <w:t>缓存测试连续送入51帧，每帧40ms，检查保留序号和缺失提示：</w:t>
      </w:r>
    </w:p>
    <w:p w14:paraId="2DD254E4">
      <w:pPr>
        <w:spacing w:after="120"/>
      </w:pPr>
      <w:r>
        <w:rPr>
          <w:rFonts w:ascii="Courier New" w:hAnsi="Courier New"/>
          <w:sz w:val="18"/>
        </w:rPr>
        <w:t>for (let i = 0; i &lt; 51; i++) client.push(frame(i));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ready(socket);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expect(binary(socket).map(f =&gt; f.sequence)).toEqual(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Array.from({ length: 50 }, (_, i) =&gt; i + 1)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expect(messages.some(m =&gt; m.code === "audio_gap")).toBe(true);</w:t>
      </w:r>
    </w:p>
    <w:p w14:paraId="0A629AAE">
      <w:pPr>
        <w:spacing w:after="120"/>
      </w:pPr>
      <w:r>
        <w:t>每条浏览器用例通过settings:set同时重置后台内存与持久化设置，避免配置残留。网关、Socket和计时器在清理钩子中释放。致命错误用例除检查错误回调，还检查后续PCM、关闭状态和重连次数。</w:t>
      </w:r>
    </w:p>
    <w:p w14:paraId="62829951">
      <w:pPr>
        <w:spacing w:after="120"/>
      </w:pPr>
      <w:r>
        <w:t>修复前源码保存在original-sources.json。复现脚本在临时工程中恢复对应文件并运行失败断言，退出时清理临时目录。执行说明给出全部命令与结果文件位置。</w:t>
      </w:r>
    </w:p>
    <w:p w14:paraId="277BC608">
      <w:pPr>
        <w:pStyle w:val="2"/>
        <w:pageBreakBefore/>
      </w:pPr>
      <w:r>
        <w:t>5 执行结果与缺陷</w:t>
      </w:r>
    </w:p>
    <w:p w14:paraId="218F00C5">
      <w:pPr>
        <w:pStyle w:val="3"/>
        <w:pageBreakBefore w:val="0"/>
      </w:pPr>
      <w:r>
        <w:t>5.1 执行结果</w:t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417"/>
        <w:gridCol w:w="1814"/>
        <w:gridCol w:w="1871"/>
      </w:tblGrid>
      <w:tr w14:paraId="3921D5B1">
        <w:trPr>
          <w:cantSplit/>
          <w:tblHeader/>
        </w:trPr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9AFCDF9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BFC7661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用例数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B30C7FD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通过数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BFD8E50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通过率</w:t>
            </w:r>
          </w:p>
        </w:tc>
      </w:tr>
      <w:tr w14:paraId="4B95C753">
        <w:trPr>
          <w:cantSplit/>
        </w:trPr>
        <w:tc>
          <w:tcPr>
            <w:tcW w:w="311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92AA3D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设置校验</w:t>
            </w:r>
          </w:p>
        </w:tc>
        <w:tc>
          <w:tcPr>
            <w:tcW w:w="141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1CD035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w="18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6A864E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03B36A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100%</w:t>
            </w:r>
          </w:p>
        </w:tc>
      </w:tr>
      <w:tr w14:paraId="259A4501">
        <w:trPr>
          <w:cantSplit/>
        </w:trPr>
        <w:tc>
          <w:tcPr>
            <w:tcW w:w="311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0B2C20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音频处理</w:t>
            </w:r>
          </w:p>
        </w:tc>
        <w:tc>
          <w:tcPr>
            <w:tcW w:w="141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1C350B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w="18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8F4697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629F69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100%</w:t>
            </w:r>
          </w:p>
        </w:tc>
      </w:tr>
      <w:tr w14:paraId="549B5A06">
        <w:trPr>
          <w:cantSplit/>
        </w:trPr>
        <w:tc>
          <w:tcPr>
            <w:tcW w:w="311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E1D3A0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字幕状态</w:t>
            </w:r>
          </w:p>
        </w:tc>
        <w:tc>
          <w:tcPr>
            <w:tcW w:w="141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4C6CDE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w="18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0CD6B1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256F7E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100%</w:t>
            </w:r>
          </w:p>
        </w:tc>
      </w:tr>
      <w:tr w14:paraId="4EBA0022">
        <w:trPr>
          <w:cantSplit/>
        </w:trPr>
        <w:tc>
          <w:tcPr>
            <w:tcW w:w="311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5E6FA7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客户端连接</w:t>
            </w:r>
          </w:p>
        </w:tc>
        <w:tc>
          <w:tcPr>
            <w:tcW w:w="141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CF56E5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w="18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D452C4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3EE3B9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100%</w:t>
            </w:r>
          </w:p>
        </w:tc>
      </w:tr>
      <w:tr w14:paraId="2D6C1CC9">
        <w:trPr>
          <w:cantSplit/>
        </w:trPr>
        <w:tc>
          <w:tcPr>
            <w:tcW w:w="311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A8A23B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网关会话</w:t>
            </w:r>
          </w:p>
        </w:tc>
        <w:tc>
          <w:tcPr>
            <w:tcW w:w="141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C6C461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w="18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11CC65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E7D822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100%</w:t>
            </w:r>
          </w:p>
        </w:tc>
      </w:tr>
      <w:tr w14:paraId="3DBCAD13">
        <w:trPr>
          <w:cantSplit/>
        </w:trPr>
        <w:tc>
          <w:tcPr>
            <w:tcW w:w="311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B3A3BB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Chrome交互</w:t>
            </w:r>
          </w:p>
        </w:tc>
        <w:tc>
          <w:tcPr>
            <w:tcW w:w="141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07FF98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w="18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48CF17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289E29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100%</w:t>
            </w:r>
          </w:p>
        </w:tc>
      </w:tr>
      <w:tr w14:paraId="04901D06">
        <w:trPr>
          <w:cantSplit/>
        </w:trPr>
        <w:tc>
          <w:tcPr>
            <w:tcW w:w="311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703CB5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w="141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6B3072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62</w:t>
            </w:r>
          </w:p>
        </w:tc>
        <w:tc>
          <w:tcPr>
            <w:tcW w:w="18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C53857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62</w:t>
            </w:r>
          </w:p>
        </w:tc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41864A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100%</w:t>
            </w:r>
          </w:p>
        </w:tc>
      </w:tr>
    </w:tbl>
    <w:p w14:paraId="60F77618">
      <w:pPr>
        <w:spacing w:after="120"/>
      </w:pPr>
      <w:r>
        <w:t>课程用例失败0条、跳过0条。产品单元测试36条通过，产品浏览器测试3条通过、1条真实音频捕获用例按原配置跳过。类型检查及Chrome、网关、Safari资源构建通过。执行记录日期为2026-09-11。</w:t>
      </w:r>
    </w:p>
    <w:p w14:paraId="195184D7">
      <w:pPr>
        <w:pStyle w:val="3"/>
        <w:pageBreakBefore w:val="0"/>
      </w:pPr>
      <w:r>
        <w:t>5.2 缺陷摘要</w:t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649"/>
        <w:gridCol w:w="1701"/>
      </w:tblGrid>
      <w:tr w14:paraId="7715DEB3">
        <w:trPr>
          <w:cantSplit/>
          <w:tblHeader/>
        </w:trPr>
        <w:tc>
          <w:tcPr>
            <w:tcW w:w="2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89BA0DC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缺陷</w:t>
            </w:r>
          </w:p>
        </w:tc>
        <w:tc>
          <w:tcPr>
            <w:tcW w:w="2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8B8613D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表现与影响</w:t>
            </w:r>
          </w:p>
        </w:tc>
        <w:tc>
          <w:tcPr>
            <w:tcW w:w="2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8B87380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状态</w:t>
            </w:r>
          </w:p>
        </w:tc>
      </w:tr>
      <w:tr w14:paraId="04C7E6AA">
        <w:trPr>
          <w:cantSplit/>
        </w:trPr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837EDE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BUG-M1-001</w:t>
            </w:r>
          </w:p>
        </w:tc>
        <w:tc>
          <w:tcPr>
            <w:tcW w:w="46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23ACC5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中：最终字幕被后到临时结果重复显示。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14DBFC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已修复并回归</w:t>
            </w:r>
          </w:p>
        </w:tc>
      </w:tr>
      <w:tr w14:paraId="0EB6CB1E">
        <w:trPr>
          <w:cantSplit/>
        </w:trPr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C78CF1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BUG-M1-002</w:t>
            </w:r>
          </w:p>
        </w:tc>
        <w:tc>
          <w:tcPr>
            <w:tcW w:w="46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13520F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低：缓存多保留40ms音频，超过两秒上限。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3E0584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已修复并回归</w:t>
            </w:r>
          </w:p>
        </w:tc>
      </w:tr>
      <w:tr w14:paraId="7CBD9F2E">
        <w:trPr>
          <w:cantSplit/>
        </w:trPr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53D074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BUG-M1-003</w:t>
            </w:r>
          </w:p>
        </w:tc>
        <w:tc>
          <w:tcPr>
            <w:tcW w:w="46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82CC0A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中：非法关闭码造成浏览器异常或错误误报。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42288D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已修复并回归</w:t>
            </w:r>
          </w:p>
        </w:tc>
      </w:tr>
      <w:tr w14:paraId="6E17C776">
        <w:trPr>
          <w:cantSplit/>
        </w:trPr>
        <w:tc>
          <w:tcPr>
            <w:tcW w:w="187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323FFA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BUG-M1-004</w:t>
            </w:r>
          </w:p>
        </w:tc>
        <w:tc>
          <w:tcPr>
            <w:tcW w:w="46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456AFA5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中：本地致命协议错误后仍发送PCM。</w:t>
            </w:r>
          </w:p>
        </w:tc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15335E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已修复并回归</w:t>
            </w:r>
          </w:p>
        </w:tc>
      </w:tr>
    </w:tbl>
    <w:p w14:paraId="3DC1749B">
      <w:pPr>
        <w:spacing w:after="120"/>
      </w:pPr>
      <w:r>
        <w:t>四项均由自动化测试发现，关联M1-025/037、027、059/060、049/061。缺陷按独立根因计数，详细复现与处理记录见缺陷清单。</w:t>
      </w:r>
    </w:p>
    <w:p w14:paraId="47E9E5E9">
      <w:pPr>
        <w:pStyle w:val="3"/>
        <w:pageBreakBefore/>
      </w:pPr>
      <w:r>
        <w:t>5.3 典型缺陷根因分析</w:t>
      </w:r>
    </w:p>
    <w:p w14:paraId="3230CECB">
      <w:pPr>
        <w:spacing w:after="120"/>
      </w:pPr>
      <w:r>
        <w:t>字幕重复显示源于仅比较revision而未保护最终状态。共享合并函数和Chrome浮层同时增加同代次、同片段的final保护，M1-025和M1-037回归通过。缓存缺陷遗漏首帧40ms，补计帧长后，M1-026/027分别验证50帧与51帧容量。</w:t>
      </w:r>
    </w:p>
    <w:p w14:paraId="33470A31">
      <w:pPr>
        <w:spacing w:after="120"/>
      </w:pPr>
      <w:r>
        <w:t>浏览器关闭码错误来自客户端使用1013和1008。改用应用关闭码4013和4008后，原生浏览器测试通过。本地致命错误还存在只报告、不停止会话的问题；统一清理ready、缓存和重连计时器，并关闭连接。只修关闭码时生命周期断言仍失败，完整修复后通过，M1-062确认可重试恢复正常。</w:t>
      </w:r>
    </w:p>
    <w:p w14:paraId="5A57BDA1">
      <w:pPr>
        <w:pStyle w:val="3"/>
        <w:pageBreakBefore w:val="0"/>
      </w:pPr>
      <w:r>
        <w:t>5.4 质量评估结论</w:t>
      </w:r>
    </w:p>
    <w:p w14:paraId="15F699A8">
      <w:pPr>
        <w:spacing w:after="120"/>
      </w:pPr>
      <w:r>
        <w:t>已测功能在固定数据和本地服务条件下满足预期，4项缺陷修复后未出现已执行用例的回归失败。真实音频与云端效果仍需端到端验收，Safari需继续完成宿主构建与签名验证。当前结果支持本地逻辑和浏览器交互的质量判断。</w:t>
      </w:r>
    </w:p>
    <w:p w14:paraId="6E8288E0">
      <w:pPr>
        <w:pStyle w:val="2"/>
        <w:pageBreakBefore w:val="0"/>
      </w:pPr>
      <w:r>
        <w:t>6 小组工作与贡献</w:t>
      </w:r>
    </w:p>
    <w:p w14:paraId="3B6B7513">
      <w:pPr>
        <w:spacing w:after="120"/>
      </w:pPr>
      <w:r>
        <w:t>白宇与李承远共同完成测试设计、脚本实现、缺陷定位与修复验证，以及测试文档和成果汇报整理。工作成果为62条自动化用例、4项有效缺陷及配套执行材料，贡献比例各50%</w:t>
      </w:r>
      <w:bookmarkStart w:id="0" w:name="_GoBack"/>
      <w:bookmarkEnd w:id="0"/>
      <w:r>
        <w:t>。</w:t>
      </w:r>
    </w:p>
    <w:p w14:paraId="355C3C19">
      <w:pPr>
        <w:pStyle w:val="3"/>
        <w:pageBreakBefore w:val="0"/>
      </w:pPr>
      <w:r>
        <w:t>执行记录</w:t>
      </w:r>
    </w:p>
    <w:p w14:paraId="3D90ECC2">
      <w:pPr>
        <w:spacing w:after="120"/>
      </w:pPr>
      <w:r>
        <w:t>evidence/summary.json汇总62条结果，run-001-038与run-039-062保存原始框架记录。regression.log保存完整回归，protocol-before、close-code-check与protocol-reproduce保存协议缺陷的分阶段验证。BUG-M1-001/002的初测描述依据缺陷记录，当前对应回归结果均通过。</w:t>
      </w:r>
    </w:p>
    <w:p w14:paraId="3FB49616">
      <w:pPr>
        <w:spacing w:after="120"/>
      </w:pPr>
      <w:r>
        <w:t>回归基线提交为b9145d973e2e40a2d5cb28ed3f08394b95103922，修复版本以evidence/fixed-source-hashes.json中的源码摘要识别。</w:t>
      </w:r>
    </w:p>
    <w:sectPr>
      <w:pgSz w:w="11906" w:h="16838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jc w:val="center"/>
      <w:rPr>
        <w:rStyle w:val="14"/>
      </w:rPr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p w14:paraId="54A8A66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7FCF6DC3"/>
    <w:rsid w:val="B749C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20" w:lineRule="exact"/>
      <w:ind w:firstLine="0"/>
      <w:jc w:val="both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60" w:after="120" w:line="560" w:lineRule="exact"/>
      <w:outlineLvl w:val="0"/>
    </w:pPr>
    <w:rPr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120" w:line="420" w:lineRule="exact"/>
      <w:outlineLvl w:val="1"/>
    </w:pPr>
    <w:rPr>
      <w:rFonts w:ascii="Arial" w:hAnsi="Arial" w:eastAsia="黑体"/>
      <w:b/>
      <w:bCs/>
      <w:color w:val="00000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120" w:line="420" w:lineRule="exact"/>
      <w:outlineLvl w:val="2"/>
    </w:pPr>
    <w:rPr>
      <w:b/>
      <w:bCs/>
      <w:color w:val="000000"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">
    <w:name w:val="Title"/>
    <w:uiPriority w:val="0"/>
    <w:pPr>
      <w:spacing w:after="360"/>
    </w:pPr>
    <w:rPr>
      <w:rFonts w:ascii="黑体" w:hAnsi="黑体" w:eastAsia="黑体" w:cs="Times New Roman"/>
      <w:b/>
      <w:color w:val="000000"/>
      <w:sz w:val="5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7</Pages>
  <Words>407</Words>
  <Characters>2322</Characters>
  <Lines>19</Lines>
  <Paragraphs>5</Paragraphs>
  <TotalTime>119</TotalTime>
  <ScaleCrop>false</ScaleCrop>
  <LinksUpToDate>false</LinksUpToDate>
  <CharactersWithSpaces>2724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2019-03-10T22:14:00Z</dcterms:created>
  <dc:creator>白宇、李承远</dc:creator>
  <cp:lastModifiedBy>satomafuyu</cp:lastModifiedBy>
  <dcterms:modified xsi:type="dcterms:W3CDTF">2026-09-14T10:25:01Z</dcterms:modified>
  <dc:title>测试报告_模块一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7FE0476C9149446CA55AA76A7EB6EFCF_42</vt:lpwstr>
  </property>
</Properties>
</file>