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real-esrgan-外文翻译中英对照"/>
    <w:p>
      <w:pPr>
        <w:pStyle w:val="Heading1"/>
      </w:pPr>
      <w:r>
        <w:t xml:space="preserve">Real-ESRGAN </w:t>
      </w:r>
      <w:r>
        <w:rPr>
          <w:rFonts w:hint="eastAsia"/>
        </w:rPr>
        <w:t xml:space="preserve">外文翻译（中英对照）</w:t>
      </w:r>
    </w:p>
    <w:p>
      <w:pPr>
        <w:pStyle w:val="BlockText"/>
      </w:pPr>
      <w:r>
        <w:rPr>
          <w:rFonts w:hint="eastAsia"/>
        </w:rPr>
        <w:t xml:space="preserve">说明：本文件基于你提供的论文节选整理，包含“对应原文</w:t>
      </w:r>
      <w:r>
        <w:t xml:space="preserve"> + </w:t>
      </w:r>
      <w:r>
        <w:rPr>
          <w:rFonts w:hint="eastAsia"/>
        </w:rPr>
        <w:t xml:space="preserve">中文译文”，并将公式统一为</w:t>
      </w:r>
      <w:r>
        <w:t xml:space="preserve"> Markdown </w:t>
      </w:r>
      <w:r>
        <w:rPr>
          <w:rFonts w:hint="eastAsia"/>
        </w:rPr>
        <w:t xml:space="preserve">数学格式，便于后续导出</w:t>
      </w:r>
      <w:r>
        <w:t xml:space="preserve"> Word。</w:t>
      </w:r>
    </w:p>
    <w:bookmarkStart w:id="20" w:name="论文信息"/>
    <w:p>
      <w:pPr>
        <w:pStyle w:val="Heading2"/>
      </w:pPr>
      <w:r>
        <w:rPr>
          <w:rFonts w:hint="eastAsia"/>
        </w:rPr>
        <w:t xml:space="preserve">论文信息</w:t>
      </w:r>
    </w:p>
    <w:p>
      <w:pPr>
        <w:numPr>
          <w:ilvl w:val="0"/>
          <w:numId w:val="1001"/>
        </w:numPr>
      </w:pPr>
      <w:r>
        <w:rPr>
          <w:rFonts w:hint="eastAsia"/>
        </w:rPr>
        <w:t xml:space="preserve">题目：Real-ESRGAN:</w:t>
      </w:r>
      <w:r>
        <w:t xml:space="preserve"> Training Real-World Blind Super-Resolution with Pure Synthetic Data</w:t>
      </w:r>
      <w:r>
        <w:t xml:space="preserve"> </w:t>
      </w:r>
    </w:p>
    <w:p>
      <w:pPr>
        <w:numPr>
          <w:ilvl w:val="0"/>
          <w:numId w:val="1001"/>
        </w:numPr>
      </w:pPr>
      <w:r>
        <w:rPr>
          <w:rFonts w:hint="eastAsia"/>
        </w:rPr>
        <w:t xml:space="preserve">作者：Xintao</w:t>
      </w:r>
      <w:r>
        <w:t xml:space="preserve"> Wang, Liangbin Xie, Chao Dong, et al.</w:t>
      </w:r>
      <w:r>
        <w:t xml:space="preserve"> </w:t>
      </w:r>
    </w:p>
    <w:p>
      <w:pPr>
        <w:numPr>
          <w:ilvl w:val="0"/>
          <w:numId w:val="1001"/>
        </w:numPr>
      </w:pPr>
      <w:r>
        <w:rPr>
          <w:rFonts w:hint="eastAsia"/>
        </w:rPr>
        <w:t xml:space="preserve">会议：ICCVW</w:t>
      </w:r>
      <w:r>
        <w:t xml:space="preserve"> 2021 (AIM Workshop)</w:t>
      </w:r>
    </w:p>
    <w:p>
      <w:r>
        <w:pict>
          <v:rect style="width:0;height:1.5pt" o:hralign="center" o:hrstd="t" o:hr="t"/>
        </w:pict>
      </w:r>
    </w:p>
    <w:bookmarkEnd w:id="20"/>
    <w:bookmarkStart w:id="23" w:name="段落-1摘要节选"/>
    <w:p>
      <w:pPr>
        <w:pStyle w:val="Heading2"/>
      </w:pPr>
      <w:r>
        <w:rPr>
          <w:rFonts w:hint="eastAsia"/>
        </w:rPr>
        <w:t xml:space="preserve">段落</w:t>
      </w:r>
      <w:r>
        <w:t xml:space="preserve"> </w:t>
      </w:r>
      <w:r>
        <w:rPr>
          <w:rFonts w:hint="eastAsia"/>
        </w:rPr>
        <w:t xml:space="preserve">1：摘要节选</w:t>
      </w:r>
    </w:p>
    <w:bookmarkStart w:id="21" w:name="原文"/>
    <w:p>
      <w:pPr>
        <w:pStyle w:val="Heading3"/>
      </w:pPr>
      <w:r>
        <w:rPr>
          <w:rFonts w:hint="eastAsia"/>
        </w:rPr>
        <w:t xml:space="preserve">原文</w:t>
      </w:r>
    </w:p>
    <w:p>
      <w:pPr>
        <w:pStyle w:val="FirstParagraph"/>
      </w:pPr>
      <w:r>
        <w:t xml:space="preserve">Though many attempts have been made in blind super-resolution to restore low-resolution images with unknown and complex degradations, they are still far from addressing general real-world degraded images. In this work, we extend the powerful ESRGAN to a practical restoration application (namely, Real-ESRGAN), which is trained with pure synthetic data. Specifically, a high-order degradation modeling process is introduced to better simulate complex real-world degradations. We also consider the common ringing and overshoot artifacts in the synthesis process. In addition, we employ a U-Net discriminator with spectral normalization to increase discriminator capability and stabilize the training dynamics. Extensive comparisons have shown its superior visual performance than prior works on various real datasets. We also provide efficient implementations to synthesize training pairs on the fly.</w:t>
      </w:r>
    </w:p>
    <w:bookmarkEnd w:id="21"/>
    <w:bookmarkStart w:id="22" w:name="译文"/>
    <w:p>
      <w:pPr>
        <w:pStyle w:val="Heading3"/>
      </w:pPr>
      <w:r>
        <w:rPr>
          <w:rFonts w:hint="eastAsia"/>
        </w:rPr>
        <w:t xml:space="preserve">译文</w:t>
      </w:r>
    </w:p>
    <w:p>
      <w:pPr>
        <w:pStyle w:val="FirstParagraph"/>
      </w:pPr>
      <w:r>
        <w:rPr>
          <w:rFonts w:hint="eastAsia"/>
        </w:rPr>
        <w:t xml:space="preserve">尽管盲超分辨率领域已经进行了大量尝试，旨在恢复具有未知且复杂退化的低分辨率图像，但现有方法距离解决通用真实世界退化图像问题仍有较大差距。本文将性能强大的</w:t>
      </w:r>
      <w:r>
        <w:t xml:space="preserve"> ESRGAN </w:t>
      </w:r>
      <w:r>
        <w:rPr>
          <w:rFonts w:hint="eastAsia"/>
        </w:rPr>
        <w:t xml:space="preserve">扩展到实用图像恢复任务中（即</w:t>
      </w:r>
      <w:r>
        <w:t xml:space="preserve"> </w:t>
      </w:r>
      <w:r>
        <w:rPr>
          <w:rFonts w:hint="eastAsia"/>
        </w:rPr>
        <w:t xml:space="preserve">Real-ESRGAN），并仅使用纯合成数据进行训练。具体而言，我们引入了高阶退化建模过程，以更好地模拟复杂的真实退化；同时在合成过程中考虑了常见的振铃（ringing）和过冲（overshoot）伪影。此外，我们采用带谱归一化（spectral</w:t>
      </w:r>
      <w:r>
        <w:t xml:space="preserve"> </w:t>
      </w:r>
      <w:r>
        <w:rPr>
          <w:rFonts w:hint="eastAsia"/>
        </w:rPr>
        <w:t xml:space="preserve">normalization）的</w:t>
      </w:r>
      <w:r>
        <w:t xml:space="preserve"> U-Net </w:t>
      </w:r>
      <w:r>
        <w:rPr>
          <w:rFonts w:hint="eastAsia"/>
        </w:rPr>
        <w:t xml:space="preserve">判别器，以提升判别器能力并稳定训练动态。大量对比实验表明，在多个真实数据集上，该方法在视觉效果上优于已有工作。我们还提供了高效实现，可在线（on</w:t>
      </w:r>
      <w:r>
        <w:t xml:space="preserve"> the </w:t>
      </w:r>
      <w:r>
        <w:rPr>
          <w:rFonts w:hint="eastAsia"/>
        </w:rPr>
        <w:t xml:space="preserve">fly）合成训练样本对。</w:t>
      </w:r>
    </w:p>
    <w:p>
      <w:r>
        <w:pict>
          <v:rect style="width:0;height:1.5pt" o:hralign="center" o:hrstd="t" o:hr="t"/>
        </w:pict>
      </w:r>
    </w:p>
    <w:bookmarkEnd w:id="22"/>
    <w:bookmarkEnd w:id="23"/>
    <w:bookmarkStart w:id="24" w:name="Xeaf7af16e3e46fe44e45519dfa10bf831051975"/>
    <w:p>
      <w:pPr>
        <w:pStyle w:val="Heading2"/>
      </w:pPr>
      <w:r>
        <w:t xml:space="preserve">3. Methodology</w:t>
      </w:r>
    </w:p>
    <w:bookmarkEnd w:id="24"/>
    <w:bookmarkStart w:id="42" w:name="X5581292b2b860cbc780b276818deee6c84c33d5"/>
    <w:p>
      <w:pPr>
        <w:pStyle w:val="Heading2"/>
      </w:pPr>
      <w:r>
        <w:t xml:space="preserve">3.1 Classical Degradation Model</w:t>
      </w:r>
    </w:p>
    <w:bookmarkStart w:id="25" w:name="原文-2"/>
    <w:p>
      <w:pPr>
        <w:pStyle w:val="Heading3"/>
      </w:pPr>
      <w:r>
        <w:rPr>
          <w:rFonts w:hint="eastAsia"/>
        </w:rPr>
        <w:t xml:space="preserve">原文</w:t>
      </w:r>
    </w:p>
    <w:p>
      <w:pPr>
        <w:pStyle w:val="FirstParagraph"/>
      </w:pPr>
      <w:r>
        <w:t xml:space="preserve">Blind SR aims to restore high-resolution images from low-resolution ones with unknown and complex degradations. The classical degradation model [11, 29] is usually adopted to synthesize the low-resolution input. Generally, the ground-truth image y is first convolved with blur kernel k. Then, a downsampling operation with scale factor r is performed. The low-resolution x is obtained by adding noise n. Finally, JPEG compression is also adopted, as it is widely-used in real-world images.</w:t>
      </w:r>
    </w:p>
    <w:p>
      <w:pPr>
        <w:pStyle w:val="BodyText"/>
      </w:pPr>
      <w:r>
        <w:t xml:space="preserve">[</w:t>
      </w:r>
      <w:r>
        <w:br/>
      </w:r>
      <w:r>
        <w:t xml:space="preserve">x = D(y) = [(y * k) \downarrow_r + n]_{JPEG}, \tag{1}</w:t>
      </w:r>
      <w:r>
        <w:br/>
      </w:r>
      <w:r>
        <w:t xml:space="preserve">]</w:t>
      </w:r>
    </w:p>
    <w:p>
      <w:pPr>
        <w:pStyle w:val="BodyText"/>
      </w:pPr>
      <w:r>
        <w:t xml:space="preserve">where D denotes the degradation process. In the following, we briefly revisit these commonly-used degradations. The detailed settings are specified in Sec. 4.1. More descriptions and examples are in Appendix A.</w:t>
      </w:r>
    </w:p>
    <w:bookmarkEnd w:id="25"/>
    <w:bookmarkStart w:id="26" w:name="译文-2"/>
    <w:p>
      <w:pPr>
        <w:pStyle w:val="Heading3"/>
      </w:pPr>
      <w:r>
        <w:rPr>
          <w:rFonts w:hint="eastAsia"/>
        </w:rPr>
        <w:t xml:space="preserve">译文</w:t>
      </w:r>
    </w:p>
    <w:p>
      <w:pPr>
        <w:pStyle w:val="FirstParagraph"/>
      </w:pPr>
      <w:r>
        <w:rPr>
          <w:rFonts w:hint="eastAsia"/>
        </w:rPr>
        <w:t xml:space="preserve">盲超分辨率（Blind</w:t>
      </w:r>
      <w:r>
        <w:t xml:space="preserve"> </w:t>
      </w:r>
      <w:r>
        <w:rPr>
          <w:rFonts w:hint="eastAsia"/>
        </w:rPr>
        <w:t xml:space="preserve">SR）旨在从具有未知且复杂退化的低分辨率图像中恢复高分辨率图像。经典退化模型</w:t>
      </w:r>
      <w:r>
        <w:t xml:space="preserve"> [11, 29] </w:t>
      </w:r>
      <w:r>
        <w:rPr>
          <w:rFonts w:hint="eastAsia"/>
        </w:rPr>
        <w:t xml:space="preserve">通常用于合成低分辨率输入。一般而言，先将真值图像</w:t>
      </w:r>
      <w:r>
        <w:t xml:space="preserve"> (y) </w:t>
      </w:r>
      <w:r>
        <w:rPr>
          <w:rFonts w:hint="eastAsia"/>
        </w:rPr>
        <w:t xml:space="preserve">与模糊核</w:t>
      </w:r>
      <w:r>
        <w:t xml:space="preserve"> (k) </w:t>
      </w:r>
      <w:r>
        <w:rPr>
          <w:rFonts w:hint="eastAsia"/>
        </w:rPr>
        <w:t xml:space="preserve">做卷积，然后执行尺度因子为</w:t>
      </w:r>
      <w:r>
        <w:t xml:space="preserve"> (r) </w:t>
      </w:r>
      <w:r>
        <w:rPr>
          <w:rFonts w:hint="eastAsia"/>
        </w:rPr>
        <w:t xml:space="preserve">的下采样操作；再叠加噪声</w:t>
      </w:r>
      <w:r>
        <w:t xml:space="preserve"> (n) </w:t>
      </w:r>
      <w:r>
        <w:rPr>
          <w:rFonts w:hint="eastAsia"/>
        </w:rPr>
        <w:t xml:space="preserve">得到低分辨率图像</w:t>
      </w:r>
      <w:r>
        <w:t xml:space="preserve"> </w:t>
      </w:r>
      <w:r>
        <w:rPr>
          <w:rFonts w:hint="eastAsia"/>
        </w:rPr>
        <w:t xml:space="preserve">(x)。最后，考虑到</w:t>
      </w:r>
      <w:r>
        <w:t xml:space="preserve"> JPEG </w:t>
      </w:r>
      <w:r>
        <w:rPr>
          <w:rFonts w:hint="eastAsia"/>
        </w:rPr>
        <w:t xml:space="preserve">在真实图像中的普遍使用，还会施加</w:t>
      </w:r>
      <w:r>
        <w:t xml:space="preserve"> JPEG </w:t>
      </w:r>
      <w:r>
        <w:rPr>
          <w:rFonts w:hint="eastAsia"/>
        </w:rPr>
        <w:t xml:space="preserve">压缩：</w:t>
      </w:r>
    </w:p>
    <w:p>
      <w:pPr>
        <w:pStyle w:val="BodyText"/>
      </w:pPr>
      <w:r>
        <w:t xml:space="preserve">[</w:t>
      </w:r>
      <w:r>
        <w:br/>
      </w:r>
      <w:r>
        <w:t xml:space="preserve">x = D(y) = [(y * k) \downarrow_r + n]_{JPEG}, \tag{1}</w:t>
      </w:r>
      <w:r>
        <w:br/>
      </w:r>
      <w:r>
        <w:t xml:space="preserve">]</w:t>
      </w:r>
    </w:p>
    <w:p>
      <w:pPr>
        <w:pStyle w:val="BodyText"/>
      </w:pPr>
      <w:r>
        <w:rPr>
          <w:rFonts w:hint="eastAsia"/>
        </w:rPr>
        <w:t xml:space="preserve">其中</w:t>
      </w:r>
      <w:r>
        <w:t xml:space="preserve"> (D) </w:t>
      </w:r>
      <w:r>
        <w:rPr>
          <w:rFonts w:hint="eastAsia"/>
        </w:rPr>
        <w:t xml:space="preserve">表示退化过程。下文将简要回顾这些常见退化形式。详细设置见第</w:t>
      </w:r>
      <w:r>
        <w:t xml:space="preserve"> 4.1 </w:t>
      </w:r>
      <w:r>
        <w:rPr>
          <w:rFonts w:hint="eastAsia"/>
        </w:rPr>
        <w:t xml:space="preserve">节，更多描述与示例见附录</w:t>
      </w:r>
      <w:r>
        <w:t xml:space="preserve"> A。</w:t>
      </w:r>
    </w:p>
    <w:p>
      <w:r>
        <w:pict>
          <v:rect style="width:0;height:1.5pt" o:hralign="center" o:hrstd="t" o:hr="t"/>
        </w:pict>
      </w:r>
    </w:p>
    <w:bookmarkEnd w:id="26"/>
    <w:bookmarkStart w:id="29" w:name="blur"/>
    <w:p>
      <w:pPr>
        <w:pStyle w:val="Heading3"/>
      </w:pPr>
      <w:r>
        <w:t xml:space="preserve">Blur</w:t>
      </w:r>
    </w:p>
    <w:bookmarkStart w:id="27" w:name="原文-3"/>
    <w:p>
      <w:pPr>
        <w:pStyle w:val="Heading4"/>
      </w:pPr>
      <w:r>
        <w:rPr>
          <w:rFonts w:hint="eastAsia"/>
        </w:rPr>
        <w:t xml:space="preserve">原文</w:t>
      </w:r>
    </w:p>
    <w:p>
      <w:pPr>
        <w:pStyle w:val="FirstParagraph"/>
      </w:pPr>
      <w:r>
        <w:t xml:space="preserve">We typically model blur degradation as a convolution with a linear blur filter (kernel). Isotropic and anisotropic Gaussian filters are common choices. For a Gaussian blur kernel k with a kernel size of 2t + 1, its (i, j) (\in [-t, t]) element is sampled from a Gaussian distribution, formally:</w:t>
      </w:r>
    </w:p>
    <w:p>
      <w:pPr>
        <w:pStyle w:val="BodyText"/>
      </w:pPr>
      <w:r>
        <w:t xml:space="preserve">[</w:t>
      </w:r>
      <w:r>
        <w:br/>
      </w:r>
      <w:r>
        <w:t xml:space="preserve">k(i,j) = \frac{1}{N} \exp\left(-\frac{1}{2} C^T \Sigma^{-1} C\right),\quad C=[i,j]^T, \tag{2}</w:t>
      </w:r>
      <w:r>
        <w:br/>
      </w:r>
      <w:r>
        <w:t xml:space="preserve">]</w:t>
      </w:r>
    </w:p>
    <w:p>
      <w:pPr>
        <w:pStyle w:val="BodyText"/>
      </w:pPr>
      <w:r>
        <w:t xml:space="preserve">where (\Sigma) is the covariance matrix; (C) is the spatial coordinates; (N) is the normalization constant. The covariance matrix could be further represented as follows:</w:t>
      </w:r>
    </w:p>
    <w:p>
      <w:pPr>
        <w:pStyle w:val="BodyText"/>
      </w:pPr>
      <w:r>
        <w:t xml:space="preserve">[</w:t>
      </w:r>
      <w:r>
        <w:br/>
      </w:r>
      <w:r>
        <w:t xml:space="preserve">\Sigma = R</w:t>
      </w:r>
      <w:r>
        <w:br/>
      </w:r>
      <w:r>
        <w:t xml:space="preserve">\begin{bmatrix}</w:t>
      </w:r>
      <w:r>
        <w:br/>
      </w:r>
      <w:r>
        <w:t xml:space="preserve">\sigma_1^2 &amp; 0\</w:t>
      </w:r>
      <w:r>
        <w:br/>
      </w:r>
      <w:r>
        <w:t xml:space="preserve">0 &amp; \sigma_2^2</w:t>
      </w:r>
      <w:r>
        <w:br/>
      </w:r>
      <w:r>
        <w:t xml:space="preserve">\end{bmatrix}</w:t>
      </w:r>
      <w:r>
        <w:br/>
      </w:r>
      <w:r>
        <w:t xml:space="preserve">R^T,\quad (R\ \text{is the rotation matrix}) \tag{3}</w:t>
      </w:r>
      <w:r>
        <w:br/>
      </w:r>
      <w:r>
        <w:t xml:space="preserve">]</w:t>
      </w:r>
    </w:p>
    <w:p>
      <w:pPr>
        <w:pStyle w:val="BodyText"/>
      </w:pPr>
      <w:r>
        <w:t xml:space="preserve">[</w:t>
      </w:r>
      <w:r>
        <w:br/>
      </w:r>
      <w:r>
        <w:t xml:space="preserve">=</w:t>
      </w:r>
      <w:r>
        <w:br/>
      </w:r>
      <w:r>
        <w:t xml:space="preserve">\begin{bmatrix}</w:t>
      </w:r>
      <w:r>
        <w:br/>
      </w:r>
      <w:r>
        <w:t xml:space="preserve">\cos\theta &amp; -\sin\theta\</w:t>
      </w:r>
      <w:r>
        <w:br/>
      </w:r>
      <w:r>
        <w:t xml:space="preserve">\sin\theta &amp; \cos\theta</w:t>
      </w:r>
      <w:r>
        <w:br/>
      </w:r>
      <w:r>
        <w:t xml:space="preserve">\end{bmatrix}</w:t>
      </w:r>
      <w:r>
        <w:br/>
      </w:r>
      <w:r>
        <w:t xml:space="preserve">\begin{bmatrix}</w:t>
      </w:r>
      <w:r>
        <w:br/>
      </w:r>
      <w:r>
        <w:t xml:space="preserve">\sigma_1^2 &amp; 0\</w:t>
      </w:r>
      <w:r>
        <w:br/>
      </w:r>
      <w:r>
        <w:t xml:space="preserve">0 &amp; \sigma_2^2</w:t>
      </w:r>
      <w:r>
        <w:br/>
      </w:r>
      <w:r>
        <w:t xml:space="preserve">\end{bmatrix}</w:t>
      </w:r>
      <w:r>
        <w:br/>
      </w:r>
      <w:r>
        <w:t xml:space="preserve">\begin{bmatrix}</w:t>
      </w:r>
      <w:r>
        <w:br/>
      </w:r>
      <w:r>
        <w:t xml:space="preserve">\cos\theta &amp; \sin\theta\</w:t>
      </w:r>
      <w:r>
        <w:br/>
      </w:r>
      <w:r>
        <w:t xml:space="preserve">-\sin\theta &amp; \cos\theta</w:t>
      </w:r>
      <w:r>
        <w:br/>
      </w:r>
      <w:r>
        <w:t xml:space="preserve">\end{bmatrix}, \tag{4}</w:t>
      </w:r>
      <w:r>
        <w:br/>
      </w:r>
      <w:r>
        <w:t xml:space="preserve">]</w:t>
      </w:r>
    </w:p>
    <w:p>
      <w:pPr>
        <w:pStyle w:val="BodyText"/>
      </w:pPr>
      <w:r>
        <w:t xml:space="preserve">where (\sigma_1) and (\sigma_2) are the standard deviations along the two principal axes (i.e., eigenvalues of the covariance matrix); (\theta) is the rotation degree. When (\sigma_1 = \sigma_2), (k) is an isotropic Gaussian blur kernel; otherwise (k) is an anisotropic kernel.</w:t>
      </w:r>
    </w:p>
    <w:bookmarkEnd w:id="27"/>
    <w:bookmarkStart w:id="28" w:name="译文-3"/>
    <w:p>
      <w:pPr>
        <w:pStyle w:val="Heading4"/>
      </w:pPr>
      <w:r>
        <w:rPr>
          <w:rFonts w:hint="eastAsia"/>
        </w:rPr>
        <w:t xml:space="preserve">译文</w:t>
      </w:r>
    </w:p>
    <w:p>
      <w:pPr>
        <w:pStyle w:val="FirstParagraph"/>
      </w:pPr>
      <w:r>
        <w:rPr>
          <w:rFonts w:hint="eastAsia"/>
        </w:rPr>
        <w:t xml:space="preserve">我们通常将模糊退化建模为与线性模糊滤波器（核）进行卷积。常见选择包括各向同性和各向异性高斯滤波器。对于核大小为</w:t>
      </w:r>
      <w:r>
        <w:t xml:space="preserve"> (2t+1) </w:t>
      </w:r>
      <w:r>
        <w:rPr>
          <w:rFonts w:hint="eastAsia"/>
        </w:rPr>
        <w:t xml:space="preserve">的高斯模糊核</w:t>
      </w:r>
      <w:r>
        <w:t xml:space="preserve"> </w:t>
      </w:r>
      <w:r>
        <w:rPr>
          <w:rFonts w:hint="eastAsia"/>
        </w:rPr>
        <w:t xml:space="preserve">(k)，其元素</w:t>
      </w:r>
      <w:r>
        <w:t xml:space="preserve"> ((i,j)\in[-t,t]) </w:t>
      </w:r>
      <w:r>
        <w:rPr>
          <w:rFonts w:hint="eastAsia"/>
        </w:rPr>
        <w:t xml:space="preserve">由高斯分布采样，形式化表示为：</w:t>
      </w:r>
    </w:p>
    <w:p>
      <w:pPr>
        <w:pStyle w:val="BodyText"/>
      </w:pPr>
      <w:r>
        <w:t xml:space="preserve">[</w:t>
      </w:r>
      <w:r>
        <w:br/>
      </w:r>
      <w:r>
        <w:t xml:space="preserve">k(i,j) = \frac{1}{N} \exp\left(-\frac{1}{2} C^T \Sigma^{-1} C\right),\quad C=[i,j]^T, \tag{2}</w:t>
      </w:r>
      <w:r>
        <w:br/>
      </w:r>
      <w:r>
        <w:t xml:space="preserve">]</w:t>
      </w:r>
    </w:p>
    <w:p>
      <w:pPr>
        <w:pStyle w:val="BodyText"/>
      </w:pPr>
      <w:r>
        <w:rPr>
          <w:rFonts w:hint="eastAsia"/>
        </w:rPr>
        <w:t xml:space="preserve">其中，(\Sigma)</w:t>
      </w:r>
      <w:r>
        <w:t xml:space="preserve"> </w:t>
      </w:r>
      <w:r>
        <w:rPr>
          <w:rFonts w:hint="eastAsia"/>
        </w:rPr>
        <w:t xml:space="preserve">为协方差矩阵，(C)</w:t>
      </w:r>
      <w:r>
        <w:t xml:space="preserve"> </w:t>
      </w:r>
      <w:r>
        <w:rPr>
          <w:rFonts w:hint="eastAsia"/>
        </w:rPr>
        <w:t xml:space="preserve">为空间坐标，(N)</w:t>
      </w:r>
      <w:r>
        <w:t xml:space="preserve"> </w:t>
      </w:r>
      <w:r>
        <w:rPr>
          <w:rFonts w:hint="eastAsia"/>
        </w:rPr>
        <w:t xml:space="preserve">为归一化常数。协方差矩阵可进一步表示为：</w:t>
      </w:r>
    </w:p>
    <w:p>
      <w:pPr>
        <w:pStyle w:val="BodyText"/>
      </w:pPr>
      <w:r>
        <w:t xml:space="preserve">[</w:t>
      </w:r>
      <w:r>
        <w:br/>
      </w:r>
      <w:r>
        <w:t xml:space="preserve">\Sigma = R</w:t>
      </w:r>
      <w:r>
        <w:br/>
      </w:r>
      <w:r>
        <w:t xml:space="preserve">\begin{bmatrix}</w:t>
      </w:r>
      <w:r>
        <w:br/>
      </w:r>
      <w:r>
        <w:t xml:space="preserve">\sigma_1^2 &amp; 0\</w:t>
      </w:r>
      <w:r>
        <w:br/>
      </w:r>
      <w:r>
        <w:t xml:space="preserve">0 &amp; \sigma_2^2</w:t>
      </w:r>
      <w:r>
        <w:br/>
      </w:r>
      <w:r>
        <w:t xml:space="preserve">\end{bmatrix}</w:t>
      </w:r>
      <w:r>
        <w:br/>
      </w:r>
      <w:r>
        <w:t xml:space="preserve">R^T,\quad (R\ </w:t>
      </w:r>
      <w:r>
        <w:rPr>
          <w:rFonts w:hint="eastAsia"/>
        </w:rPr>
        <w:t xml:space="preserve">\text{为旋转矩阵})</w:t>
      </w:r>
      <w:r>
        <w:t xml:space="preserve"> \tag{3}</w:t>
      </w:r>
      <w:r>
        <w:br/>
      </w:r>
      <w:r>
        <w:t xml:space="preserve">]</w:t>
      </w:r>
    </w:p>
    <w:p>
      <w:pPr>
        <w:pStyle w:val="BodyText"/>
      </w:pPr>
      <w:r>
        <w:t xml:space="preserve">[</w:t>
      </w:r>
      <w:r>
        <w:br/>
      </w:r>
      <w:r>
        <w:t xml:space="preserve">=</w:t>
      </w:r>
      <w:r>
        <w:br/>
      </w:r>
      <w:r>
        <w:t xml:space="preserve">\begin{bmatrix}</w:t>
      </w:r>
      <w:r>
        <w:br/>
      </w:r>
      <w:r>
        <w:t xml:space="preserve">\cos\theta &amp; -\sin\theta\</w:t>
      </w:r>
      <w:r>
        <w:br/>
      </w:r>
      <w:r>
        <w:t xml:space="preserve">\sin\theta &amp; \cos\theta</w:t>
      </w:r>
      <w:r>
        <w:br/>
      </w:r>
      <w:r>
        <w:t xml:space="preserve">\end{bmatrix}</w:t>
      </w:r>
      <w:r>
        <w:br/>
      </w:r>
      <w:r>
        <w:t xml:space="preserve">\begin{bmatrix}</w:t>
      </w:r>
      <w:r>
        <w:br/>
      </w:r>
      <w:r>
        <w:t xml:space="preserve">\sigma_1^2 &amp; 0\</w:t>
      </w:r>
      <w:r>
        <w:br/>
      </w:r>
      <w:r>
        <w:t xml:space="preserve">0 &amp; \sigma_2^2</w:t>
      </w:r>
      <w:r>
        <w:br/>
      </w:r>
      <w:r>
        <w:t xml:space="preserve">\end{bmatrix}</w:t>
      </w:r>
      <w:r>
        <w:br/>
      </w:r>
      <w:r>
        <w:t xml:space="preserve">\begin{bmatrix}</w:t>
      </w:r>
      <w:r>
        <w:br/>
      </w:r>
      <w:r>
        <w:t xml:space="preserve">\cos\theta &amp; \sin\theta\</w:t>
      </w:r>
      <w:r>
        <w:br/>
      </w:r>
      <w:r>
        <w:t xml:space="preserve">-\sin\theta &amp; \cos\theta</w:t>
      </w:r>
      <w:r>
        <w:br/>
      </w:r>
      <w:r>
        <w:t xml:space="preserve">\end{bmatrix}, \tag{4}</w:t>
      </w:r>
      <w:r>
        <w:br/>
      </w:r>
      <w:r>
        <w:t xml:space="preserve">]</w:t>
      </w:r>
    </w:p>
    <w:p>
      <w:pPr>
        <w:pStyle w:val="BodyText"/>
      </w:pPr>
      <w:r>
        <w:rPr>
          <w:rFonts w:hint="eastAsia"/>
        </w:rPr>
        <w:t xml:space="preserve">其中</w:t>
      </w:r>
      <w:r>
        <w:t xml:space="preserve"> (\sigma_1)、(\sigma_2) </w:t>
      </w:r>
      <w:r>
        <w:rPr>
          <w:rFonts w:hint="eastAsia"/>
        </w:rPr>
        <w:t xml:space="preserve">分别是沿两条主轴方向的标准差（即协方差矩阵的特征值），(\theta)</w:t>
      </w:r>
      <w:r>
        <w:t xml:space="preserve"> </w:t>
      </w:r>
      <w:r>
        <w:rPr>
          <w:rFonts w:hint="eastAsia"/>
        </w:rPr>
        <w:t xml:space="preserve">为旋转角。当</w:t>
      </w:r>
      <w:r>
        <w:t xml:space="preserve"> (\sigma_1 = \sigma_2) </w:t>
      </w:r>
      <w:r>
        <w:rPr>
          <w:rFonts w:hint="eastAsia"/>
        </w:rPr>
        <w:t xml:space="preserve">时，(k)</w:t>
      </w:r>
      <w:r>
        <w:t xml:space="preserve"> </w:t>
      </w:r>
      <w:r>
        <w:rPr>
          <w:rFonts w:hint="eastAsia"/>
        </w:rPr>
        <w:t xml:space="preserve">为各向同性高斯模糊核；否则</w:t>
      </w:r>
      <w:r>
        <w:t xml:space="preserve"> (k) </w:t>
      </w:r>
      <w:r>
        <w:rPr>
          <w:rFonts w:hint="eastAsia"/>
        </w:rPr>
        <w:t xml:space="preserve">为各向异性核。</w:t>
      </w:r>
    </w:p>
    <w:p>
      <w:r>
        <w:pict>
          <v:rect style="width:0;height:1.5pt" o:hralign="center" o:hrstd="t" o:hr="t"/>
        </w:pict>
      </w:r>
    </w:p>
    <w:bookmarkEnd w:id="28"/>
    <w:bookmarkEnd w:id="29"/>
    <w:bookmarkStart w:id="32" w:name="discussion"/>
    <w:p>
      <w:pPr>
        <w:pStyle w:val="Heading3"/>
      </w:pPr>
      <w:r>
        <w:t xml:space="preserve">Discussion</w:t>
      </w:r>
    </w:p>
    <w:bookmarkStart w:id="30" w:name="原文-4"/>
    <w:p>
      <w:pPr>
        <w:pStyle w:val="Heading4"/>
      </w:pPr>
      <w:r>
        <w:rPr>
          <w:rFonts w:hint="eastAsia"/>
        </w:rPr>
        <w:t xml:space="preserve">原文</w:t>
      </w:r>
    </w:p>
    <w:p>
      <w:pPr>
        <w:pStyle w:val="FirstParagraph"/>
      </w:pPr>
      <w:r>
        <w:t xml:space="preserve">Though Gaussian blur kernels are widely used to model blur degradation, they may not well approximate real camera blur. To include more diverse kernel shapes, we further adopt generalized Gaussian blur kernels [31] and a plateau-shaped distribution. Their probability density function (pdf) are</w:t>
      </w:r>
      <w:r>
        <w:br/>
      </w:r>
      <w:r>
        <w:t xml:space="preserve">(\frac{1}{N}\exp(-\frac{1}{2}(C^T\Sigma^{-1}C)^\beta)), and</w:t>
      </w:r>
      <w:r>
        <w:br/>
      </w:r>
      <w:r>
        <w:t xml:space="preserve">(\frac{1}{N}\frac{1}{1+(C^T\Sigma^{-1}C)^\beta}), respectively. (\beta) is the shape parameter. Empirically, we find that including these blur kernels could produce sharper outputs for several real samples.</w:t>
      </w:r>
    </w:p>
    <w:bookmarkEnd w:id="30"/>
    <w:bookmarkStart w:id="31" w:name="译文-4"/>
    <w:p>
      <w:pPr>
        <w:pStyle w:val="Heading4"/>
      </w:pPr>
      <w:r>
        <w:rPr>
          <w:rFonts w:hint="eastAsia"/>
        </w:rPr>
        <w:t xml:space="preserve">译文</w:t>
      </w:r>
    </w:p>
    <w:p>
      <w:pPr>
        <w:pStyle w:val="FirstParagraph"/>
      </w:pPr>
      <w:r>
        <w:rPr>
          <w:rFonts w:hint="eastAsia"/>
        </w:rPr>
        <w:t xml:space="preserve">尽管高斯模糊核被广泛用于建模模糊退化，但它并不一定能够很好地逼近真实相机模糊。为覆盖更多样的核形状，我们进一步采用广义高斯模糊核</w:t>
      </w:r>
      <w:r>
        <w:t xml:space="preserve"> [31] </w:t>
      </w:r>
      <w:r>
        <w:rPr>
          <w:rFonts w:hint="eastAsia"/>
        </w:rPr>
        <w:t xml:space="preserve">和平台形分布。其概率密度函数（pdf）分别为</w:t>
      </w:r>
      <w:r>
        <w:br/>
      </w:r>
      <w:r>
        <w:t xml:space="preserve">(\frac{1}{N}\exp(-\frac{1}{2}(C^T\Sigma^{-1}C)^\beta)) </w:t>
      </w:r>
      <w:r>
        <w:rPr>
          <w:rFonts w:hint="eastAsia"/>
        </w:rPr>
        <w:t xml:space="preserve">与</w:t>
      </w:r>
      <w:r>
        <w:br/>
      </w:r>
      <w:r>
        <w:rPr>
          <w:rFonts w:hint="eastAsia"/>
        </w:rPr>
        <w:t xml:space="preserve">(\frac{1}{N}\frac{1}{1+(C^T\Sigma^{-1}C)^\beta})，其中</w:t>
      </w:r>
      <w:r>
        <w:t xml:space="preserve"> (\beta) </w:t>
      </w:r>
      <w:r>
        <w:rPr>
          <w:rFonts w:hint="eastAsia"/>
        </w:rPr>
        <w:t xml:space="preserve">为形状参数。经验上，我们发现引入这些模糊核后，在若干真实样本上可得到更锐利的输出。</w:t>
      </w:r>
    </w:p>
    <w:p>
      <w:r>
        <w:pict>
          <v:rect style="width:0;height:1.5pt" o:hralign="center" o:hrstd="t" o:hr="t"/>
        </w:pict>
      </w:r>
    </w:p>
    <w:bookmarkEnd w:id="31"/>
    <w:bookmarkEnd w:id="32"/>
    <w:bookmarkStart w:id="35" w:name="noise"/>
    <w:p>
      <w:pPr>
        <w:pStyle w:val="Heading3"/>
      </w:pPr>
      <w:r>
        <w:t xml:space="preserve">Noise</w:t>
      </w:r>
    </w:p>
    <w:bookmarkStart w:id="33" w:name="原文-5"/>
    <w:p>
      <w:pPr>
        <w:pStyle w:val="Heading4"/>
      </w:pPr>
      <w:r>
        <w:rPr>
          <w:rFonts w:hint="eastAsia"/>
        </w:rPr>
        <w:t xml:space="preserve">原文</w:t>
      </w:r>
    </w:p>
    <w:p>
      <w:pPr>
        <w:pStyle w:val="FirstParagraph"/>
      </w:pPr>
      <w:r>
        <w:t xml:space="preserve">We consider two commonly-used noise types – 1) additive Gaussian noise and 2) Poisson noise. Additive Gaussian noise has a probability density function equal to that of the Gaussian distribution. The noise intensity is controlled by the standard deviation (i.e., sigma value) of the Gaussian distribution. When each channel of RGB images has independent sampled noise, the synthetic noise is color noise. We also synthesize gray noise by employing the same sampled noise to all three channels [55, 38].</w:t>
      </w:r>
    </w:p>
    <w:p>
      <w:pPr>
        <w:pStyle w:val="BodyText"/>
      </w:pPr>
      <w:r>
        <w:t xml:space="preserve">Poisson noise follows the Poisson distribution. It is usually used to approximately model the sensor noise caused by statistical quantum fluctuations, that is, variation in the number of photons sensed at a given exposure level. Poisson noise has an intensity proportional to the image intensity, and the noises at different pixels are independent.</w:t>
      </w:r>
    </w:p>
    <w:bookmarkEnd w:id="33"/>
    <w:bookmarkStart w:id="34" w:name="译文-5"/>
    <w:p>
      <w:pPr>
        <w:pStyle w:val="Heading4"/>
      </w:pPr>
      <w:r>
        <w:rPr>
          <w:rFonts w:hint="eastAsia"/>
        </w:rPr>
        <w:t xml:space="preserve">译文</w:t>
      </w:r>
    </w:p>
    <w:p>
      <w:pPr>
        <w:pStyle w:val="FirstParagraph"/>
      </w:pPr>
      <w:r>
        <w:rPr>
          <w:rFonts w:hint="eastAsia"/>
        </w:rPr>
        <w:t xml:space="preserve">我们考虑两类常见噪声：1）加性高斯噪声；2）泊松噪声。加性高斯噪声的概率密度函数即高斯分布，其噪声强度由高斯分布标准差（sigma</w:t>
      </w:r>
      <w:r>
        <w:t xml:space="preserve"> </w:t>
      </w:r>
      <w:r>
        <w:rPr>
          <w:rFonts w:hint="eastAsia"/>
        </w:rPr>
        <w:t xml:space="preserve">值）控制。当</w:t>
      </w:r>
      <w:r>
        <w:t xml:space="preserve"> RGB </w:t>
      </w:r>
      <w:r>
        <w:rPr>
          <w:rFonts w:hint="eastAsia"/>
        </w:rPr>
        <w:t xml:space="preserve">图像各通道独立采样噪声时，合成得到的是彩色噪声。我们也通过在三个通道上使用同一噪声样本来合成灰度噪声</w:t>
      </w:r>
      <w:r>
        <w:t xml:space="preserve"> [55, 38]。</w:t>
      </w:r>
    </w:p>
    <w:p>
      <w:pPr>
        <w:pStyle w:val="BodyText"/>
      </w:pPr>
      <w:r>
        <w:rPr>
          <w:rFonts w:hint="eastAsia"/>
        </w:rPr>
        <w:t xml:space="preserve">泊松噪声服从泊松分布，通常用于近似建模由统计量子涨落引起的传感器噪声，即在给定曝光水平下感测到的光子数量波动。泊松噪声的强度与图像强度成正比，且不同像素位置的噪声彼此独立。</w:t>
      </w:r>
    </w:p>
    <w:p>
      <w:r>
        <w:pict>
          <v:rect style="width:0;height:1.5pt" o:hralign="center" o:hrstd="t" o:hr="t"/>
        </w:pict>
      </w:r>
    </w:p>
    <w:bookmarkEnd w:id="34"/>
    <w:bookmarkEnd w:id="35"/>
    <w:bookmarkStart w:id="38" w:name="resize-downsampling"/>
    <w:p>
      <w:pPr>
        <w:pStyle w:val="Heading3"/>
      </w:pPr>
      <w:r>
        <w:t xml:space="preserve">Resize (Downsampling)</w:t>
      </w:r>
    </w:p>
    <w:bookmarkStart w:id="36" w:name="原文-6"/>
    <w:p>
      <w:pPr>
        <w:pStyle w:val="Heading4"/>
      </w:pPr>
      <w:r>
        <w:rPr>
          <w:rFonts w:hint="eastAsia"/>
        </w:rPr>
        <w:t xml:space="preserve">原文</w:t>
      </w:r>
    </w:p>
    <w:p>
      <w:pPr>
        <w:pStyle w:val="FirstParagraph"/>
      </w:pPr>
      <w:r>
        <w:t xml:space="preserve">Downsampling is a basic operation for synthesizing low-resolution images in SR. More generally, we consider both downsampling and upsampling, i.e., the resize operation. There are several resize algorithms - nearest-neighbor interpolation, area resize, bilinear interpolation, and bicubic interpolation. Different resize operations bring in different effects - some produce blurry results while some may output over-sharp images with overshoot artifacts.</w:t>
      </w:r>
    </w:p>
    <w:p>
      <w:pPr>
        <w:pStyle w:val="BodyText"/>
      </w:pPr>
      <w:r>
        <w:t xml:space="preserve">In order to include more diverse and complex resize effects, we consider a random resize operation from the above choices. As nearest-neighbor interpolation introduces the misalignment issue, we exclude it and only consider the area, bilinear and bicubic operations.</w:t>
      </w:r>
    </w:p>
    <w:bookmarkEnd w:id="36"/>
    <w:bookmarkStart w:id="37" w:name="译文-6"/>
    <w:p>
      <w:pPr>
        <w:pStyle w:val="Heading4"/>
      </w:pPr>
      <w:r>
        <w:rPr>
          <w:rFonts w:hint="eastAsia"/>
        </w:rPr>
        <w:t xml:space="preserve">译文</w:t>
      </w:r>
    </w:p>
    <w:p>
      <w:pPr>
        <w:pStyle w:val="FirstParagraph"/>
      </w:pPr>
      <w:r>
        <w:rPr>
          <w:rFonts w:hint="eastAsia"/>
        </w:rPr>
        <w:t xml:space="preserve">在超分辨率任务中，下采样是合成低分辨率图像的基础操作。更一般地，我们同时考虑下采样和上采样，即统一为</w:t>
      </w:r>
      <w:r>
        <w:t xml:space="preserve"> resize </w:t>
      </w:r>
      <w:r>
        <w:rPr>
          <w:rFonts w:hint="eastAsia"/>
        </w:rPr>
        <w:t xml:space="preserve">操作。常见重采样算法包括最近邻插值、面积插值、双线性插值和双三次插值。不同重采样操作会带来不同效果：有的会产生更模糊结果，有的可能输出过锐图像并伴随过冲伪影。</w:t>
      </w:r>
    </w:p>
    <w:p>
      <w:pPr>
        <w:pStyle w:val="BodyText"/>
      </w:pPr>
      <w:r>
        <w:rPr>
          <w:rFonts w:hint="eastAsia"/>
        </w:rPr>
        <w:t xml:space="preserve">为覆盖更多样、更复杂的重采样效应，我们从上述方式中随机选择</w:t>
      </w:r>
      <w:r>
        <w:t xml:space="preserve"> resize </w:t>
      </w:r>
      <w:r>
        <w:rPr>
          <w:rFonts w:hint="eastAsia"/>
        </w:rPr>
        <w:t xml:space="preserve">操作。由于最近邻插值会引入对齐偏差问题，因此将其排除，仅采用面积插值、双线性和双三次插值。</w:t>
      </w:r>
    </w:p>
    <w:p>
      <w:r>
        <w:pict>
          <v:rect style="width:0;height:1.5pt" o:hralign="center" o:hrstd="t" o:hr="t"/>
        </w:pict>
      </w:r>
    </w:p>
    <w:bookmarkEnd w:id="37"/>
    <w:bookmarkEnd w:id="38"/>
    <w:bookmarkStart w:id="41" w:name="jpeg-compression"/>
    <w:p>
      <w:pPr>
        <w:pStyle w:val="Heading3"/>
      </w:pPr>
      <w:r>
        <w:t xml:space="preserve">JPEG compression</w:t>
      </w:r>
    </w:p>
    <w:bookmarkStart w:id="39" w:name="原文-7"/>
    <w:p>
      <w:pPr>
        <w:pStyle w:val="Heading4"/>
      </w:pPr>
      <w:r>
        <w:rPr>
          <w:rFonts w:hint="eastAsia"/>
        </w:rPr>
        <w:t xml:space="preserve">原文</w:t>
      </w:r>
    </w:p>
    <w:p>
      <w:pPr>
        <w:pStyle w:val="FirstParagraph"/>
      </w:pPr>
      <w:r>
        <w:t xml:space="preserve">JPEG compression is a commonly used technique of lossy compression for digital images. It first converts images into the YCbCr color space and downsamples the chroma channels. Images are then split into 8 × 8 blocks and each block is transformed with a two-dimensional discrete cosine transform (DCT), followed by a quantization of DCT coefficients. More details of JPEG compression algorithms can be found in [43]. Unpleasing block artifacts are usually introduced by the JPEG compression.</w:t>
      </w:r>
    </w:p>
    <w:p>
      <w:pPr>
        <w:pStyle w:val="BodyText"/>
      </w:pPr>
      <w:r>
        <w:t xml:space="preserve">The quality of compressed images is determined by a quality factor (q \in [0, 100]), where a lower q indicates a higher compression ratio and worse quality. We use the PyTorch implementation - DiffJPEG [32].</w:t>
      </w:r>
    </w:p>
    <w:bookmarkEnd w:id="39"/>
    <w:bookmarkStart w:id="40" w:name="译文-7"/>
    <w:p>
      <w:pPr>
        <w:pStyle w:val="Heading4"/>
      </w:pPr>
      <w:r>
        <w:rPr>
          <w:rFonts w:hint="eastAsia"/>
        </w:rPr>
        <w:t xml:space="preserve">译文</w:t>
      </w:r>
    </w:p>
    <w:p>
      <w:pPr>
        <w:pStyle w:val="FirstParagraph"/>
      </w:pPr>
      <w:r>
        <w:t xml:space="preserve">JPEG </w:t>
      </w:r>
      <w:r>
        <w:rPr>
          <w:rFonts w:hint="eastAsia"/>
        </w:rPr>
        <w:t xml:space="preserve">压缩是数字图像中常用的有损压缩技术。它首先将图像转换到</w:t>
      </w:r>
      <w:r>
        <w:t xml:space="preserve"> YCbCr </w:t>
      </w:r>
      <w:r>
        <w:rPr>
          <w:rFonts w:hint="eastAsia"/>
        </w:rPr>
        <w:t xml:space="preserve">色彩空间并对色度通道下采样；然后把图像划分为</w:t>
      </w:r>
      <w:r>
        <w:t xml:space="preserve"> (8\times 8) </w:t>
      </w:r>
      <w:r>
        <w:rPr>
          <w:rFonts w:hint="eastAsia"/>
        </w:rPr>
        <w:t xml:space="preserve">小块，对每个小块执行二维离散余弦变换（DCT），再对</w:t>
      </w:r>
      <w:r>
        <w:t xml:space="preserve"> DCT </w:t>
      </w:r>
      <w:r>
        <w:rPr>
          <w:rFonts w:hint="eastAsia"/>
        </w:rPr>
        <w:t xml:space="preserve">系数进行量化。JPEG</w:t>
      </w:r>
      <w:r>
        <w:t xml:space="preserve"> </w:t>
      </w:r>
      <w:r>
        <w:rPr>
          <w:rFonts w:hint="eastAsia"/>
        </w:rPr>
        <w:t xml:space="preserve">算法更多细节见文献</w:t>
      </w:r>
      <w:r>
        <w:t xml:space="preserve"> [43]。JPEG </w:t>
      </w:r>
      <w:r>
        <w:rPr>
          <w:rFonts w:hint="eastAsia"/>
        </w:rPr>
        <w:t xml:space="preserve">压缩通常会引入不理想的块状伪影。</w:t>
      </w:r>
    </w:p>
    <w:p>
      <w:pPr>
        <w:pStyle w:val="BodyText"/>
      </w:pPr>
      <w:r>
        <w:rPr>
          <w:rFonts w:hint="eastAsia"/>
        </w:rPr>
        <w:t xml:space="preserve">压缩图像质量由质量因子</w:t>
      </w:r>
      <w:r>
        <w:t xml:space="preserve"> (q\in[0,100]) </w:t>
      </w:r>
      <w:r>
        <w:rPr>
          <w:rFonts w:hint="eastAsia"/>
        </w:rPr>
        <w:t xml:space="preserve">决定，其中</w:t>
      </w:r>
      <w:r>
        <w:t xml:space="preserve"> (q) </w:t>
      </w:r>
      <w:r>
        <w:rPr>
          <w:rFonts w:hint="eastAsia"/>
        </w:rPr>
        <w:t xml:space="preserve">越低表示压缩率越高、图像质量越差。本文使用</w:t>
      </w:r>
      <w:r>
        <w:t xml:space="preserve"> PyTorch </w:t>
      </w:r>
      <w:r>
        <w:rPr>
          <w:rFonts w:hint="eastAsia"/>
        </w:rPr>
        <w:t xml:space="preserve">实现的</w:t>
      </w:r>
      <w:r>
        <w:t xml:space="preserve"> DiffJPEG [32]。</w:t>
      </w:r>
    </w:p>
    <w:p>
      <w:r>
        <w:pict>
          <v:rect style="width:0;height:1.5pt" o:hralign="center" o:hrstd="t" o:hr="t"/>
        </w:pict>
      </w:r>
    </w:p>
    <w:bookmarkEnd w:id="40"/>
    <w:bookmarkEnd w:id="41"/>
    <w:bookmarkEnd w:id="42"/>
    <w:bookmarkStart w:id="45" w:name="X58c5d0b78ecd317ad65dac078f26cab499bde60"/>
    <w:p>
      <w:pPr>
        <w:pStyle w:val="Heading2"/>
      </w:pPr>
      <w:r>
        <w:t xml:space="preserve">3.2 High-order Degradation Model</w:t>
      </w:r>
    </w:p>
    <w:bookmarkStart w:id="43" w:name="原文-8"/>
    <w:p>
      <w:pPr>
        <w:pStyle w:val="Heading3"/>
      </w:pPr>
      <w:r>
        <w:rPr>
          <w:rFonts w:hint="eastAsia"/>
        </w:rPr>
        <w:t xml:space="preserve">原文</w:t>
      </w:r>
    </w:p>
    <w:p>
      <w:pPr>
        <w:pStyle w:val="FirstParagraph"/>
      </w:pPr>
      <w:r>
        <w:t xml:space="preserve">When we adopt the above classical degradation model to synthesize training pairs, the trained model could indeed handle some real samples. However, it still can not resolve some complicated degradations in the real world, especially the unknown noises and complex artifacts (see Fig. 3). It is because that the synthetic low-resolution images still have a large gap with realistic degraded images. We thus extend the classical degradation model to a high-order degradation process to model more practical degradations.</w:t>
      </w:r>
    </w:p>
    <w:p>
      <w:pPr>
        <w:pStyle w:val="BodyText"/>
      </w:pPr>
      <w:r>
        <w:t xml:space="preserve">The classical degradation model only includes a fixed number of basic degradations, which can be regarded as a first-order modeling. However, the real-life degradation processes are quite diverse, and usually comprise a series of procedures including imaging system of cameras, image editing, Internet transmission, etc. For instance, when we want to restore a low-quality image downloaded from the Internet, its underlying degradation involves a complicated combination of different degradation processes. Specifically, the original image might be taken with a cellphone many years ago, which inevitably contains degradations such as camera blur, sensor noise, low resolution and JPEG compression. The image was then edited with sharpening and resize operations, bringing in overshoot and blur artifacts. After that, it was uploaded to some social media applications, which introduces a further compression and unpredictable noises. As the digital transmission will also bring artifacts, this process becomes more complicated when the image spreads several times on the Internet.</w:t>
      </w:r>
    </w:p>
    <w:p>
      <w:pPr>
        <w:pStyle w:val="BodyText"/>
      </w:pPr>
      <w:r>
        <w:t xml:space="preserve">Such a complicated deterioration process could not be modeled with the classical first-order model. Thus, we propose a high-order degradation model. An n-order model involves n repeated degradation processes (as shown in Eq. 5), where each degradation process adopts the classical degradation model (Eq. 1) with the same procedure but different hyper-parameters. Note that the “high-order” here is different from that used in mathematical functions. It mainly refers to the implementation time of the same operation. The random shuffling strategy in [55] may also include repeated degradation processes (e.g., double blur or JPEG). But we highlight that the high-order degradation process is the key, indicating that not all the shuffled degradations are necessary. In order to keep the image resolution in a reasonable range, the downsampling operation in Eq. 1 is replaced with a random resize operation. Empirically, we adopt a second-order degradation process, as it could resolve most real cases while keeping simplicity. Fig. 2 depicts the overall pipeline of our pure synthetic data generation pipeline.</w:t>
      </w:r>
    </w:p>
    <w:p>
      <w:pPr>
        <w:pStyle w:val="BodyText"/>
      </w:pPr>
      <w:r>
        <w:t xml:space="preserve">[</w:t>
      </w:r>
      <w:r>
        <w:br/>
      </w:r>
      <w:r>
        <w:t xml:space="preserve">x = D^n(y) = (D_n \circ \cdots \circ D_2 \circ D_1)(y). \tag{5}</w:t>
      </w:r>
      <w:r>
        <w:br/>
      </w:r>
      <w:r>
        <w:t xml:space="preserve">]</w:t>
      </w:r>
    </w:p>
    <w:p>
      <w:pPr>
        <w:pStyle w:val="BodyText"/>
      </w:pPr>
      <w:r>
        <w:t xml:space="preserve">It is worth noting that the improved high-order degradation process is not perfect and could not cover the whole degradation space in the real world. Instead, it merely extends the solvable degradation boundary of previous blind SR methods through modifying the data synthesis process. Several typical limitation scenarios can be found in Fig. 11.</w:t>
      </w:r>
    </w:p>
    <w:p>
      <w:pPr>
        <w:pStyle w:val="BodyText"/>
      </w:pPr>
      <w:r>
        <w:t xml:space="preserve">Figure 2: Overview of the pure synthetic data generation adopted in Real-ESRGAN. It utilizes a second-order degradation process to model more practical degradations, where each degradation process adopts the classical degradation model. The detailed choices for blur, resize, noise and JPEG compression are listed. We also employ sinc filter to synthesize common ringing and overshoot artifacts.</w:t>
      </w:r>
    </w:p>
    <w:p>
      <w:pPr>
        <w:pStyle w:val="BodyText"/>
      </w:pPr>
      <w:r>
        <w:t xml:space="preserve">Figure 3: Models trained with synthetic data of classical degradation model could resolve some real samples (Left). Yet, they amplify noises or introduce ringing artifacts for complex real-world images (Right). Zoom in for best view.</w:t>
      </w:r>
    </w:p>
    <w:bookmarkEnd w:id="43"/>
    <w:bookmarkStart w:id="44" w:name="译文-8"/>
    <w:p>
      <w:pPr>
        <w:pStyle w:val="Heading3"/>
      </w:pPr>
      <w:r>
        <w:rPr>
          <w:rFonts w:hint="eastAsia"/>
        </w:rPr>
        <w:t xml:space="preserve">译文</w:t>
      </w:r>
    </w:p>
    <w:p>
      <w:pPr>
        <w:pStyle w:val="FirstParagraph"/>
      </w:pPr>
      <w:r>
        <w:rPr>
          <w:rFonts w:hint="eastAsia"/>
        </w:rPr>
        <w:t xml:space="preserve">当我们采用上述经典退化模型来合成训练样本对时，训练得到的模型确实能够处理一部分真实样本。然而，它仍无法应对真实世界中的某些复杂退化，尤其是未知噪声与复杂伪影（见图</w:t>
      </w:r>
      <w:r>
        <w:t xml:space="preserve"> </w:t>
      </w:r>
      <w:r>
        <w:rPr>
          <w:rFonts w:hint="eastAsia"/>
        </w:rPr>
        <w:t xml:space="preserve">3）。其根本原因在于：合成低分辨率图像与真实退化图像之间仍存在较大分布差距。因此，我们将经典退化模型扩展为高阶退化过程，以建模更贴近实际的退化。</w:t>
      </w:r>
    </w:p>
    <w:p>
      <w:pPr>
        <w:pStyle w:val="BodyText"/>
      </w:pPr>
      <w:r>
        <w:rPr>
          <w:rFonts w:hint="eastAsia"/>
        </w:rPr>
        <w:t xml:space="preserve">经典退化模型只包含固定数量的基础退化，可视作一阶建模；但现实中的退化过程非常多样，通常由一系列环节共同构成，包括相机成像系统、图像编辑、网络传输等。以互联网下载的低质量图像恢复为例，其底层退化往往是多种退化过程的复杂叠加：原图可能由多年前手机拍摄，天然包含相机模糊、传感器噪声、低分辨率和</w:t>
      </w:r>
      <w:r>
        <w:t xml:space="preserve"> JPEG </w:t>
      </w:r>
      <w:r>
        <w:rPr>
          <w:rFonts w:hint="eastAsia"/>
        </w:rPr>
        <w:t xml:space="preserve">压缩；随后又经历锐化与重采样编辑，引入过冲与模糊伪影；再上传到社交平台后会受到进一步压缩和不可预测噪声影响。若图像在网络中多次传播，数字传输伪影会使该过程更加复杂。</w:t>
      </w:r>
    </w:p>
    <w:p>
      <w:pPr>
        <w:pStyle w:val="BodyText"/>
      </w:pPr>
      <w:r>
        <w:rPr>
          <w:rFonts w:hint="eastAsia"/>
        </w:rPr>
        <w:t xml:space="preserve">如此复杂的退化过程无法由经典一阶模型有效刻画。为此，我们提出高阶退化模型。一个</w:t>
      </w:r>
      <w:r>
        <w:t xml:space="preserve"> (n) </w:t>
      </w:r>
      <w:r>
        <w:rPr>
          <w:rFonts w:hint="eastAsia"/>
        </w:rPr>
        <w:t xml:space="preserve">阶模型包含</w:t>
      </w:r>
      <w:r>
        <w:t xml:space="preserve"> (n) </w:t>
      </w:r>
      <w:r>
        <w:rPr>
          <w:rFonts w:hint="eastAsia"/>
        </w:rPr>
        <w:t xml:space="preserve">次重复退化过程（见式</w:t>
      </w:r>
      <w:r>
        <w:t xml:space="preserve"> </w:t>
      </w:r>
      <w:r>
        <w:rPr>
          <w:rFonts w:hint="eastAsia"/>
        </w:rPr>
        <w:t xml:space="preserve">(5)），其中每次退化均采用经典退化模型（式</w:t>
      </w:r>
      <w:r>
        <w:t xml:space="preserve"> </w:t>
      </w:r>
      <w:r>
        <w:rPr>
          <w:rFonts w:hint="eastAsia"/>
        </w:rPr>
        <w:t xml:space="preserve">(1)）的相同流程，但超参数不同。需注意，这里的“高阶”与数学函数中的“高阶”含义不同，它主要指同类操作在实现过程中的重复次数。文献</w:t>
      </w:r>
      <w:r>
        <w:t xml:space="preserve"> [55] </w:t>
      </w:r>
      <w:r>
        <w:rPr>
          <w:rFonts w:hint="eastAsia"/>
        </w:rPr>
        <w:t xml:space="preserve">的随机打乱策略也可能包含重复退化（如双重模糊或双重</w:t>
      </w:r>
      <w:r>
        <w:t xml:space="preserve"> </w:t>
      </w:r>
      <w:r>
        <w:rPr>
          <w:rFonts w:hint="eastAsia"/>
        </w:rPr>
        <w:t xml:space="preserve">JPEG）；但我们强调高阶退化过程本身才是关键，即并非所有打乱后的退化都必需。为将图像分辨率控制在合理范围内，我们将式</w:t>
      </w:r>
      <w:r>
        <w:t xml:space="preserve"> (1) </w:t>
      </w:r>
      <w:r>
        <w:rPr>
          <w:rFonts w:hint="eastAsia"/>
        </w:rPr>
        <w:t xml:space="preserve">中的下采样替换为随机</w:t>
      </w:r>
      <w:r>
        <w:t xml:space="preserve"> resize </w:t>
      </w:r>
      <w:r>
        <w:rPr>
          <w:rFonts w:hint="eastAsia"/>
        </w:rPr>
        <w:t xml:space="preserve">操作。经验上，我们采用二阶退化过程：在保持方法简洁的同时，能够覆盖大多数真实场景。图</w:t>
      </w:r>
      <w:r>
        <w:t xml:space="preserve"> 2 </w:t>
      </w:r>
      <w:r>
        <w:rPr>
          <w:rFonts w:hint="eastAsia"/>
        </w:rPr>
        <w:t xml:space="preserve">展示了我们纯合成数据生成流程的整体管线。</w:t>
      </w:r>
    </w:p>
    <w:p>
      <w:pPr>
        <w:pStyle w:val="BodyText"/>
      </w:pPr>
      <w:r>
        <w:t xml:space="preserve">[</w:t>
      </w:r>
      <w:r>
        <w:br/>
      </w:r>
      <w:r>
        <w:t xml:space="preserve">x = D^n(y) = (D_n \circ \cdots \circ D_2 \circ D_1)(y). \tag{5}</w:t>
      </w:r>
      <w:r>
        <w:br/>
      </w:r>
      <w:r>
        <w:t xml:space="preserve">]</w:t>
      </w:r>
    </w:p>
    <w:p>
      <w:pPr>
        <w:pStyle w:val="BodyText"/>
      </w:pPr>
      <w:r>
        <w:rPr>
          <w:rFonts w:hint="eastAsia"/>
        </w:rPr>
        <w:t xml:space="preserve">需要指出的是，改进后的高阶退化过程并不完美，无法覆盖真实世界的全部退化空间。它的作用在于通过改进数据合成流程，扩展以往盲超分方法可解决的退化边界。若干典型局限场景见图</w:t>
      </w:r>
      <w:r>
        <w:t xml:space="preserve"> 11。</w:t>
      </w:r>
    </w:p>
    <w:p>
      <w:pPr>
        <w:pStyle w:val="BodyText"/>
      </w:pPr>
      <w:r>
        <w:rPr>
          <w:rFonts w:hint="eastAsia"/>
        </w:rPr>
        <w:t xml:space="preserve">图</w:t>
      </w:r>
      <w:r>
        <w:t xml:space="preserve"> </w:t>
      </w:r>
      <w:r>
        <w:rPr>
          <w:rFonts w:hint="eastAsia"/>
        </w:rPr>
        <w:t xml:space="preserve">2：Real-ESRGAN</w:t>
      </w:r>
      <w:r>
        <w:t xml:space="preserve"> </w:t>
      </w:r>
      <w:r>
        <w:rPr>
          <w:rFonts w:hint="eastAsia"/>
        </w:rPr>
        <w:t xml:space="preserve">采用的纯合成数据生成流程概览。该流程使用二阶退化过程来模拟更实际的退化，每个退化过程都采用经典退化模型。图中列出了模糊、重采样、噪声与</w:t>
      </w:r>
      <w:r>
        <w:t xml:space="preserve"> JPEG </w:t>
      </w:r>
      <w:r>
        <w:rPr>
          <w:rFonts w:hint="eastAsia"/>
        </w:rPr>
        <w:t xml:space="preserve">压缩的具体选择；同时引入</w:t>
      </w:r>
      <w:r>
        <w:t xml:space="preserve"> sinc </w:t>
      </w:r>
      <w:r>
        <w:rPr>
          <w:rFonts w:hint="eastAsia"/>
        </w:rPr>
        <w:t xml:space="preserve">滤波器以合成常见的振铃和过冲伪影。</w:t>
      </w:r>
      <w:r>
        <w:br/>
      </w:r>
      <w:r>
        <w:rPr>
          <w:rFonts w:hint="eastAsia"/>
        </w:rPr>
        <w:t xml:space="preserve">图</w:t>
      </w:r>
      <w:r>
        <w:t xml:space="preserve"> </w:t>
      </w:r>
      <w:r>
        <w:rPr>
          <w:rFonts w:hint="eastAsia"/>
        </w:rPr>
        <w:t xml:space="preserve">3：使用经典退化模型的合成数据训练得到的模型可以处理部分真实样本（左）；但面对复杂真实图像时，容易放大噪声或引入振铃伪影（右）。建议放大查看细节。</w:t>
      </w:r>
    </w:p>
    <w:p>
      <w:r>
        <w:pict>
          <v:rect style="width:0;height:1.5pt" o:hralign="center" o:hrstd="t" o:hr="t"/>
        </w:pict>
      </w:r>
    </w:p>
    <w:bookmarkEnd w:id="44"/>
    <w:bookmarkEnd w:id="45"/>
    <w:bookmarkStart w:id="48" w:name="X8f4c1afd738370eb1d516ecd65198a304a6287f"/>
    <w:p>
      <w:pPr>
        <w:pStyle w:val="Heading2"/>
      </w:pPr>
      <w:r>
        <w:t xml:space="preserve">5. Conclusion</w:t>
      </w:r>
    </w:p>
    <w:bookmarkStart w:id="46" w:name="原文-9"/>
    <w:p>
      <w:pPr>
        <w:pStyle w:val="Heading3"/>
      </w:pPr>
      <w:r>
        <w:rPr>
          <w:rFonts w:hint="eastAsia"/>
        </w:rPr>
        <w:t xml:space="preserve">原文</w:t>
      </w:r>
    </w:p>
    <w:p>
      <w:pPr>
        <w:pStyle w:val="FirstParagraph"/>
      </w:pPr>
      <w:r>
        <w:t xml:space="preserve">In this paper, we train the practical Real-ESRGAN for real-world blind super-resolution with pure synthetic training pairs. In order to synthesize more practical degradations, we propose a high-order degradation process and employ sinc filters to model common ringing and overshoot artifacts. We also utilize a U-Net discriminator with spectral normalization regularization to increase discriminator capability and stabilize the training dynamics. Real-ESRGAN trained with synthetic data is able to enhance details while removing annoying artifacts for most real-world images.</w:t>
      </w:r>
    </w:p>
    <w:p>
      <w:pPr>
        <w:pStyle w:val="BodyText"/>
      </w:pPr>
      <w:r>
        <w:t xml:space="preserve">Acknowledgement. This work is partially supported by National Natural Science Foundation of China (61906184), the Shanghai Committee of Science and Technology, China (Grant No. 21DZ1100800 and 21DZ1100100).</w:t>
      </w:r>
    </w:p>
    <w:bookmarkEnd w:id="46"/>
    <w:bookmarkStart w:id="47" w:name="译文-9"/>
    <w:p>
      <w:pPr>
        <w:pStyle w:val="Heading3"/>
      </w:pPr>
      <w:r>
        <w:rPr>
          <w:rFonts w:hint="eastAsia"/>
        </w:rPr>
        <w:t xml:space="preserve">译文</w:t>
      </w:r>
    </w:p>
    <w:p>
      <w:pPr>
        <w:pStyle w:val="FirstParagraph"/>
      </w:pPr>
      <w:r>
        <w:rPr>
          <w:rFonts w:hint="eastAsia"/>
        </w:rPr>
        <w:t xml:space="preserve">本文面向真实世界盲超分辨率任务，使用纯合成训练样本对训练了实用的</w:t>
      </w:r>
      <w:r>
        <w:t xml:space="preserve"> </w:t>
      </w:r>
      <w:r>
        <w:rPr>
          <w:rFonts w:hint="eastAsia"/>
        </w:rPr>
        <w:t xml:space="preserve">Real-ESRGAN。为合成更贴近实际的退化，我们提出高阶退化过程，并采用</w:t>
      </w:r>
      <w:r>
        <w:t xml:space="preserve"> sinc </w:t>
      </w:r>
      <w:r>
        <w:rPr>
          <w:rFonts w:hint="eastAsia"/>
        </w:rPr>
        <w:t xml:space="preserve">滤波器对常见振铃与过冲伪影进行建模。我们还使用带谱归一化正则的</w:t>
      </w:r>
      <w:r>
        <w:t xml:space="preserve"> U-Net </w:t>
      </w:r>
      <w:r>
        <w:rPr>
          <w:rFonts w:hint="eastAsia"/>
        </w:rPr>
        <w:t xml:space="preserve">判别器，以提升判别器能力并稳定训练动态。实验表明，仅使用合成数据训练的</w:t>
      </w:r>
      <w:r>
        <w:t xml:space="preserve"> Real-ESRGAN </w:t>
      </w:r>
      <w:r>
        <w:rPr>
          <w:rFonts w:hint="eastAsia"/>
        </w:rPr>
        <w:t xml:space="preserve">即可在去除恼人伪影的同时增强细节，适用于大多数真实图像。</w:t>
      </w:r>
    </w:p>
    <w:p>
      <w:pPr>
        <w:pStyle w:val="BodyText"/>
      </w:pPr>
      <w:r>
        <w:rPr>
          <w:rFonts w:hint="eastAsia"/>
        </w:rPr>
        <w:t xml:space="preserve">致谢：本工作部分受到国家自然科学基金（61906184）以及上海市科学技术委员会（项目编号</w:t>
      </w:r>
      <w:r>
        <w:t xml:space="preserve"> </w:t>
      </w:r>
      <w:r>
        <w:rPr>
          <w:rFonts w:hint="eastAsia"/>
        </w:rPr>
        <w:t xml:space="preserve">21DZ1100800、21DZ1100100）资助。</w:t>
      </w:r>
    </w:p>
    <w:p>
      <w:r>
        <w:pict>
          <v:rect style="width:0;height:1.5pt" o:hralign="center" o:hrstd="t" o:hr="t"/>
        </w:pict>
      </w:r>
    </w:p>
    <w:bookmarkEnd w:id="47"/>
    <w:bookmarkEnd w:id="48"/>
    <w:bookmarkStart w:id="49" w:name="术语对照可直接放到外文翻译附录"/>
    <w:p>
      <w:pPr>
        <w:pStyle w:val="Heading2"/>
      </w:pPr>
      <w:r>
        <w:rPr>
          <w:rFonts w:hint="eastAsia"/>
        </w:rPr>
        <w:t xml:space="preserve">术语对照（可直接放到外文翻译附录）</w:t>
      </w:r>
    </w:p>
    <w:p>
      <w:pPr>
        <w:numPr>
          <w:ilvl w:val="0"/>
          <w:numId w:val="1002"/>
        </w:numPr>
      </w:pPr>
      <w:r>
        <w:t xml:space="preserve">blind </w:t>
      </w:r>
      <w:r>
        <w:rPr>
          <w:rFonts w:hint="eastAsia"/>
        </w:rPr>
        <w:t xml:space="preserve">super-resolution：盲超分辨率</w:t>
      </w:r>
      <w:r>
        <w:t xml:space="preserve"> </w:t>
      </w:r>
    </w:p>
    <w:p>
      <w:pPr>
        <w:numPr>
          <w:ilvl w:val="0"/>
          <w:numId w:val="1002"/>
        </w:numPr>
      </w:pPr>
      <w:r>
        <w:t xml:space="preserve">degradation </w:t>
      </w:r>
      <w:r>
        <w:rPr>
          <w:rFonts w:hint="eastAsia"/>
        </w:rPr>
        <w:t xml:space="preserve">model：退化模型</w:t>
      </w:r>
      <w:r>
        <w:t xml:space="preserve"> </w:t>
      </w:r>
    </w:p>
    <w:p>
      <w:pPr>
        <w:numPr>
          <w:ilvl w:val="0"/>
          <w:numId w:val="1002"/>
        </w:numPr>
      </w:pPr>
      <w:r>
        <w:t xml:space="preserve">high-order </w:t>
      </w:r>
      <w:r>
        <w:rPr>
          <w:rFonts w:hint="eastAsia"/>
        </w:rPr>
        <w:t xml:space="preserve">degradation：高阶退化</w:t>
      </w:r>
      <w:r>
        <w:t xml:space="preserve"> </w:t>
      </w:r>
    </w:p>
    <w:p>
      <w:pPr>
        <w:numPr>
          <w:ilvl w:val="0"/>
          <w:numId w:val="1002"/>
        </w:numPr>
      </w:pPr>
      <w:r>
        <w:t xml:space="preserve">ringing </w:t>
      </w:r>
      <w:r>
        <w:rPr>
          <w:rFonts w:hint="eastAsia"/>
        </w:rPr>
        <w:t xml:space="preserve">artifact：振铃伪影</w:t>
      </w:r>
      <w:r>
        <w:t xml:space="preserve"> </w:t>
      </w:r>
    </w:p>
    <w:p>
      <w:pPr>
        <w:numPr>
          <w:ilvl w:val="0"/>
          <w:numId w:val="1002"/>
        </w:numPr>
      </w:pPr>
      <w:r>
        <w:t xml:space="preserve">overshoot </w:t>
      </w:r>
      <w:r>
        <w:rPr>
          <w:rFonts w:hint="eastAsia"/>
        </w:rPr>
        <w:t xml:space="preserve">artifact：过冲伪影</w:t>
      </w:r>
      <w:r>
        <w:t xml:space="preserve"> </w:t>
      </w:r>
    </w:p>
    <w:p>
      <w:pPr>
        <w:numPr>
          <w:ilvl w:val="0"/>
          <w:numId w:val="1002"/>
        </w:numPr>
      </w:pPr>
      <w:r>
        <w:t xml:space="preserve">isotropic / anisotropic Gaussian </w:t>
      </w:r>
      <w:r>
        <w:rPr>
          <w:rFonts w:hint="eastAsia"/>
        </w:rPr>
        <w:t xml:space="preserve">blur：各向同性</w:t>
      </w:r>
      <w:r>
        <w:t xml:space="preserve"> / </w:t>
      </w:r>
      <w:r>
        <w:rPr>
          <w:rFonts w:hint="eastAsia"/>
        </w:rPr>
        <w:t xml:space="preserve">各向异性高斯模糊</w:t>
      </w:r>
      <w:r>
        <w:t xml:space="preserve"> </w:t>
      </w:r>
    </w:p>
    <w:p>
      <w:pPr>
        <w:numPr>
          <w:ilvl w:val="0"/>
          <w:numId w:val="1002"/>
        </w:numPr>
      </w:pPr>
      <w:r>
        <w:t xml:space="preserve">Poisson </w:t>
      </w:r>
      <w:r>
        <w:rPr>
          <w:rFonts w:hint="eastAsia"/>
        </w:rPr>
        <w:t xml:space="preserve">noise：泊松噪声</w:t>
      </w:r>
      <w:r>
        <w:t xml:space="preserve"> </w:t>
      </w:r>
    </w:p>
    <w:p>
      <w:pPr>
        <w:numPr>
          <w:ilvl w:val="0"/>
          <w:numId w:val="1002"/>
        </w:numPr>
      </w:pPr>
      <w:r>
        <w:t xml:space="preserve">resize </w:t>
      </w:r>
      <w:r>
        <w:rPr>
          <w:rFonts w:hint="eastAsia"/>
        </w:rPr>
        <w:t xml:space="preserve">operation：重采样操作</w:t>
      </w:r>
      <w:r>
        <w:t xml:space="preserve"> </w:t>
      </w:r>
    </w:p>
    <w:p>
      <w:pPr>
        <w:numPr>
          <w:ilvl w:val="0"/>
          <w:numId w:val="1002"/>
        </w:numPr>
      </w:pPr>
      <w:r>
        <w:t xml:space="preserve">spectral </w:t>
      </w:r>
      <w:r>
        <w:rPr>
          <w:rFonts w:hint="eastAsia"/>
        </w:rPr>
        <w:t xml:space="preserve">normalization：谱归一化</w:t>
      </w:r>
      <w:r>
        <w:t xml:space="preserve"> </w:t>
      </w:r>
    </w:p>
    <w:p>
      <w:pPr>
        <w:numPr>
          <w:ilvl w:val="0"/>
          <w:numId w:val="1002"/>
        </w:numPr>
      </w:pPr>
      <w:r>
        <w:t xml:space="preserve">training </w:t>
      </w:r>
      <w:r>
        <w:rPr>
          <w:rFonts w:hint="eastAsia"/>
        </w:rPr>
        <w:t xml:space="preserve">dynamics：训练动态</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2026-04-23T05:26:03Z</dcterms:created>
  <dcterms:modified xsi:type="dcterms:W3CDTF">2026-04-23T05:26:03Z</dcterms:modified>
</cp:coreProperties>
</file>

<file path=docProps/custom.xml><?xml version="1.0" encoding="utf-8"?>
<Properties xmlns="http://schemas.openxmlformats.org/officeDocument/2006/custom-properties" xmlns:vt="http://schemas.openxmlformats.org/officeDocument/2006/docPropsVTypes"/>
</file>