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基础实践(2-1)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geth 客户端安装及通过创世区块初始化私链。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下载并安装以太坊客户端：我们这里使用go语言编写的geth客户端。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  <w:u w:val="single"/>
          </w:rPr>
          <w:t>https://geth.ethereum.org/downloads</w:t>
        </w:r>
      </w:hyperlink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4098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创建private-blockchain目录，并在命令行该目录下运行geth -help，检查geth命令是否运行正常。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5527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在当前路径创建一个新的账户，记录生成的账户地址: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geth account new --datadir .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14763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创建创世块文件。按照如下格式生成创世区块文件genesis-block.json.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>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"config":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"chainId": 15,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"homesteadBlock": 0,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"eip150Block": 0,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"eip155Block": 0,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"eip158Block": 0,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"byzantiumBlock": 0,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"constantinopleBlock": 0,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"petersburgBlock": 0,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  "ethash": {}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},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"difficulty": "1",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"gasLimit": "8000000",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"alloc":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 xml:space="preserve">  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f2f3f5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将该genesis-block.json放于private-blockchain目录下.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用上一步生成的genesis-block.json文件生成创世区块： 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geth  --datadir . init genesis-block.json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14859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最后需要看到：Successfully wrote genesis state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至此私链的准备创世区块已经准备完毕。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810">
    <w:lvl>
      <w:start w:val="1"/>
      <w:numFmt w:val="decimal"/>
      <w:suff w:val="tab"/>
      <w:lvlText w:val="%1."/>
      <w:rPr>
        <w:color w:val="3370ff"/>
      </w:rPr>
    </w:lvl>
  </w:abstractNum>
  <w:abstractNum w:abstractNumId="24811">
    <w:lvl>
      <w:start w:val="2"/>
      <w:numFmt w:val="decimal"/>
      <w:suff w:val="tab"/>
      <w:lvlText w:val="%1."/>
      <w:rPr>
        <w:color w:val="3370ff"/>
      </w:rPr>
    </w:lvl>
  </w:abstractNum>
  <w:abstractNum w:abstractNumId="24812">
    <w:lvl>
      <w:start w:val="3"/>
      <w:numFmt w:val="decimal"/>
      <w:suff w:val="tab"/>
      <w:lvlText w:val="%1."/>
      <w:rPr>
        <w:color w:val="3370ff"/>
      </w:rPr>
    </w:lvl>
  </w:abstractNum>
  <w:abstractNum w:abstractNumId="24813">
    <w:lvl>
      <w:start w:val="4"/>
      <w:numFmt w:val="decimal"/>
      <w:suff w:val="tab"/>
      <w:lvlText w:val="%1."/>
      <w:rPr>
        <w:color w:val="3370ff"/>
      </w:rPr>
    </w:lvl>
  </w:abstractNum>
  <w:abstractNum w:abstractNumId="24814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24810"/>
  </w:num>
  <w:num w:numId="2">
    <w:abstractNumId w:val="24811"/>
  </w:num>
  <w:num w:numId="3">
    <w:abstractNumId w:val="24812"/>
  </w:num>
  <w:num w:numId="4">
    <w:abstractNumId w:val="24813"/>
  </w:num>
  <w:num w:numId="5">
    <w:abstractNumId w:val="2481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geth.ethereum.org/downloads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2023-02-12T08:52:35Z</dcterms:created>
  <dc:creator>Apache POI</dc:creator>
</cp:coreProperties>
</file>