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3F3FB" w14:textId="77777777" w:rsidR="00187C25" w:rsidRDefault="00187C25">
      <w:r>
        <w:t xml:space="preserve">Whitney Dempsey </w:t>
      </w:r>
      <w:r>
        <w:br/>
        <w:t>August 12, 2026</w:t>
      </w:r>
      <w:r>
        <w:br/>
        <w:t xml:space="preserve">CS 330 </w:t>
      </w:r>
      <w:r>
        <w:br/>
        <w:t>Dr. Lyon</w:t>
      </w:r>
    </w:p>
    <w:p w14:paraId="5B7C69D2" w14:textId="77777777" w:rsidR="00187C25" w:rsidRDefault="00187C25"/>
    <w:p w14:paraId="5CE748CF" w14:textId="1E9F8C5E" w:rsidR="00891F5D" w:rsidRDefault="00187C25" w:rsidP="00187C25">
      <w:pPr>
        <w:jc w:val="center"/>
      </w:pPr>
      <w:r>
        <w:t xml:space="preserve">Code Reflection </w:t>
      </w:r>
      <w:r>
        <w:br/>
      </w:r>
    </w:p>
    <w:p w14:paraId="3B13F1BB" w14:textId="5C8DEF13" w:rsidR="00187C25" w:rsidRDefault="00187C25" w:rsidP="00187C25">
      <w:r>
        <w:t xml:space="preserve">For my 3D scene, I chose to create a clothing rack with wooden shelves, metal framing, clothing rails, and a lamp. I selected these objects because they could be constructed from basic 3D shapes while still forming a recognizable and complex scene. The wooden shelves and rectangular sections of the rack were created with box meshes. I used cylinder meshes for the clothing rails and the different sections of the lamp. I also used a cylinder for the lamp shade and a plane mesh for the floor. Combining, scaling, rotating, and positioning these basic shapes allowed me to create objects that were more detailed than the individual meshes used to build them. </w:t>
      </w:r>
    </w:p>
    <w:p w14:paraId="09A481D0" w14:textId="38A31A17" w:rsidR="00187C25" w:rsidRDefault="00187C25" w:rsidP="00187C25">
      <w:r>
        <w:t xml:space="preserve">I developed the scene in stages over several weeks. I first focused on creating the basic structure of the clothing rack. I adjusted the scale, rotation, and position of each mesh until the pieces connected correctly. I later added rear supports and adjusted the top rail to make the structure look more complete. The lamp was also built from several separate cylinder meshes. Its base, vertical stem, angled arm, and shade each required different transformation values. I made several adjustments to the lamp, so its parts connected instead of appearing to float. I also repositioned the racks top rail so the lamp could sit in front of it and remain visible. </w:t>
      </w:r>
    </w:p>
    <w:p w14:paraId="21F6E7F2" w14:textId="00FC8F97" w:rsidR="00187C25" w:rsidRDefault="00187C25" w:rsidP="00187C25">
      <w:r>
        <w:t xml:space="preserve">I chose wood and metal textures because they matched the materials that would normally be used for a clothing rack. The rustic wood texture was applied to the shelves, while the dark metal texture was applied to the racks frame and rails. I used a drywall texture on the floor plane to give the scene a finished surface instead of leaving it as a solid color. I adjusted the UV scale for each texture so they images would repeat across the surfaces without looking excessively stretched. For example, </w:t>
      </w:r>
      <w:r w:rsidR="005341B4">
        <w:t xml:space="preserve">I used a larger UV scale on the floor because the plane covered a much larger area than the other objects. </w:t>
      </w:r>
    </w:p>
    <w:p w14:paraId="245461E3" w14:textId="6C5916DF" w:rsidR="005341B4" w:rsidRDefault="005341B4" w:rsidP="00187C25">
      <w:r>
        <w:t xml:space="preserve">I also defined separate materials for the floor, wood, metal, and lamp shade. Each material included ambient, diffuse, and specular colors, an ambient strength, and a shininess value. The metal material was given a stronger specular properties and a higher shininess value so it would reflect more light. The wood material had lower specular values and less </w:t>
      </w:r>
      <w:r>
        <w:lastRenderedPageBreak/>
        <w:t xml:space="preserve">shininess because wood should not reflect light in the same way as polished metal. These differences helped the textures and objects react more realistically to the lighting. </w:t>
      </w:r>
    </w:p>
    <w:p w14:paraId="1BDCA495" w14:textId="1E57F7EA" w:rsidR="005341B4" w:rsidRDefault="005341B4" w:rsidP="00187C25">
      <w:r>
        <w:t xml:space="preserve">The lamp was a useful design choice because it gave the scene a logical location for the primary light source. I placed a warm light near the lamp shade to make it appear that the lamp was illuminating the rack. I also added a softer secondary light above and to the opposite side of the scene. This fill light reduced areas of complete darkness and made the other side of the rack easier to see. The lighting used the Phong lighting model, including ambient, diffuse, and specular components. Ambient lighting provided a small amount of general visibility, diffuse lighting showed how surfaces faced the light sources, and specular lighting created highlights on reflective materials. I tested and adjusted the light positions, colors, strengths, and material properties until the scene was visible without appearing overly bright. </w:t>
      </w:r>
    </w:p>
    <w:p w14:paraId="22F46794" w14:textId="5AD6EE44" w:rsidR="005341B4" w:rsidRDefault="005341B4" w:rsidP="00187C25">
      <w:r>
        <w:t xml:space="preserve">The required functionality was programmed by setting the transformation, texture, UV scale, and material before drawing each mesh. I kept each objects transformation values written out separately because it made it easier for me to identify and adjust individual parts of the scene. Although this made the rendering section longer, it also make the construction of the clothing rack and lamp easier to follow while I was developing and testing them. </w:t>
      </w:r>
    </w:p>
    <w:p w14:paraId="70CC4228" w14:textId="74129DF3" w:rsidR="005341B4" w:rsidRDefault="005341B4" w:rsidP="00187C25">
      <w:r>
        <w:t xml:space="preserve">A user can navigate my scene using the keyboard and a mouse or laptop touchpad. The W and S keys move the camera forward and backward. The A and D keys move it left and right, while the Q and E keys move it down and up. These controls allow the use to move around the clothing rack scene, examine it from different spaces, and adjust the camera height. </w:t>
      </w:r>
    </w:p>
    <w:p w14:paraId="54C82DD7" w14:textId="05070FDE" w:rsidR="005341B4" w:rsidRDefault="005341B4" w:rsidP="00187C25">
      <w:r>
        <w:t xml:space="preserve">Mouse movement controls the direction in which the camera is facing. Moving horizontally changes the camera’s yaw so the user can look left or right. Moving vertically changes the pitch so the user can look up or down. I used a laptop touchpad while working on the project because I do not have an external mouse available. The touchpad still provided the mouse position input needed to rotate the camera. Scrolling adjusts the camera’s movement speed, although this input is more subtle when using a touchpad. </w:t>
      </w:r>
    </w:p>
    <w:p w14:paraId="288B6CC8" w14:textId="38062583" w:rsidR="005341B4" w:rsidRDefault="005341B4" w:rsidP="00187C25">
      <w:r>
        <w:t xml:space="preserve">The P and O keys allow the user to switch between perspective and orthographic projection. Perspective </w:t>
      </w:r>
      <w:r w:rsidR="00D54047">
        <w:t xml:space="preserve">projection gives the scene realistic depth by making objects farther from the camera appear smaller. Orthographic projection removes that perspective effect and provides a flatter view of the scene. Including both options allows the user to examine the scene in different ways. Together the keyboard movement, mouse or touchpad viewing controls, scrolling, and projection controls give the user freedom to explore the complete 3D environment instead of viewing it from only one fixed position. </w:t>
      </w:r>
    </w:p>
    <w:p w14:paraId="69AC057E" w14:textId="1CCF09F0" w:rsidR="00D54047" w:rsidRDefault="00D54047" w:rsidP="00187C25">
      <w:r>
        <w:lastRenderedPageBreak/>
        <w:t xml:space="preserve">I used several helper functions in the </w:t>
      </w:r>
      <w:proofErr w:type="spellStart"/>
      <w:r>
        <w:t>SceneManager</w:t>
      </w:r>
      <w:proofErr w:type="spellEnd"/>
      <w:r>
        <w:t xml:space="preserve"> class to separate the major responsibilities of the program. This kept tasks such as loading texture, defining materials, setting up lights, transforming objects, and rendering meshes from being placed into one large function. </w:t>
      </w:r>
    </w:p>
    <w:p w14:paraId="690BA756" w14:textId="79DE869D" w:rsidR="00D54047" w:rsidRDefault="00D54047" w:rsidP="00187C25">
      <w:r>
        <w:t xml:space="preserve">The </w:t>
      </w:r>
      <w:proofErr w:type="spellStart"/>
      <w:r>
        <w:t>PrepareScene</w:t>
      </w:r>
      <w:proofErr w:type="spellEnd"/>
      <w:r>
        <w:t xml:space="preserve">() function organizes everything that must happen before rendering begins. It calls the functions that load the textures, define the materials, and configure the lights. It also loads each required mesh into memory once. A mesh can then be drawn multiple times without loading another copy. For example, the cylinder mesh is loaded once but reused for the clothing rails and several parts of the lamp. </w:t>
      </w:r>
    </w:p>
    <w:p w14:paraId="537AD464" w14:textId="5F0B66FF" w:rsidR="00D54047" w:rsidRDefault="00D54047" w:rsidP="00187C25">
      <w:r>
        <w:t xml:space="preserve">The </w:t>
      </w:r>
      <w:proofErr w:type="spellStart"/>
      <w:r>
        <w:t>LoadSceneTextures</w:t>
      </w:r>
      <w:proofErr w:type="spellEnd"/>
      <w:r>
        <w:t xml:space="preserve">() and </w:t>
      </w:r>
      <w:proofErr w:type="spellStart"/>
      <w:r>
        <w:t>CreateGLTexture</w:t>
      </w:r>
      <w:proofErr w:type="spellEnd"/>
      <w:r>
        <w:t xml:space="preserve">() functions handle texture preparation. </w:t>
      </w:r>
      <w:proofErr w:type="spellStart"/>
      <w:r>
        <w:t>CreatGLTexture</w:t>
      </w:r>
      <w:proofErr w:type="spellEnd"/>
      <w:r>
        <w:t xml:space="preserve">() loads a texture image, </w:t>
      </w:r>
      <w:r w:rsidR="00504BF2">
        <w:t>creates</w:t>
      </w:r>
      <w:r>
        <w:t xml:space="preserve"> the </w:t>
      </w:r>
      <w:proofErr w:type="spellStart"/>
      <w:r>
        <w:t>OpenGl</w:t>
      </w:r>
      <w:proofErr w:type="spellEnd"/>
      <w:r>
        <w:t xml:space="preserve"> texture, and stores it with a tag. The tag allows the texture to be referenced later without repeating the loading code. </w:t>
      </w:r>
      <w:proofErr w:type="spellStart"/>
      <w:r>
        <w:t>LoadSceneTextures</w:t>
      </w:r>
      <w:proofErr w:type="spellEnd"/>
      <w:r>
        <w:t xml:space="preserve">() provides one organized location for preparing textures such as </w:t>
      </w:r>
      <w:proofErr w:type="spellStart"/>
      <w:r>
        <w:t>rusticwood</w:t>
      </w:r>
      <w:proofErr w:type="spellEnd"/>
      <w:r>
        <w:t xml:space="preserve">, </w:t>
      </w:r>
      <w:proofErr w:type="spellStart"/>
      <w:r>
        <w:t>darkmetal</w:t>
      </w:r>
      <w:proofErr w:type="spellEnd"/>
      <w:r>
        <w:t xml:space="preserve">, and drywall. </w:t>
      </w:r>
    </w:p>
    <w:p w14:paraId="4557861A" w14:textId="5FB93C40" w:rsidR="00D54047" w:rsidRDefault="00D54047" w:rsidP="00187C25">
      <w:r>
        <w:t xml:space="preserve">The </w:t>
      </w:r>
      <w:proofErr w:type="spellStart"/>
      <w:r>
        <w:t>DefineObjectMaterials</w:t>
      </w:r>
      <w:proofErr w:type="spellEnd"/>
      <w:r>
        <w:t xml:space="preserve">() function stores the lighting properties for the different materials in the scene. I created floor, wood, metal, and shade materials and assigned each one a unique tag. This function is reusable because one material can be applied to multiple objects. For example, every part of the rack’s metal frame can use the same metal material instead of repeating all of its ambient, diffuse, specular, and shininess values for each mesh. </w:t>
      </w:r>
    </w:p>
    <w:p w14:paraId="7962575B" w14:textId="785709A8" w:rsidR="00D54047" w:rsidRDefault="00D54047" w:rsidP="00187C25">
      <w:r>
        <w:t xml:space="preserve">The </w:t>
      </w:r>
      <w:proofErr w:type="spellStart"/>
      <w:r>
        <w:t>SetupSceneLights</w:t>
      </w:r>
      <w:proofErr w:type="spellEnd"/>
      <w:r>
        <w:t xml:space="preserve">() function keeps the light source settings together. It sends the positions, colors, </w:t>
      </w:r>
      <w:r w:rsidR="00504BF2">
        <w:t xml:space="preserve">focal strengths, and specular intensities of the primary and secondary lights to the shader. Keeping the light configuration in one function made it easier to test different values without searching through the object rendering code. It also makes the function reuseable if the objects or layout of the scene are changed later. </w:t>
      </w:r>
    </w:p>
    <w:p w14:paraId="17275EEC" w14:textId="7FF405D7" w:rsidR="00504BF2" w:rsidRDefault="00504BF2" w:rsidP="00187C25">
      <w:r>
        <w:t xml:space="preserve">The </w:t>
      </w:r>
      <w:proofErr w:type="spellStart"/>
      <w:r>
        <w:t>SetTransformations</w:t>
      </w:r>
      <w:proofErr w:type="spellEnd"/>
      <w:r>
        <w:t xml:space="preserve">() function is one of the most frequently reused functions in the program. It accepts an </w:t>
      </w:r>
      <w:r w:rsidR="00BE19D2">
        <w:t>object’s</w:t>
      </w:r>
      <w:r>
        <w:t xml:space="preserve"> scale, rotations, and position, creates the model transformation, and sends the completed model matric to the shader. Every object needs these operations, so placing them in one function prevents the same matrix code from being repeated for every shelf, rail, support, or lamp component. </w:t>
      </w:r>
    </w:p>
    <w:p w14:paraId="6208B1E9" w14:textId="5578E3AD" w:rsidR="00504BF2" w:rsidRDefault="00504BF2" w:rsidP="00187C25">
      <w:r>
        <w:t xml:space="preserve">The </w:t>
      </w:r>
      <w:proofErr w:type="spellStart"/>
      <w:r>
        <w:t>SetShaderTexture</w:t>
      </w:r>
      <w:proofErr w:type="spellEnd"/>
      <w:r>
        <w:t xml:space="preserve">(), </w:t>
      </w:r>
      <w:proofErr w:type="spellStart"/>
      <w:r>
        <w:t>SetTextureUVScale</w:t>
      </w:r>
      <w:proofErr w:type="spellEnd"/>
      <w:r>
        <w:t xml:space="preserve">(), </w:t>
      </w:r>
      <w:proofErr w:type="spellStart"/>
      <w:r>
        <w:t>SetShaderMaterial</w:t>
      </w:r>
      <w:proofErr w:type="spellEnd"/>
      <w:r>
        <w:t xml:space="preserve">() functions prepare an object before its mesh is drawn. </w:t>
      </w:r>
      <w:proofErr w:type="spellStart"/>
      <w:r>
        <w:t>SetShaderTexture</w:t>
      </w:r>
      <w:proofErr w:type="spellEnd"/>
      <w:r>
        <w:t xml:space="preserve">() selects the texture by its tag, </w:t>
      </w:r>
      <w:proofErr w:type="spellStart"/>
      <w:r>
        <w:t>SetTextureUVScale</w:t>
      </w:r>
      <w:proofErr w:type="spellEnd"/>
      <w:r>
        <w:t xml:space="preserve">() controls how the texture is mapped across the object, and </w:t>
      </w:r>
      <w:proofErr w:type="spellStart"/>
      <w:r>
        <w:t>SetShaderMaterial</w:t>
      </w:r>
      <w:proofErr w:type="spellEnd"/>
      <w:r>
        <w:t xml:space="preserve">() finds the selected material and sends its properties to the shader. </w:t>
      </w:r>
      <w:r>
        <w:lastRenderedPageBreak/>
        <w:t xml:space="preserve">Because these functions use texture and material tags, they can be reused for any object in the scene. </w:t>
      </w:r>
    </w:p>
    <w:p w14:paraId="7341CDAD" w14:textId="2B6E95D0" w:rsidR="00504BF2" w:rsidRDefault="00504BF2" w:rsidP="00187C25">
      <w:r>
        <w:t xml:space="preserve">Finally, </w:t>
      </w:r>
      <w:proofErr w:type="spellStart"/>
      <w:r>
        <w:t>RenderScene</w:t>
      </w:r>
      <w:proofErr w:type="spellEnd"/>
      <w:r>
        <w:t xml:space="preserve">() uses these helper functions in a consistent order. For each object, I define its transformation values, call </w:t>
      </w:r>
      <w:proofErr w:type="spellStart"/>
      <w:r>
        <w:t>SetTransformations</w:t>
      </w:r>
      <w:proofErr w:type="spellEnd"/>
      <w:r>
        <w:t xml:space="preserve">(), choose its texture and UV scale, assign it material, and draw the appropriate mesh. This modular structure kept the OpenGL code organized and allowed me to reuse the same meshes, textures, materials, lighting logic, and transformation functions throughout the completed scene. </w:t>
      </w:r>
    </w:p>
    <w:sectPr w:rsidR="00504B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C25"/>
    <w:rsid w:val="00187C25"/>
    <w:rsid w:val="003A3DF6"/>
    <w:rsid w:val="00504BF2"/>
    <w:rsid w:val="005341B4"/>
    <w:rsid w:val="00833617"/>
    <w:rsid w:val="00891F5D"/>
    <w:rsid w:val="00B61E69"/>
    <w:rsid w:val="00BE19D2"/>
    <w:rsid w:val="00D54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44D2"/>
  <w15:chartTrackingRefBased/>
  <w15:docId w15:val="{4F54D2A2-B637-4FE8-8A5C-27F1D97C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C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7C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7C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7C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7C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7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C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7C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7C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7C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7C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7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C25"/>
    <w:rPr>
      <w:rFonts w:eastAsiaTheme="majorEastAsia" w:cstheme="majorBidi"/>
      <w:color w:val="272727" w:themeColor="text1" w:themeTint="D8"/>
    </w:rPr>
  </w:style>
  <w:style w:type="paragraph" w:styleId="Title">
    <w:name w:val="Title"/>
    <w:basedOn w:val="Normal"/>
    <w:next w:val="Normal"/>
    <w:link w:val="TitleChar"/>
    <w:uiPriority w:val="10"/>
    <w:qFormat/>
    <w:rsid w:val="00187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C25"/>
    <w:pPr>
      <w:spacing w:before="160"/>
      <w:jc w:val="center"/>
    </w:pPr>
    <w:rPr>
      <w:i/>
      <w:iCs/>
      <w:color w:val="404040" w:themeColor="text1" w:themeTint="BF"/>
    </w:rPr>
  </w:style>
  <w:style w:type="character" w:customStyle="1" w:styleId="QuoteChar">
    <w:name w:val="Quote Char"/>
    <w:basedOn w:val="DefaultParagraphFont"/>
    <w:link w:val="Quote"/>
    <w:uiPriority w:val="29"/>
    <w:rsid w:val="00187C25"/>
    <w:rPr>
      <w:i/>
      <w:iCs/>
      <w:color w:val="404040" w:themeColor="text1" w:themeTint="BF"/>
    </w:rPr>
  </w:style>
  <w:style w:type="paragraph" w:styleId="ListParagraph">
    <w:name w:val="List Paragraph"/>
    <w:basedOn w:val="Normal"/>
    <w:uiPriority w:val="34"/>
    <w:qFormat/>
    <w:rsid w:val="00187C25"/>
    <w:pPr>
      <w:ind w:left="720"/>
      <w:contextualSpacing/>
    </w:pPr>
  </w:style>
  <w:style w:type="character" w:styleId="IntenseEmphasis">
    <w:name w:val="Intense Emphasis"/>
    <w:basedOn w:val="DefaultParagraphFont"/>
    <w:uiPriority w:val="21"/>
    <w:qFormat/>
    <w:rsid w:val="00187C25"/>
    <w:rPr>
      <w:i/>
      <w:iCs/>
      <w:color w:val="0F4761" w:themeColor="accent1" w:themeShade="BF"/>
    </w:rPr>
  </w:style>
  <w:style w:type="paragraph" w:styleId="IntenseQuote">
    <w:name w:val="Intense Quote"/>
    <w:basedOn w:val="Normal"/>
    <w:next w:val="Normal"/>
    <w:link w:val="IntenseQuoteChar"/>
    <w:uiPriority w:val="30"/>
    <w:qFormat/>
    <w:rsid w:val="00187C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7C25"/>
    <w:rPr>
      <w:i/>
      <w:iCs/>
      <w:color w:val="0F4761" w:themeColor="accent1" w:themeShade="BF"/>
    </w:rPr>
  </w:style>
  <w:style w:type="character" w:styleId="IntenseReference">
    <w:name w:val="Intense Reference"/>
    <w:basedOn w:val="DefaultParagraphFont"/>
    <w:uiPriority w:val="32"/>
    <w:qFormat/>
    <w:rsid w:val="00187C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Whitney Dempsey</dc:creator>
  <cp:keywords/>
  <dc:description/>
  <cp:lastModifiedBy>Whitney Dempsey</cp:lastModifiedBy>
  <cp:revision>3</cp:revision>
  <dcterms:created xsi:type="dcterms:W3CDTF">2026-08-14T20:48:00Z</dcterms:created>
  <dcterms:modified xsi:type="dcterms:W3CDTF">2026-08-14T21:30:00Z</dcterms:modified>
</cp:coreProperties>
</file>