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43.png" ContentType="image/png"/>
  <Override PartName="/word/media/rId45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Эмпирическая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процентных</w:t>
      </w:r>
      <w:r>
        <w:t xml:space="preserve"> </w:t>
      </w:r>
      <w:r>
        <w:t xml:space="preserve">ставок</w:t>
      </w:r>
    </w:p>
    <w:p>
      <w:pPr>
        <w:pStyle w:val="Author"/>
      </w:pPr>
      <w:r>
        <w:t xml:space="preserve">Францев</w:t>
      </w:r>
      <w:r>
        <w:t xml:space="preserve"> </w:t>
      </w:r>
      <w:r>
        <w:t xml:space="preserve">Александр</w:t>
      </w:r>
    </w:p>
    <w:p>
      <w:pPr>
        <w:pStyle w:val="Heading3"/>
      </w:pPr>
      <w:bookmarkStart w:id="21" w:name="введение"/>
      <w:bookmarkEnd w:id="21"/>
      <w:r>
        <w:t xml:space="preserve">Введение</w:t>
      </w:r>
    </w:p>
    <w:p>
      <w:r>
        <w:t xml:space="preserve">Временная структура процентных ставок –это последовательность значений процентных ставок, упорядоченная по сроку погашения в определенный момент времени. Это функция процентной ставки по займу от времени до погашения, графическую презентацию которой называют кривой доходности.</w:t>
      </w:r>
    </w:p>
    <w:p>
      <w:r>
        <w:t xml:space="preserve">В ходе работы был проведен анализ структуры процентных ставок по государственным облигациям с нулевым купоном - разновидность облигации (bond), по которой не предусматривается выплата процентов.</w:t>
      </w:r>
    </w:p>
    <w:p>
      <w:r>
        <w:t xml:space="preserve">Данные по доходности бескупонных облигации в свободном доступе и могут быть получены на</w:t>
      </w:r>
      <w:r>
        <w:t xml:space="preserve"> </w:t>
      </w:r>
      <w:hyperlink r:id="rId22">
        <w:r>
          <w:rPr>
            <w:rStyle w:val="Link"/>
          </w:rPr>
          <w:t xml:space="preserve">сайте Центрального банка Россииской Федерации</w:t>
        </w:r>
      </w:hyperlink>
      <w:r>
        <w:t xml:space="preserve">. Именно они и были использованы в качестве основных данных для исследования.</w:t>
      </w:r>
    </w:p>
    <w:p>
      <w:pPr>
        <w:pStyle w:val="Heading3"/>
      </w:pPr>
      <w:bookmarkStart w:id="23" w:name="терминология"/>
      <w:bookmarkEnd w:id="23"/>
      <w:r>
        <w:t xml:space="preserve">Терминология</w:t>
      </w:r>
    </w:p>
    <w:p>
      <w:r>
        <w:t xml:space="preserve">Банк России дает следующий список используемых терминов с их определениями, которыми мы тоже будем пользоваться в ходе работы:</w:t>
      </w:r>
    </w:p>
    <w:p>
      <w:r>
        <w:rPr>
          <w:i/>
        </w:rPr>
        <w:t xml:space="preserve">Бескупонная доходность</w:t>
      </w:r>
      <w:r>
        <w:t xml:space="preserve"> </w:t>
      </w:r>
      <w:r>
        <w:t xml:space="preserve">- доходность к погашению дисконтной облигации. Кривая бескупонной доходности (zero-coupon yield curve) - совокупность бескупонных доходностей для различных сроков до погашения облигаций.</w:t>
      </w:r>
      <w:r>
        <w:br w:type="textWrapping"/>
      </w:r>
      <w:r>
        <w:rPr>
          <w:i/>
        </w:rPr>
        <w:t xml:space="preserve">Кривая бескупонной доходности по государственным ценным бумагам (G-кривая)</w:t>
      </w:r>
      <w:r>
        <w:t xml:space="preserve"> </w:t>
      </w:r>
      <w:r>
        <w:t xml:space="preserve">- кривая бескупонной доходности, определенная на основании сделок с облигациями на рынке государственных краткосрочных бескупонных облигаций (ГКО) и облигаций федеральных займов (ОФЗ).</w:t>
      </w:r>
      <w:r>
        <w:br w:type="textWrapping"/>
      </w:r>
      <w:r>
        <w:rPr>
          <w:i/>
        </w:rPr>
        <w:t xml:space="preserve">Изотермный ряд</w:t>
      </w:r>
      <w:r>
        <w:t xml:space="preserve"> </w:t>
      </w:r>
      <w:r>
        <w:t xml:space="preserve">– временной ряд бескупонных доходностей с заданным сроком до погашения облигаций.</w:t>
      </w:r>
      <w:r>
        <w:br w:type="textWrapping"/>
      </w:r>
      <w:r>
        <w:rPr>
          <w:i/>
        </w:rPr>
        <w:t xml:space="preserve">Доходность сделки</w:t>
      </w:r>
      <w:r>
        <w:t xml:space="preserve"> </w:t>
      </w:r>
      <w:r>
        <w:t xml:space="preserve">- доходность к погашению, соответствующая цене определенной сделки с облигациями и рассчитанная в порядке, установленном на рынке ГКО-ОФЗ.</w:t>
      </w:r>
      <w:r>
        <w:br w:type="textWrapping"/>
      </w:r>
      <w:r>
        <w:rPr>
          <w:i/>
        </w:rPr>
        <w:t xml:space="preserve">Расчетная цена</w:t>
      </w:r>
      <w:r>
        <w:t xml:space="preserve"> </w:t>
      </w:r>
      <w:r>
        <w:t xml:space="preserve">- цена облигации, рассчитанная по кривой бескупонной доходности как сумма дисконтированных выплат по данной облигации.</w:t>
      </w:r>
      <w:r>
        <w:br w:type="textWrapping"/>
      </w:r>
      <w:r>
        <w:rPr>
          <w:i/>
        </w:rPr>
        <w:t xml:space="preserve">Расчетная доходность</w:t>
      </w:r>
      <w:r>
        <w:t xml:space="preserve"> </w:t>
      </w:r>
      <w:r>
        <w:t xml:space="preserve">- доходность к погашению, соответствующая расчетной цене данной облигации.</w:t>
      </w:r>
      <w:r>
        <w:br w:type="textWrapping"/>
      </w:r>
      <w:r>
        <w:rPr>
          <w:i/>
        </w:rPr>
        <w:t xml:space="preserve">База расчета</w:t>
      </w:r>
      <w:r>
        <w:t xml:space="preserve"> </w:t>
      </w:r>
      <w:r>
        <w:t xml:space="preserve">- список выпусков облигаций (ГКО-ОФЗ), используемых при расчете G-кривой.</w:t>
      </w:r>
      <w:r>
        <w:br w:type="textWrapping"/>
      </w:r>
      <w:r>
        <w:rPr>
          <w:i/>
        </w:rPr>
        <w:t xml:space="preserve">Ретроспективный период</w:t>
      </w:r>
      <w:r>
        <w:t xml:space="preserve"> </w:t>
      </w:r>
      <w:r>
        <w:t xml:space="preserve">- период между предыдущей и текущей датами пересмотра базы расчета/численных параметров модели G-кривой. Базисный пункт - единица измерения доходности, равная одной сотой процента (0,01%).</w:t>
      </w:r>
    </w:p>
    <w:p>
      <w:pPr>
        <w:pStyle w:val="Heading3"/>
      </w:pPr>
      <w:bookmarkStart w:id="24" w:name="---"/>
      <w:bookmarkEnd w:id="24"/>
      <w:r>
        <w:t xml:space="preserve">Постановка цели и задач</w:t>
      </w:r>
    </w:p>
    <w:p>
      <w:r>
        <w:t xml:space="preserve">Целью работы - провести описательные характеристики эмпирической структуры процентных ставок государственных бескупонных облигаций. Для достижения поставленной цели были получены данные по доходности облигаций с разным сроком погашения с 4 января 2003 по 3 июня 2016.</w:t>
      </w:r>
    </w:p>
    <w:p>
      <w:r>
        <w:t xml:space="preserve">Перед работой ставятся следующие задачи:</w:t>
      </w:r>
    </w:p>
    <w:p>
      <w:r>
        <w:t xml:space="preserve">Провести описательные статистики по бумагам с разным сроком погашения, охарактеризовать их изотермные ряды по доходностям.Для этого нужно проверить гипотезу о нормальности распределения, выделить тренды.</w:t>
      </w:r>
    </w:p>
    <w:p>
      <w:r>
        <w:t xml:space="preserve">Построить кривые доходностей в разное время, охарактеризовать наблюдаемые эффекты, провести сравнительные характеристики.Так же проверить гипотезу о зависимости доходности от срока до погашения</w:t>
      </w:r>
    </w:p>
    <w:p>
      <w:r>
        <w:t xml:space="preserve">Воспользоваться одной из моделей параметрических оценок кривых доходностей для сравнения характеризационных свойств кривых доходностей в разные моменты времени. Описать полученные результаты</w:t>
      </w:r>
    </w:p>
    <w:p>
      <w:r>
        <w:t xml:space="preserve">Сделать выводы</w:t>
      </w:r>
    </w:p>
    <w:p>
      <w:pPr>
        <w:pStyle w:val="Heading3"/>
      </w:pPr>
      <w:bookmarkStart w:id="25" w:name="-"/>
      <w:bookmarkEnd w:id="25"/>
      <w:r>
        <w:t xml:space="preserve">Описание данных</w:t>
      </w:r>
    </w:p>
    <w:p>
      <w:r>
        <w:t xml:space="preserve">База процентных ставок содержит в себе информацию с 4 января 2003 года и по текущий момент. Данные представляют собой рассчитанные значения облигации с разным сроком погашения (от 1 до 30 лет) в определенную дату. Расчет доходности осуществляется ЗАО ММВБ в режиме реального времени по сделкам и заявкам на рынке государственных ценных бумаг. В основе методологии лежит параметрическая модель Нельсона-Сигеля с добавлением слагаемых, обеспечивающих дополнительные степени свободы и как следствие более точную подгонку кривой к данным торгов.Теоретическая доходность к погашению каждого выпуска ОФЗ, включенного в базу расчета, равняется сумме доходности к погашению, рассчитанной на основе G-кривой, и корректирующей поправки. Часть выпусков назначается опорными выпусками ("бенчмарками"), к ним G-кривая подстраивается без корректирующих поправок.</w:t>
      </w:r>
    </w:p>
    <w:p>
      <w:r>
        <w:t xml:space="preserve">Кривая бескупонной доходности представляет собой общепринятый способ описания временной структуры процентных ставок для однородных финансовых инструментов с одинаковыми качественными характеристиками, в том числе сходного кредитного качества. Данный инструмент широко используется в аналитических целях центральными и коммерческими банками, а также финансовыми компаниями. Кривая бескупонной доходности по государственным ценным бумагам является одним из главных индикаторов состояния финансового рынка и базовым эталоном для оценки различных облигаций и иных финансовых инструментов.</w:t>
      </w:r>
    </w:p>
    <w:p>
      <w:r>
        <w:t xml:space="preserve">Более подробно о</w:t>
      </w:r>
      <w:r>
        <w:t xml:space="preserve"> </w:t>
      </w:r>
      <w:hyperlink r:id="rId26">
        <w:r>
          <w:rPr>
            <w:rStyle w:val="Link"/>
          </w:rPr>
          <w:t xml:space="preserve">методике расчета</w:t>
        </w:r>
      </w:hyperlink>
      <w:r>
        <w:t xml:space="preserve"> </w:t>
      </w:r>
      <w:r>
        <w:t xml:space="preserve">и построения</w:t>
      </w:r>
      <w:r>
        <w:t xml:space="preserve"> </w:t>
      </w:r>
      <w:hyperlink r:id="rId27">
        <w:r>
          <w:rPr>
            <w:rStyle w:val="Link"/>
          </w:rPr>
          <w:t xml:space="preserve">кривои бескупоннои доходности</w:t>
        </w:r>
      </w:hyperlink>
      <w:r>
        <w:t xml:space="preserve"> </w:t>
      </w:r>
      <w:r>
        <w:t xml:space="preserve">по государственным ценным бумагам можно прочитать на сайте банка России.</w:t>
      </w:r>
    </w:p>
    <w:p>
      <w:pPr>
        <w:pStyle w:val="Heading3"/>
      </w:pPr>
      <w:bookmarkStart w:id="28" w:name="------"/>
      <w:bookmarkEnd w:id="28"/>
      <w:r>
        <w:t xml:space="preserve">Описательные статистики бумаг с разным сроком погашения</w:t>
      </w:r>
    </w:p>
    <w:p>
      <w:r>
        <w:t xml:space="preserve">Прежде всего опишем данные, разбив на группы по доходности погашения. В работе будем рассматривать лишь данные по срокам погашения в 1 год, 2 года, 5 лет и 30 лет, полную статистику см. в приложении 3: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срок до погашения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год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 года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 лет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15 лет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30 лет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минимальное значение</w:t>
            </w:r>
          </w:p>
        </w:tc>
        <w:tc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5.91</w:t>
            </w:r>
          </w:p>
        </w:tc>
        <w:tc>
          <w:p>
            <w:pPr>
              <w:pStyle w:val="Compact"/>
              <w:jc w:val="left"/>
            </w:pPr>
            <w:r>
              <w:t xml:space="preserve">6.57</w:t>
            </w:r>
          </w:p>
        </w:tc>
        <w:tc>
          <w:p>
            <w:pPr>
              <w:pStyle w:val="Compact"/>
              <w:jc w:val="left"/>
            </w:pPr>
            <w:r>
              <w:t xml:space="preserve">6.71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максимальное значение</w:t>
            </w:r>
          </w:p>
        </w:tc>
        <w:tc>
          <w:p>
            <w:pPr>
              <w:pStyle w:val="Compact"/>
              <w:jc w:val="left"/>
            </w:pPr>
            <w:r>
              <w:t xml:space="preserve">18.14</w:t>
            </w:r>
          </w:p>
        </w:tc>
        <w:tc>
          <w:p>
            <w:pPr>
              <w:pStyle w:val="Compact"/>
              <w:jc w:val="left"/>
            </w:pPr>
            <w:r>
              <w:t xml:space="preserve">18.89</w:t>
            </w:r>
          </w:p>
        </w:tc>
        <w:tc>
          <w:p>
            <w:pPr>
              <w:pStyle w:val="Compact"/>
              <w:jc w:val="left"/>
            </w:pPr>
            <w:r>
              <w:t xml:space="preserve">16.82</w:t>
            </w:r>
          </w:p>
        </w:tc>
        <w:tc>
          <w:p>
            <w:pPr>
              <w:pStyle w:val="Compact"/>
              <w:jc w:val="left"/>
            </w:pPr>
            <w:r>
              <w:t xml:space="preserve">15.11</w:t>
            </w:r>
          </w:p>
        </w:tc>
        <w:tc>
          <w:p>
            <w:pPr>
              <w:pStyle w:val="Compact"/>
              <w:jc w:val="left"/>
            </w:pPr>
            <w:r>
              <w:t xml:space="preserve">14.11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 значение</w:t>
            </w:r>
          </w:p>
        </w:tc>
        <w:tc>
          <w:p>
            <w:pPr>
              <w:pStyle w:val="Compact"/>
              <w:jc w:val="left"/>
            </w:pPr>
            <w:r>
              <w:t xml:space="preserve">6.7675498</w:t>
            </w:r>
          </w:p>
        </w:tc>
        <w:tc>
          <w:p>
            <w:pPr>
              <w:pStyle w:val="Compact"/>
              <w:jc w:val="left"/>
            </w:pPr>
            <w:r>
              <w:t xml:space="preserve">7.5070634</w:t>
            </w:r>
          </w:p>
        </w:tc>
        <w:tc>
          <w:p>
            <w:pPr>
              <w:pStyle w:val="Compact"/>
              <w:jc w:val="left"/>
            </w:pPr>
            <w:r>
              <w:t xml:space="preserve">8.1056526</w:t>
            </w:r>
          </w:p>
        </w:tc>
        <w:tc>
          <w:p>
            <w:pPr>
              <w:pStyle w:val="Compact"/>
              <w:jc w:val="left"/>
            </w:pPr>
            <w:r>
              <w:t xml:space="preserve">8.6662145</w:t>
            </w:r>
          </w:p>
        </w:tc>
        <w:tc>
          <w:p>
            <w:pPr>
              <w:pStyle w:val="Compact"/>
              <w:jc w:val="left"/>
            </w:pPr>
            <w:r>
              <w:t xml:space="preserve">8.822003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медиана</w:t>
            </w:r>
          </w:p>
        </w:tc>
        <w:tc>
          <w:p>
            <w:pPr>
              <w:pStyle w:val="Compact"/>
              <w:jc w:val="left"/>
            </w:pPr>
            <w:r>
              <w:t xml:space="preserve">6.02</w:t>
            </w:r>
          </w:p>
        </w:tc>
        <w:tc>
          <w:p>
            <w:pPr>
              <w:pStyle w:val="Compact"/>
              <w:jc w:val="left"/>
            </w:pPr>
            <w:r>
              <w:t xml:space="preserve">6.47</w:t>
            </w:r>
          </w:p>
        </w:tc>
        <w:tc>
          <w:p>
            <w:pPr>
              <w:pStyle w:val="Compact"/>
              <w:jc w:val="left"/>
            </w:pPr>
            <w:r>
              <w:t xml:space="preserve">7.63</w:t>
            </w:r>
          </w:p>
        </w:tc>
        <w:tc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p>
            <w:pPr>
              <w:pStyle w:val="Compact"/>
              <w:jc w:val="left"/>
            </w:pPr>
            <w:r>
              <w:t xml:space="preserve">8.79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 кв. отклонение</w:t>
            </w:r>
          </w:p>
        </w:tc>
        <w:tc>
          <w:p>
            <w:pPr>
              <w:pStyle w:val="Compact"/>
              <w:jc w:val="left"/>
            </w:pPr>
            <w:r>
              <w:t xml:space="preserve">2.2291162</w:t>
            </w:r>
          </w:p>
        </w:tc>
        <w:tc>
          <w:p>
            <w:pPr>
              <w:pStyle w:val="Compact"/>
              <w:jc w:val="left"/>
            </w:pPr>
            <w:r>
              <w:t xml:space="preserve">2.2281857</w:t>
            </w:r>
          </w:p>
        </w:tc>
        <w:tc>
          <w:p>
            <w:pPr>
              <w:pStyle w:val="Compact"/>
              <w:jc w:val="left"/>
            </w:pPr>
            <w:r>
              <w:t xml:space="preserve">1.8229045</w:t>
            </w:r>
          </w:p>
        </w:tc>
        <w:tc>
          <w:p>
            <w:pPr>
              <w:pStyle w:val="Compact"/>
              <w:jc w:val="left"/>
            </w:pPr>
            <w:r>
              <w:t xml:space="preserve">1.4370228</w:t>
            </w:r>
          </w:p>
        </w:tc>
        <w:tc>
          <w:p>
            <w:pPr>
              <w:pStyle w:val="Compact"/>
              <w:jc w:val="left"/>
            </w:pPr>
            <w:r>
              <w:t xml:space="preserve">1.3476924</w:t>
            </w:r>
          </w:p>
        </w:tc>
      </w:tr>
    </w:tbl>
    <w:p>
      <w:r>
        <w:t xml:space="preserve">И проведем Shapiro-Wilk normality test на нормальность и построим гистограммы, более подробно см. приложение 2:</w:t>
      </w:r>
    </w:p>
    <w:p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срок до погашения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год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 года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 лет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15 лет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30 лет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 статистика</w:t>
            </w:r>
          </w:p>
        </w:tc>
        <w:tc>
          <w:p>
            <w:pPr>
              <w:pStyle w:val="Compact"/>
              <w:jc w:val="left"/>
            </w:pPr>
            <w:r>
              <w:t xml:space="preserve">0.8710281</w:t>
            </w:r>
          </w:p>
        </w:tc>
        <w:tc>
          <w:p>
            <w:pPr>
              <w:pStyle w:val="Compact"/>
              <w:jc w:val="left"/>
            </w:pPr>
            <w:r>
              <w:t xml:space="preserve">0.814834</w:t>
            </w:r>
          </w:p>
        </w:tc>
        <w:tc>
          <w:p>
            <w:pPr>
              <w:pStyle w:val="Compact"/>
              <w:jc w:val="left"/>
            </w:pPr>
            <w:r>
              <w:t xml:space="preserve">0.871324</w:t>
            </w:r>
          </w:p>
        </w:tc>
        <w:tc>
          <w:p>
            <w:pPr>
              <w:pStyle w:val="Compact"/>
              <w:jc w:val="left"/>
            </w:pPr>
            <w:r>
              <w:t xml:space="preserve">0.9256557</w:t>
            </w:r>
          </w:p>
        </w:tc>
        <w:tc>
          <w:p>
            <w:pPr>
              <w:pStyle w:val="Compact"/>
              <w:jc w:val="left"/>
            </w:pPr>
            <w:r>
              <w:t xml:space="preserve">0.9333328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значение &lt; 0.01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r>
        <w:t xml:space="preserve">Для наглядности построим графики отклонения от среднего для всех бумаг в зависимости от срока погашения:</w:t>
      </w:r>
    </w:p>
    <w:p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Если же мы построим трехмерный график модели, где по горизонтальным осям будут дата подсчета ставки и срок до погашения, а по вертикали процентная ставка:</w:t>
      </w:r>
    </w:p>
    <w:p>
      <w:r>
        <w:drawing>
          <wp:inline>
            <wp:extent cx="5440680" cy="29184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DR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1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Рассмотрим изотермный ряд</w:t>
      </w:r>
    </w:p>
    <w:p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Из графиков можно заметить общее движение кривых для разных сроков погашения, так же у краткосрочных бумаг более резкие перепады и более значимые скачки.</w:t>
      </w:r>
    </w:p>
    <w:p>
      <w:pPr>
        <w:pStyle w:val="Heading3"/>
      </w:pPr>
      <w:bookmarkStart w:id="34" w:name="-"/>
      <w:bookmarkEnd w:id="34"/>
      <w:r>
        <w:t xml:space="preserve">Кривые доходностей</w:t>
      </w:r>
    </w:p>
    <w:p>
      <w:r>
        <w:t xml:space="preserve">Рассмотрим временную структуру кривых доходности. Кривые доходности более заметно отличаются при меньшем сроке погашения, это хорошо видно на примере графиков доходности с разницей приблизительно в 1 год:</w:t>
      </w:r>
    </w:p>
    <w:p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Типичной формой кривой доходности является монотонно восходящая линия, которая характерна для большинства развитых стран в периоды стабильной макроэкономической ситуации или роста. Такую кривую часто называют нормальной кривой доходности. Однако это не всегда так, согласно имеющимся данным кривая доходности хоть и имеет прямые концы, но может принимать произвольную форму.</w:t>
      </w:r>
    </w:p>
    <w:p>
      <w:r>
        <w:t xml:space="preserve">Особенно хорошо видно резкое изменение доходности на рисунке "3D структура процентных ставок" в периоды кризисов 2008-2009 и 2014-2016 годов, в связи с этим акцентируем свое внимание именно на этих периодах: с сентября 2008 по сентябрь 2009 и с апреля 2014 по июнь 2016:</w:t>
      </w:r>
    </w:p>
    <w:p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Проведем тест Kruskal-Wallis rank sum test для проверки того отличается ли доходность бумаг с разным сроком погашения. Нулевая гипотеза - доходность от срока не зависит.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value by variable</w:t>
      </w:r>
      <w:r>
        <w:br w:type="textWrapping"/>
      </w:r>
      <w:r>
        <w:rPr>
          <w:rStyle w:val="VerbatimChar"/>
        </w:rPr>
        <w:t xml:space="preserve">## Kruskal-Wallis chi-squared = 10365, df = 29, p-value &lt; 2.2e-16</w:t>
      </w:r>
    </w:p>
    <w:p>
      <w:r>
        <w:t xml:space="preserve">Из полученного результата можем смело отклонить эту гипотезу</w:t>
      </w:r>
    </w:p>
    <w:p>
      <w:pPr>
        <w:pStyle w:val="Heading3"/>
      </w:pPr>
      <w:bookmarkStart w:id="38" w:name="--------"/>
      <w:bookmarkEnd w:id="38"/>
      <w:r>
        <w:t xml:space="preserve">Параметрическая оценка коэффициентов уровня, наклона и кривизны кривых доходности</w:t>
      </w:r>
    </w:p>
    <w:p>
      <w:r>
        <w:t xml:space="preserve">Существует множество моделей по оценке структуры процентных ставок на основе рыночных данных. Одной из таких моделей является модель Нельсона-Сигеля и различные ее усложнения. Эта модель хорошо зарекомендовала себя на рынках как развитых, так и развивающихся стран. Банк России строит кривую доходности так же основываясь на вариации модели Нельсна и Сигеля. Мы же по имеющимся данным попробуем найти коэффициенты кривых доходности обычной модели. Diebold и Li показали</w:t>
      </w:r>
      <w:hyperlink r:id="rId39"/>
      <w:r>
        <w:t xml:space="preserve">, что коэффициенты могут интерпретироваться как компоненты, отвечающие за кратко-, средне- и долгосрочную динамику</w:t>
      </w:r>
      <w:r>
        <w:t xml:space="preserve"> </w:t>
      </w:r>
      <m:oMath>
        <m:r>
          <m:rPr>
            <m:sty m:val="p"/>
          </m:rPr>
          <m:t>y</m:t>
        </m:r>
        <m:r>
          <m:rPr>
            <m:sty m:val="p"/>
          </m:rPr>
          <m:t>(</m:t>
        </m:r>
        <m:r>
          <m:rPr>
            <m:sty m:val="p"/>
          </m:rPr>
          <m:t>τ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f>
          <m:fPr>
            <m:type m:val="bar"/>
          </m:fPr>
          <m:num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λ</m:t>
                </m:r>
                <m:r>
                  <m:rPr>
                    <m:sty m:val="p"/>
                  </m:rPr>
                  <m:t>τ</m:t>
                </m:r>
              </m:sup>
            </m:sSup>
          </m:num>
          <m:den>
            <m:r>
              <m:rPr>
                <m:sty m:val="p"/>
              </m:rPr>
              <m:t>λ</m:t>
            </m:r>
            <m:r>
              <m:rPr>
                <m:sty m:val="p"/>
              </m:rPr>
              <m:t>τ</m:t>
            </m:r>
          </m:den>
        </m:f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f>
          <m:fPr>
            <m:type m:val="bar"/>
          </m:fPr>
          <m:num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λ</m:t>
                </m:r>
                <m:r>
                  <m:rPr>
                    <m:sty m:val="p"/>
                  </m:rPr>
                  <m:t>τ</m:t>
                </m:r>
              </m:sup>
            </m:sSup>
          </m:num>
          <m:den>
            <m:r>
              <m:rPr>
                <m:sty m:val="p"/>
              </m:rPr>
              <m:t>λ</m:t>
            </m:r>
            <m:r>
              <m:rPr>
                <m:sty m:val="p"/>
              </m:rPr>
              <m:t>τ</m:t>
            </m:r>
          </m:den>
        </m:f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λ</m:t>
            </m:r>
            <m:r>
              <m:rPr>
                <m:sty m:val="p"/>
              </m:rPr>
              <m:t>τ</m:t>
            </m:r>
          </m:sup>
        </m:sSup>
        <m:r>
          <m:rPr>
            <m:sty m:val="p"/>
          </m:rPr>
          <m:t>)</m:t>
        </m:r>
      </m:oMath>
      <w:r>
        <w:t xml:space="preserve">. Параметр</w:t>
      </w:r>
      <w:r>
        <w:t xml:space="preserve"> </w:t>
      </w:r>
      <m:oMath>
        <m:r>
          <m:rPr>
            <m:sty m:val="p"/>
          </m:rPr>
          <m:t>τ</m:t>
        </m:r>
      </m:oMath>
      <w:r>
        <w:t xml:space="preserve"> </w:t>
      </w:r>
      <w:r>
        <w:t xml:space="preserve">обычно считают постоянным, его берут равным величине, при которой достигается максимум коэффициента при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t xml:space="preserve"> </w:t>
      </w:r>
      <w:r>
        <w:t xml:space="preserve">при сроке 2-3 года.В соответствии с данным подходом примем</w:t>
      </w:r>
      <w:r>
        <w:t xml:space="preserve"> </w:t>
      </w:r>
      <m:oMath>
        <m:r>
          <m:rPr>
            <m:sty m:val="p"/>
          </m:rPr>
          <m:t>τ</m:t>
        </m:r>
      </m:oMath>
      <w:r>
        <w:t xml:space="preserve"> </w:t>
      </w:r>
      <w:r>
        <w:t xml:space="preserve">равным 0.597761 и рассчитаем коэффициенты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3</m:t>
            </m:r>
          </m:sub>
        </m:sSub>
      </m:oMath>
      <w:r>
        <w:t xml:space="preserve"> </w:t>
      </w:r>
      <w:r>
        <w:t xml:space="preserve">в каждый момент времени с помощью метода наименьших квадратов, построив график зависимости значения коэффициента от времени.</w:t>
      </w:r>
    </w:p>
    <w:p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Согласно построенному графику видно, что долгосрочная компонента - коэффициент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t xml:space="preserve"> </w:t>
      </w:r>
      <w:r>
        <w:t xml:space="preserve">все время держится в районе 10%, а вот краткосрочная -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t xml:space="preserve"> </w:t>
      </w:r>
      <w:r>
        <w:t xml:space="preserve">и среднесрочная -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t xml:space="preserve"> </w:t>
      </w:r>
      <w:r>
        <w:t xml:space="preserve">компаненты колеблются довольно произвольно, могут быть как положительными, так и отрицательными.</w:t>
      </w:r>
    </w:p>
    <w:p>
      <w:pPr>
        <w:pStyle w:val="Heading3"/>
      </w:pPr>
      <w:bookmarkStart w:id="41" w:name="заключение"/>
      <w:bookmarkEnd w:id="41"/>
      <w:r>
        <w:t xml:space="preserve">Заключение</w:t>
      </w:r>
    </w:p>
    <w:p>
      <w:r>
        <w:t xml:space="preserve">В рамках проекта удалось с разных сторон рассмотреть структуру бескупонных государственных бумаг, их доходности, изотермные ряды, рассмотреть кривые доходности и их изменения с 2003 года.</w:t>
      </w:r>
    </w:p>
    <w:p>
      <w:r>
        <w:t xml:space="preserve">Результаты проведенной работы говорят об отсутствии нормальности в распределении доходностей бумаг с разным сроком погашения. Так же было получено, что существует зависимость между доходностью облигации от срока погашения. Согласно полученным результатам оценки модели Нельсона-Сигеля кривые доходностей имеют схожую долгосрочную компоненту, но другие параметры могут значительно различаться.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-1.----"/>
      <w:bookmarkEnd w:id="42"/>
      <w:r>
        <w:t xml:space="preserve">Приложение 1. Временные колебания процентных ставок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-2.--"/>
      <w:bookmarkEnd w:id="44"/>
      <w:r>
        <w:t xml:space="preserve">Приложение 2. Распределение доходностеи</w:t>
      </w:r>
    </w:p>
    <w:p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-3.--"/>
      <w:bookmarkEnd w:id="46"/>
      <w:r>
        <w:t xml:space="preserve">Приложение 3. Описательные статистики</w:t>
      </w:r>
    </w:p>
    <w:p>
      <w:pPr>
        <w:pStyle w:val="SourceCode"/>
      </w:pPr>
      <w:r>
        <w:rPr>
          <w:rStyle w:val="VerbatimChar"/>
        </w:rPr>
        <w:t xml:space="preserve">##     years_01         years_02         years_03         years_04     </w:t>
      </w:r>
      <w:r>
        <w:br w:type="textWrapping"/>
      </w:r>
      <w:r>
        <w:rPr>
          <w:rStyle w:val="VerbatimChar"/>
        </w:rPr>
        <w:t xml:space="preserve">##  Min.   : 2.230   Min.   : 3.400   Min.   : 5.400   Min.   : 5.740  </w:t>
      </w:r>
      <w:r>
        <w:br w:type="textWrapping"/>
      </w:r>
      <w:r>
        <w:rPr>
          <w:rStyle w:val="VerbatimChar"/>
        </w:rPr>
        <w:t xml:space="preserve">##  1st Qu.: 5.340   1st Qu.: 6.040   1st Qu.: 6.390   1st Qu.: 6.470  </w:t>
      </w:r>
      <w:r>
        <w:br w:type="textWrapping"/>
      </w:r>
      <w:r>
        <w:rPr>
          <w:rStyle w:val="VerbatimChar"/>
        </w:rPr>
        <w:t xml:space="preserve">##  Median : 6.020   Median : 6.470   Median : 7.010   Median : 7.380  </w:t>
      </w:r>
      <w:r>
        <w:br w:type="textWrapping"/>
      </w:r>
      <w:r>
        <w:rPr>
          <w:rStyle w:val="VerbatimChar"/>
        </w:rPr>
        <w:t xml:space="preserve">##  Mean   : 6.768   Mean   : 7.507   Mean   : 7.866   Mean   : 7.976  </w:t>
      </w:r>
      <w:r>
        <w:br w:type="textWrapping"/>
      </w:r>
      <w:r>
        <w:rPr>
          <w:rStyle w:val="VerbatimChar"/>
        </w:rPr>
        <w:t xml:space="preserve">##  3rd Qu.: 7.728   3rd Qu.: 8.377   3rd Qu.: 8.768   3rd Qu.: 8.790  </w:t>
      </w:r>
      <w:r>
        <w:br w:type="textWrapping"/>
      </w:r>
      <w:r>
        <w:rPr>
          <w:rStyle w:val="VerbatimChar"/>
        </w:rPr>
        <w:t xml:space="preserve">##  Max.   :18.140   Max.   :18.890   Max.   :18.130   Max.   :17.230  </w:t>
      </w:r>
      <w:r>
        <w:br w:type="textWrapping"/>
      </w:r>
      <w:r>
        <w:rPr>
          <w:rStyle w:val="VerbatimChar"/>
        </w:rPr>
        <w:t xml:space="preserve">##     years_05         years_06         years_07         years_08     </w:t>
      </w:r>
      <w:r>
        <w:br w:type="textWrapping"/>
      </w:r>
      <w:r>
        <w:rPr>
          <w:rStyle w:val="VerbatimChar"/>
        </w:rPr>
        <w:t xml:space="preserve">##  Min.   : 5.910   Min.   : 6.090   Min.   : 6.210   Min.   : 6.300  </w:t>
      </w:r>
      <w:r>
        <w:br w:type="textWrapping"/>
      </w:r>
      <w:r>
        <w:rPr>
          <w:rStyle w:val="VerbatimChar"/>
        </w:rPr>
        <w:t xml:space="preserve">##  1st Qu.: 6.630   1st Qu.: 6.840   1st Qu.: 7.020   1st Qu.: 7.150  </w:t>
      </w:r>
      <w:r>
        <w:br w:type="textWrapping"/>
      </w:r>
      <w:r>
        <w:rPr>
          <w:rStyle w:val="VerbatimChar"/>
        </w:rPr>
        <w:t xml:space="preserve">##  Median : 7.630   Median : 7.830   Median : 7.990   Median : 8.100  </w:t>
      </w:r>
      <w:r>
        <w:br w:type="textWrapping"/>
      </w:r>
      <w:r>
        <w:rPr>
          <w:rStyle w:val="VerbatimChar"/>
        </w:rPr>
        <w:t xml:space="preserve">##  Mean   : 8.106   Mean   : 8.229   Mean   : 8.326   Mean   : 8.401  </w:t>
      </w:r>
      <w:r>
        <w:br w:type="textWrapping"/>
      </w:r>
      <w:r>
        <w:rPr>
          <w:rStyle w:val="VerbatimChar"/>
        </w:rPr>
        <w:t xml:space="preserve">##  3rd Qu.: 8.877   3rd Qu.: 8.950   3rd Qu.: 9.010   3rd Qu.: 9.030  </w:t>
      </w:r>
      <w:r>
        <w:br w:type="textWrapping"/>
      </w:r>
      <w:r>
        <w:rPr>
          <w:rStyle w:val="VerbatimChar"/>
        </w:rPr>
        <w:t xml:space="preserve">##  Max.   :16.820   Max.   :16.570   Max.   :16.350   Max.   :16.140  </w:t>
      </w:r>
      <w:r>
        <w:br w:type="textWrapping"/>
      </w:r>
      <w:r>
        <w:rPr>
          <w:rStyle w:val="VerbatimChar"/>
        </w:rPr>
        <w:t xml:space="preserve">##     years_09         years_10         years_11         years_12     </w:t>
      </w:r>
      <w:r>
        <w:br w:type="textWrapping"/>
      </w:r>
      <w:r>
        <w:rPr>
          <w:rStyle w:val="VerbatimChar"/>
        </w:rPr>
        <w:t xml:space="preserve">##  Min.   : 6.370   Min.   : 6.420   Min.   : 6.460   Min.   : 6.500  </w:t>
      </w:r>
      <w:r>
        <w:br w:type="textWrapping"/>
      </w:r>
      <w:r>
        <w:rPr>
          <w:rStyle w:val="VerbatimChar"/>
        </w:rPr>
        <w:t xml:space="preserve">##  1st Qu.: 7.280   1st Qu.: 7.400   1st Qu.: 7.500   1st Qu.: 7.582  </w:t>
      </w:r>
      <w:r>
        <w:br w:type="textWrapping"/>
      </w:r>
      <w:r>
        <w:rPr>
          <w:rStyle w:val="VerbatimChar"/>
        </w:rPr>
        <w:t xml:space="preserve">##  Median : 8.200   Median : 8.280   Median : 8.340   Median : 8.390  </w:t>
      </w:r>
      <w:r>
        <w:br w:type="textWrapping"/>
      </w:r>
      <w:r>
        <w:rPr>
          <w:rStyle w:val="VerbatimChar"/>
        </w:rPr>
        <w:t xml:space="preserve">##  Mean   : 8.463   Mean   : 8.512   Mean   : 8.554   Mean   : 8.589  </w:t>
      </w:r>
      <w:r>
        <w:br w:type="textWrapping"/>
      </w:r>
      <w:r>
        <w:rPr>
          <w:rStyle w:val="VerbatimChar"/>
        </w:rPr>
        <w:t xml:space="preserve">##  3rd Qu.: 9.040   3rd Qu.: 9.068   3rd Qu.: 9.098   3rd Qu.: 9.110  </w:t>
      </w:r>
      <w:r>
        <w:br w:type="textWrapping"/>
      </w:r>
      <w:r>
        <w:rPr>
          <w:rStyle w:val="VerbatimChar"/>
        </w:rPr>
        <w:t xml:space="preserve">##  Max.   :15.960   Max.   :15.790   Max.   :15.630   Max.   :15.480  </w:t>
      </w:r>
      <w:r>
        <w:br w:type="textWrapping"/>
      </w:r>
      <w:r>
        <w:rPr>
          <w:rStyle w:val="VerbatimChar"/>
        </w:rPr>
        <w:t xml:space="preserve">##     years_13         years_14         years_15         years_16     </w:t>
      </w:r>
      <w:r>
        <w:br w:type="textWrapping"/>
      </w:r>
      <w:r>
        <w:rPr>
          <w:rStyle w:val="VerbatimChar"/>
        </w:rPr>
        <w:t xml:space="preserve">##  Min.   : 6.530   Min.   : 6.550   Min.   : 6.570   Min.   : 6.590  </w:t>
      </w:r>
      <w:r>
        <w:br w:type="textWrapping"/>
      </w:r>
      <w:r>
        <w:rPr>
          <w:rStyle w:val="VerbatimChar"/>
        </w:rPr>
        <w:t xml:space="preserve">##  1st Qu.: 7.660   1st Qu.: 7.723   1st Qu.: 7.772   1st Qu.: 7.810  </w:t>
      </w:r>
      <w:r>
        <w:br w:type="textWrapping"/>
      </w:r>
      <w:r>
        <w:rPr>
          <w:rStyle w:val="VerbatimChar"/>
        </w:rPr>
        <w:t xml:space="preserve">##  Median : 8.440   Median : 8.470   Median : 8.510   Median : 8.530  </w:t>
      </w:r>
      <w:r>
        <w:br w:type="textWrapping"/>
      </w:r>
      <w:r>
        <w:rPr>
          <w:rStyle w:val="VerbatimChar"/>
        </w:rPr>
        <w:t xml:space="preserve">##  Mean   : 8.618   Mean   : 8.644   Mean   : 8.666   Mean   : 8.686  </w:t>
      </w:r>
      <w:r>
        <w:br w:type="textWrapping"/>
      </w:r>
      <w:r>
        <w:rPr>
          <w:rStyle w:val="VerbatimChar"/>
        </w:rPr>
        <w:t xml:space="preserve">##  3rd Qu.: 9.137   3rd Qu.: 9.150   3rd Qu.: 9.160   3rd Qu.: 9.180  </w:t>
      </w:r>
      <w:r>
        <w:br w:type="textWrapping"/>
      </w:r>
      <w:r>
        <w:rPr>
          <w:rStyle w:val="VerbatimChar"/>
        </w:rPr>
        <w:t xml:space="preserve">##  Max.   :15.350   Max.   :15.220   Max.   :15.110   Max.   :15.000  </w:t>
      </w:r>
      <w:r>
        <w:br w:type="textWrapping"/>
      </w:r>
      <w:r>
        <w:rPr>
          <w:rStyle w:val="VerbatimChar"/>
        </w:rPr>
        <w:t xml:space="preserve">##     years_17         years_18         years_19         years_20     </w:t>
      </w:r>
      <w:r>
        <w:br w:type="textWrapping"/>
      </w:r>
      <w:r>
        <w:rPr>
          <w:rStyle w:val="VerbatimChar"/>
        </w:rPr>
        <w:t xml:space="preserve">##  Min.   : 6.610   Min.   : 6.620   Min.   : 6.630   Min.   : 6.640  </w:t>
      </w:r>
      <w:r>
        <w:br w:type="textWrapping"/>
      </w:r>
      <w:r>
        <w:rPr>
          <w:rStyle w:val="VerbatimChar"/>
        </w:rPr>
        <w:t xml:space="preserve">##  1st Qu.: 7.853   1st Qu.: 7.893   1st Qu.: 7.930   1st Qu.: 7.952  </w:t>
      </w:r>
      <w:r>
        <w:br w:type="textWrapping"/>
      </w:r>
      <w:r>
        <w:rPr>
          <w:rStyle w:val="VerbatimChar"/>
        </w:rPr>
        <w:t xml:space="preserve">##  Median : 8.560   Median : 8.590   Median : 8.610   Median : 8.630  </w:t>
      </w:r>
      <w:r>
        <w:br w:type="textWrapping"/>
      </w:r>
      <w:r>
        <w:rPr>
          <w:rStyle w:val="VerbatimChar"/>
        </w:rPr>
        <w:t xml:space="preserve">##  Mean   : 8.703   Mean   : 8.718   Mean   : 8.732   Mean   : 8.744  </w:t>
      </w:r>
      <w:r>
        <w:br w:type="textWrapping"/>
      </w:r>
      <w:r>
        <w:rPr>
          <w:rStyle w:val="VerbatimChar"/>
        </w:rPr>
        <w:t xml:space="preserve">##  3rd Qu.: 9.190   3rd Qu.: 9.200   3rd Qu.: 9.210   3rd Qu.: 9.230  </w:t>
      </w:r>
      <w:r>
        <w:br w:type="textWrapping"/>
      </w:r>
      <w:r>
        <w:rPr>
          <w:rStyle w:val="VerbatimChar"/>
        </w:rPr>
        <w:t xml:space="preserve">##  Max.   :14.910   Max.   :14.820   Max.   :14.730   Max.   :14.650  </w:t>
      </w:r>
      <w:r>
        <w:br w:type="textWrapping"/>
      </w:r>
      <w:r>
        <w:rPr>
          <w:rStyle w:val="VerbatimChar"/>
        </w:rPr>
        <w:t xml:space="preserve">##     years_21         years_22         years_23         years_24     </w:t>
      </w:r>
      <w:r>
        <w:br w:type="textWrapping"/>
      </w:r>
      <w:r>
        <w:rPr>
          <w:rStyle w:val="VerbatimChar"/>
        </w:rPr>
        <w:t xml:space="preserve">##  Min.   : 6.650   Min.   : 6.660   Min.   : 6.670   Min.   : 6.670  </w:t>
      </w:r>
      <w:r>
        <w:br w:type="textWrapping"/>
      </w:r>
      <w:r>
        <w:rPr>
          <w:rStyle w:val="VerbatimChar"/>
        </w:rPr>
        <w:t xml:space="preserve">##  1st Qu.: 7.970   1st Qu.: 7.982   1st Qu.: 8.010   1st Qu.: 8.020  </w:t>
      </w:r>
      <w:r>
        <w:br w:type="textWrapping"/>
      </w:r>
      <w:r>
        <w:rPr>
          <w:rStyle w:val="VerbatimChar"/>
        </w:rPr>
        <w:t xml:space="preserve">##  Median : 8.650   Median : 8.660   Median : 8.680   Median : 8.700  </w:t>
      </w:r>
      <w:r>
        <w:br w:type="textWrapping"/>
      </w:r>
      <w:r>
        <w:rPr>
          <w:rStyle w:val="VerbatimChar"/>
        </w:rPr>
        <w:t xml:space="preserve">##  Mean   : 8.755   Mean   : 8.766   Mean   : 8.775   Mean   : 8.783  </w:t>
      </w:r>
      <w:r>
        <w:br w:type="textWrapping"/>
      </w:r>
      <w:r>
        <w:rPr>
          <w:rStyle w:val="VerbatimChar"/>
        </w:rPr>
        <w:t xml:space="preserve">##  3rd Qu.: 9.240   3rd Qu.: 9.250   3rd Qu.: 9.260   3rd Qu.: 9.270  </w:t>
      </w:r>
      <w:r>
        <w:br w:type="textWrapping"/>
      </w:r>
      <w:r>
        <w:rPr>
          <w:rStyle w:val="VerbatimChar"/>
        </w:rPr>
        <w:t xml:space="preserve">##  Max.   :14.580   Max.   :14.510   Max.   :14.450   Max.   :14.390  </w:t>
      </w:r>
      <w:r>
        <w:br w:type="textWrapping"/>
      </w:r>
      <w:r>
        <w:rPr>
          <w:rStyle w:val="VerbatimChar"/>
        </w:rPr>
        <w:t xml:space="preserve">##     years_25         years_26         years_27         years_28     </w:t>
      </w:r>
      <w:r>
        <w:br w:type="textWrapping"/>
      </w:r>
      <w:r>
        <w:rPr>
          <w:rStyle w:val="VerbatimChar"/>
        </w:rPr>
        <w:t xml:space="preserve">##  Min.   : 6.680   Min.   : 6.690   Min.   : 6.690   Min.   : 6.700  </w:t>
      </w:r>
      <w:r>
        <w:br w:type="textWrapping"/>
      </w:r>
      <w:r>
        <w:rPr>
          <w:rStyle w:val="VerbatimChar"/>
        </w:rPr>
        <w:t xml:space="preserve">##  1st Qu.: 8.033   1st Qu.: 8.043   1st Qu.: 8.053   1st Qu.: 8.060  </w:t>
      </w:r>
      <w:r>
        <w:br w:type="textWrapping"/>
      </w:r>
      <w:r>
        <w:rPr>
          <w:rStyle w:val="VerbatimChar"/>
        </w:rPr>
        <w:t xml:space="preserve">##  Median : 8.720   Median : 8.740   Median : 8.750   Median : 8.770  </w:t>
      </w:r>
      <w:r>
        <w:br w:type="textWrapping"/>
      </w:r>
      <w:r>
        <w:rPr>
          <w:rStyle w:val="VerbatimChar"/>
        </w:rPr>
        <w:t xml:space="preserve">##  Mean   : 8.791   Mean   : 8.798   Mean   : 8.805   Mean   : 8.811  </w:t>
      </w:r>
      <w:r>
        <w:br w:type="textWrapping"/>
      </w:r>
      <w:r>
        <w:rPr>
          <w:rStyle w:val="VerbatimChar"/>
        </w:rPr>
        <w:t xml:space="preserve">##  3rd Qu.: 9.280   3rd Qu.: 9.280   3rd Qu.: 9.280   3rd Qu.: 9.290  </w:t>
      </w:r>
      <w:r>
        <w:br w:type="textWrapping"/>
      </w:r>
      <w:r>
        <w:rPr>
          <w:rStyle w:val="VerbatimChar"/>
        </w:rPr>
        <w:t xml:space="preserve">##  Max.   :14.340   Max.   :14.290   Max.   :14.240   Max.   :14.190  </w:t>
      </w:r>
      <w:r>
        <w:br w:type="textWrapping"/>
      </w:r>
      <w:r>
        <w:rPr>
          <w:rStyle w:val="VerbatimChar"/>
        </w:rPr>
        <w:t xml:space="preserve">##     years_29         years_30     </w:t>
      </w:r>
      <w:r>
        <w:br w:type="textWrapping"/>
      </w:r>
      <w:r>
        <w:rPr>
          <w:rStyle w:val="VerbatimChar"/>
        </w:rPr>
        <w:t xml:space="preserve">##  Min.   : 6.700   Min.   : 6.710  </w:t>
      </w:r>
      <w:r>
        <w:br w:type="textWrapping"/>
      </w:r>
      <w:r>
        <w:rPr>
          <w:rStyle w:val="VerbatimChar"/>
        </w:rPr>
        <w:t xml:space="preserve">##  1st Qu.: 8.060   1st Qu.: 8.060  </w:t>
      </w:r>
      <w:r>
        <w:br w:type="textWrapping"/>
      </w:r>
      <w:r>
        <w:rPr>
          <w:rStyle w:val="VerbatimChar"/>
        </w:rPr>
        <w:t xml:space="preserve">##  Median : 8.780   Median : 8.790  </w:t>
      </w:r>
      <w:r>
        <w:br w:type="textWrapping"/>
      </w:r>
      <w:r>
        <w:rPr>
          <w:rStyle w:val="VerbatimChar"/>
        </w:rPr>
        <w:t xml:space="preserve">##  Mean   : 8.817   Mean   : 8.822  </w:t>
      </w:r>
      <w:r>
        <w:br w:type="textWrapping"/>
      </w:r>
      <w:r>
        <w:rPr>
          <w:rStyle w:val="VerbatimChar"/>
        </w:rPr>
        <w:t xml:space="preserve">##  3rd Qu.: 9.300   3rd Qu.: 9.300  </w:t>
      </w:r>
      <w:r>
        <w:br w:type="textWrapping"/>
      </w:r>
      <w:r>
        <w:rPr>
          <w:rStyle w:val="VerbatimChar"/>
        </w:rPr>
        <w:t xml:space="preserve">##  Max.   :14.150   Max.   :14.110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0083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39" Target="Diebold%20F.X.,%20Li%20C.%20(2006)%20Forecasting%20the%20Term%20Structure%20of%20Government%20Bond%20Yields.%20Journal%20of%20Econometrics,%20130,%20pp.%20337&#8211;364." TargetMode="External" /><Relationship Type="http://schemas.openxmlformats.org/officeDocument/2006/relationships/hyperlink" Id="rId22" Target="http://www.cbr.ru/gcurve/GDB.asp" TargetMode="External" /><Relationship Type="http://schemas.openxmlformats.org/officeDocument/2006/relationships/hyperlink" Id="rId26" Target="http://www.cbr.ru/gcurve/Mthodics.pdf" TargetMode="External" /><Relationship Type="http://schemas.openxmlformats.org/officeDocument/2006/relationships/hyperlink" Id="rId27" Target="http://www.cbr.ru/gcurve/gko_yieldcurve_rcb_3_200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Diebold%20F.X.,%20Li%20C.%20(2006)%20Forecasting%20the%20Term%20Structure%20of%20Government%20Bond%20Yields.%20Journal%20of%20Econometrics,%20130,%20pp.%20337&#8211;364." TargetMode="External" /><Relationship Type="http://schemas.openxmlformats.org/officeDocument/2006/relationships/hyperlink" Id="rId22" Target="http://www.cbr.ru/gcurve/GDB.asp" TargetMode="External" /><Relationship Type="http://schemas.openxmlformats.org/officeDocument/2006/relationships/hyperlink" Id="rId26" Target="http://www.cbr.ru/gcurve/Mthodics.pdf" TargetMode="External" /><Relationship Type="http://schemas.openxmlformats.org/officeDocument/2006/relationships/hyperlink" Id="rId27" Target="http://www.cbr.ru/gcurve/gko_yieldcurve_rcb_3_200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Эмпирическая структура процентных ставок</dc:title>
  <dc:creator>Францев Александр</dc:creator>
</cp:coreProperties>
</file>