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75" w:rsidRPr="002E1473" w:rsidRDefault="00184EC9">
      <w:pPr>
        <w:rPr>
          <w:b/>
        </w:rPr>
      </w:pPr>
      <w:r>
        <w:rPr>
          <w:b/>
        </w:rPr>
        <w:t xml:space="preserve">1 - </w:t>
      </w:r>
      <w:r w:rsidR="00EB06C1" w:rsidRPr="002E1473">
        <w:rPr>
          <w:b/>
        </w:rPr>
        <w:t>O que é a campanha JUNHO VERMELHO?</w:t>
      </w:r>
    </w:p>
    <w:p w:rsidR="002E1473" w:rsidRP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>A campanha Junho vermelho é uma ação voltada à conscientização da população sobre a importância de doar sangue, que ocorre anualmente.</w:t>
      </w:r>
    </w:p>
    <w:p w:rsidR="002E1473" w:rsidRP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>Ganhando mais espaço a cada edição, Junho Vermelho conta com uma crescente adesão dos meios de comunicação, levando mais informação às pessoas interessadas em colaborar.</w:t>
      </w:r>
    </w:p>
    <w:p w:rsidR="002E1473" w:rsidRPr="002E1473" w:rsidRDefault="002E1473" w:rsidP="002E1473">
      <w:pPr>
        <w:pStyle w:val="NormalWeb"/>
        <w:spacing w:before="0" w:beforeAutospacing="0" w:after="0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 xml:space="preserve">A data tem um motivo: dia 14 de junho se comemora o Dia Mundial do Doador de Sangue, uma data definida pela Organização Mundial da Saúde (OMS), em homenagem ao nascimento do </w:t>
      </w:r>
      <w:proofErr w:type="spellStart"/>
      <w:r w:rsidRPr="002E1473">
        <w:rPr>
          <w:rFonts w:ascii="&amp;quot" w:hAnsi="&amp;quot"/>
          <w:color w:val="111111"/>
        </w:rPr>
        <w:t>imunologista</w:t>
      </w:r>
      <w:proofErr w:type="spellEnd"/>
      <w:r w:rsidRPr="002E1473">
        <w:rPr>
          <w:rFonts w:ascii="&amp;quot" w:hAnsi="&amp;quot"/>
          <w:color w:val="111111"/>
        </w:rPr>
        <w:t xml:space="preserve"> austríaco Karl </w:t>
      </w:r>
      <w:proofErr w:type="spellStart"/>
      <w:r w:rsidRPr="002E1473">
        <w:rPr>
          <w:rFonts w:ascii="&amp;quot" w:hAnsi="&amp;quot"/>
          <w:color w:val="111111"/>
        </w:rPr>
        <w:t>Landsteiner</w:t>
      </w:r>
      <w:proofErr w:type="spellEnd"/>
      <w:r w:rsidRPr="002E1473">
        <w:rPr>
          <w:rFonts w:ascii="&amp;quot" w:hAnsi="&amp;quot"/>
          <w:color w:val="111111"/>
        </w:rPr>
        <w:t xml:space="preserve">, responsável por descobrir os </w:t>
      </w:r>
      <w:hyperlink r:id="rId5" w:tgtFrame="_blank" w:tooltip="Tudo sobre tipos sanguíneos" w:history="1">
        <w:r w:rsidRPr="002E1473">
          <w:rPr>
            <w:rStyle w:val="Hyperlink"/>
            <w:rFonts w:ascii="&amp;quot" w:hAnsi="&amp;quot"/>
            <w:color w:val="3DC2C2"/>
            <w:u w:val="none"/>
          </w:rPr>
          <w:t>tipos sanguíneos</w:t>
        </w:r>
      </w:hyperlink>
      <w:r w:rsidRPr="002E1473">
        <w:rPr>
          <w:rFonts w:ascii="&amp;quot" w:hAnsi="&amp;quot"/>
          <w:color w:val="111111"/>
        </w:rPr>
        <w:t>.</w:t>
      </w:r>
    </w:p>
    <w:p w:rsid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</w:p>
    <w:p w:rsidR="002E1473" w:rsidRP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>Mas não é só isso.</w:t>
      </w:r>
    </w:p>
    <w:p w:rsidR="002E1473" w:rsidRP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 xml:space="preserve">Junho vermelho acontece justamente em uma época do ano em que as doações de sangue caem. Devido às baixas temperaturas, a </w:t>
      </w:r>
      <w:proofErr w:type="spellStart"/>
      <w:r w:rsidRPr="002E1473">
        <w:rPr>
          <w:rFonts w:ascii="&amp;quot" w:hAnsi="&amp;quot"/>
          <w:color w:val="111111"/>
        </w:rPr>
        <w:t>frequência</w:t>
      </w:r>
      <w:proofErr w:type="spellEnd"/>
      <w:r w:rsidRPr="002E1473">
        <w:rPr>
          <w:rFonts w:ascii="&amp;quot" w:hAnsi="&amp;quot"/>
          <w:color w:val="111111"/>
        </w:rPr>
        <w:t xml:space="preserve"> pode reduzir-se à metade.</w:t>
      </w:r>
    </w:p>
    <w:p w:rsidR="002E1473" w:rsidRP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>Por isso, as ações propostas são extremamente importantes e valem para todo o ano.</w:t>
      </w:r>
    </w:p>
    <w:p w:rsidR="002E1473" w:rsidRP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>Para que nunca houvesse necessidade de campanhas de emergência, seria preciso que pelo menos 3,5% da população saudável brasileira doasse sangue, sendo que o ideal fica em torno dos 5%.</w:t>
      </w:r>
    </w:p>
    <w:p w:rsidR="002E1473" w:rsidRDefault="00184EC9">
      <w:pPr>
        <w:rPr>
          <w:rFonts w:ascii="Arial" w:hAnsi="Arial" w:cs="Arial"/>
          <w:b/>
          <w:bCs/>
          <w:color w:val="111111"/>
          <w:sz w:val="24"/>
          <w:szCs w:val="24"/>
        </w:rPr>
      </w:pPr>
      <w:r>
        <w:rPr>
          <w:rFonts w:ascii="Arial" w:hAnsi="Arial" w:cs="Arial"/>
          <w:b/>
          <w:bCs/>
          <w:color w:val="111111"/>
          <w:sz w:val="24"/>
          <w:szCs w:val="24"/>
        </w:rPr>
        <w:t xml:space="preserve">2 - </w:t>
      </w:r>
      <w:r w:rsidR="002E1473" w:rsidRPr="002E1473">
        <w:rPr>
          <w:rFonts w:ascii="Arial" w:hAnsi="Arial" w:cs="Arial"/>
          <w:b/>
          <w:bCs/>
          <w:color w:val="111111"/>
          <w:sz w:val="24"/>
          <w:szCs w:val="24"/>
        </w:rPr>
        <w:t>A importância do Junho Vermelho: doe sangue, doe vida</w:t>
      </w:r>
    </w:p>
    <w:p w:rsidR="002E1473" w:rsidRP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>A medicina, ao longo da história, evoluiu ao ponto de descobrir tratamentos alternativos capazes de melhorar e substituir procedimentos. Com isso, é possível salvar, muitas vidas com mais facilidade e até mesmo com menos recursos. São vários os medicamentos, cirurgias, exames e terapias inovadoras.</w:t>
      </w:r>
    </w:p>
    <w:p w:rsidR="002E1473" w:rsidRP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>Contudo, ainda existem coisas que não puderam ser reproduzidas, como é o sangue.</w:t>
      </w:r>
    </w:p>
    <w:p w:rsidR="002E1473" w:rsidRPr="002E1473" w:rsidRDefault="002E1473" w:rsidP="002E1473">
      <w:pPr>
        <w:pStyle w:val="NormalWeb"/>
        <w:spacing w:before="0" w:beforeAutospacing="0" w:after="502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>Um paciente que precisa de uma transfusão ou que perdeu muito sangue, por exemplo, depende apenas da doação de alguém que tenha um tipo compatível.</w:t>
      </w:r>
    </w:p>
    <w:p w:rsidR="002E1473" w:rsidRDefault="002E1473" w:rsidP="002E1473">
      <w:pPr>
        <w:pStyle w:val="NormalWeb"/>
        <w:spacing w:before="0" w:beforeAutospacing="0" w:after="0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t xml:space="preserve">Por isso, a doação é tão importante, pois essa solidariedade é o recurso capaz de </w:t>
      </w:r>
      <w:r w:rsidRPr="002E1473">
        <w:rPr>
          <w:rStyle w:val="Forte"/>
          <w:rFonts w:ascii="&amp;quot" w:hAnsi="&amp;quot"/>
          <w:color w:val="111111"/>
          <w:bdr w:val="none" w:sz="0" w:space="0" w:color="auto" w:frame="1"/>
        </w:rPr>
        <w:t>salvar vidas</w:t>
      </w:r>
      <w:r w:rsidRPr="002E1473">
        <w:rPr>
          <w:rFonts w:ascii="&amp;quot" w:hAnsi="&amp;quot"/>
          <w:color w:val="111111"/>
        </w:rPr>
        <w:t>, de forma simples e rápida.</w:t>
      </w:r>
    </w:p>
    <w:p w:rsidR="00E82AA8" w:rsidRDefault="00E82AA8" w:rsidP="002E1473">
      <w:pPr>
        <w:pStyle w:val="NormalWeb"/>
        <w:spacing w:before="0" w:beforeAutospacing="0" w:after="0" w:afterAutospacing="0"/>
        <w:textAlignment w:val="baseline"/>
        <w:rPr>
          <w:rFonts w:ascii="&amp;quot" w:hAnsi="&amp;quot"/>
          <w:color w:val="111111"/>
        </w:rPr>
      </w:pPr>
    </w:p>
    <w:p w:rsidR="002E1473" w:rsidRPr="002E1473" w:rsidRDefault="002E1473" w:rsidP="002E1473">
      <w:pPr>
        <w:pStyle w:val="NormalWeb"/>
        <w:spacing w:before="0" w:beforeAutospacing="0" w:after="0" w:afterAutospacing="0"/>
        <w:textAlignment w:val="baseline"/>
        <w:rPr>
          <w:rFonts w:ascii="&amp;quot" w:hAnsi="&amp;quot"/>
          <w:color w:val="111111"/>
        </w:rPr>
      </w:pPr>
      <w:r w:rsidRPr="002E1473">
        <w:rPr>
          <w:rFonts w:ascii="&amp;quot" w:hAnsi="&amp;quot"/>
          <w:color w:val="111111"/>
        </w:rPr>
        <w:lastRenderedPageBreak/>
        <w:t xml:space="preserve">Esse sangue doado é usado em tratamentos de pacientes com </w:t>
      </w:r>
      <w:hyperlink r:id="rId6" w:tgtFrame="_blank" w:tooltip="Tudo sobre câncer" w:history="1">
        <w:r w:rsidRPr="002E1473">
          <w:rPr>
            <w:rStyle w:val="Hyperlink"/>
            <w:rFonts w:ascii="&amp;quot" w:hAnsi="&amp;quot"/>
            <w:color w:val="3DC2C2"/>
          </w:rPr>
          <w:t>câncer</w:t>
        </w:r>
      </w:hyperlink>
      <w:r w:rsidRPr="002E1473">
        <w:rPr>
          <w:rFonts w:ascii="&amp;quot" w:hAnsi="&amp;quot"/>
          <w:color w:val="111111"/>
        </w:rPr>
        <w:t>, que possuem doenças crônicas, em cirurgias e atendimentos de emergência, por exemplo.</w:t>
      </w:r>
    </w:p>
    <w:p w:rsidR="002E1473" w:rsidRDefault="002E1473">
      <w:pPr>
        <w:rPr>
          <w:rFonts w:ascii="Arial" w:hAnsi="Arial" w:cs="Arial"/>
          <w:b/>
          <w:color w:val="333333"/>
          <w:sz w:val="24"/>
          <w:szCs w:val="24"/>
        </w:rPr>
      </w:pPr>
    </w:p>
    <w:p w:rsidR="00E82AA8" w:rsidRPr="00E82AA8" w:rsidRDefault="00184EC9" w:rsidP="00E82AA8">
      <w:pPr>
        <w:pStyle w:val="NormalWeb"/>
        <w:spacing w:before="0" w:beforeAutospacing="0" w:after="0" w:afterAutospacing="0"/>
        <w:textAlignment w:val="baseline"/>
        <w:rPr>
          <w:rFonts w:ascii="&amp;quot" w:hAnsi="&amp;quot"/>
          <w:b/>
          <w:color w:val="111111"/>
        </w:rPr>
      </w:pPr>
      <w:r>
        <w:rPr>
          <w:rFonts w:ascii="&amp;quot" w:hAnsi="&amp;quot"/>
          <w:b/>
          <w:color w:val="111111"/>
        </w:rPr>
        <w:t xml:space="preserve">5 - </w:t>
      </w:r>
      <w:r w:rsidR="00E82AA8" w:rsidRPr="00E82AA8">
        <w:rPr>
          <w:rFonts w:ascii="&amp;quot" w:hAnsi="&amp;quot"/>
          <w:b/>
          <w:color w:val="111111"/>
        </w:rPr>
        <w:t>ORIENTAÇÕES SOBRE A DOAÇÃO</w:t>
      </w:r>
    </w:p>
    <w:p w:rsidR="00E82AA8" w:rsidRDefault="00E82AA8">
      <w:pPr>
        <w:rPr>
          <w:rFonts w:ascii="Arial" w:hAnsi="Arial" w:cs="Arial"/>
          <w:b/>
          <w:color w:val="333333"/>
          <w:sz w:val="24"/>
          <w:szCs w:val="24"/>
        </w:rPr>
      </w:pPr>
    </w:p>
    <w:p w:rsidR="00E82AA8" w:rsidRPr="00E82AA8" w:rsidRDefault="00E82AA8" w:rsidP="00E82AA8">
      <w:pPr>
        <w:spacing w:after="502" w:line="240" w:lineRule="auto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Existem alguns requisitos para a doação de sangue, estabelecidos para a segurança de quem doa e recebe a transfusão.</w:t>
      </w:r>
    </w:p>
    <w:p w:rsidR="00E82AA8" w:rsidRPr="00E82AA8" w:rsidRDefault="00E82AA8" w:rsidP="00E82AA8">
      <w:pPr>
        <w:spacing w:after="502" w:line="240" w:lineRule="auto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Eles visam evitar a transmissão de doenças, sobretudo porque o organismo de quem recebe o tecido está fragilizado.</w:t>
      </w:r>
    </w:p>
    <w:p w:rsidR="00E82AA8" w:rsidRPr="00E82AA8" w:rsidRDefault="00E82AA8" w:rsidP="00E82AA8">
      <w:pPr>
        <w:spacing w:after="502" w:line="240" w:lineRule="auto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Entre as restrições temporárias estão os casos de doenças virais, tatuagens recém feitas, extração de siso, etc.</w:t>
      </w:r>
    </w:p>
    <w:p w:rsidR="00E82AA8" w:rsidRPr="00E82AA8" w:rsidRDefault="00E82AA8" w:rsidP="00E82AA8">
      <w:pPr>
        <w:spacing w:after="502" w:line="240" w:lineRule="auto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Além disso, alguns critérios devem ser avaliados:</w:t>
      </w:r>
    </w:p>
    <w:p w:rsidR="00E82AA8" w:rsidRPr="00E82AA8" w:rsidRDefault="00E82AA8" w:rsidP="00E82AA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Pessoas entre 16 e 69 anos, sendo necessário consentimento formal do responsável legal para os menores de 18 anos e que a primeira doação tenha sido feita até os 60 anos para pessoas com idade acima;</w:t>
      </w:r>
    </w:p>
    <w:p w:rsidR="00E82AA8" w:rsidRPr="00E82AA8" w:rsidRDefault="00E82AA8" w:rsidP="00E82AA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 xml:space="preserve">Pesar no mínimo </w:t>
      </w:r>
      <w:proofErr w:type="gramStart"/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50Kg</w:t>
      </w:r>
      <w:proofErr w:type="gramEnd"/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;</w:t>
      </w:r>
    </w:p>
    <w:p w:rsidR="00E82AA8" w:rsidRPr="00E82AA8" w:rsidRDefault="00E82AA8" w:rsidP="00E82AA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Ter dormido no mínimo 6 horas dentro das últimas 24h;</w:t>
      </w:r>
    </w:p>
    <w:p w:rsidR="00E82AA8" w:rsidRPr="00E82AA8" w:rsidRDefault="00E82AA8" w:rsidP="00E82AA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Estar bem alimentado, mas evitar alimentos muito gordurosos nas horas que antecedem;</w:t>
      </w:r>
    </w:p>
    <w:p w:rsidR="00E82AA8" w:rsidRPr="00E82AA8" w:rsidRDefault="00E82AA8" w:rsidP="00E82AA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Esperar 2 horas após o almoço;</w:t>
      </w:r>
    </w:p>
    <w:p w:rsidR="00E82AA8" w:rsidRPr="00E82AA8" w:rsidRDefault="00E82AA8" w:rsidP="00E82AA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 xml:space="preserve">Apresentar documento de identificação emitido por órgão oficial (CNH, carteira de identidade, passaporte </w:t>
      </w:r>
      <w:proofErr w:type="spellStart"/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etc</w:t>
      </w:r>
      <w:proofErr w:type="spellEnd"/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);</w:t>
      </w:r>
    </w:p>
    <w:p w:rsidR="00E82AA8" w:rsidRPr="00E82AA8" w:rsidRDefault="00E82AA8" w:rsidP="00E82AA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 xml:space="preserve">Se não for a primeira doação, </w:t>
      </w:r>
      <w:proofErr w:type="gramStart"/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ter</w:t>
      </w:r>
      <w:proofErr w:type="gramEnd"/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 xml:space="preserve"> feito o intervalo mínimo de 2 ou 3 meses, conforme o sexo, entre uma doação e outra.</w:t>
      </w:r>
    </w:p>
    <w:p w:rsidR="00E82AA8" w:rsidRDefault="00E82AA8">
      <w:pPr>
        <w:rPr>
          <w:rFonts w:ascii="Arial" w:hAnsi="Arial" w:cs="Arial"/>
          <w:b/>
          <w:color w:val="333333"/>
          <w:sz w:val="24"/>
          <w:szCs w:val="24"/>
        </w:rPr>
      </w:pPr>
    </w:p>
    <w:p w:rsidR="00E82AA8" w:rsidRDefault="00184EC9">
      <w:pPr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ascii="Arial" w:hAnsi="Arial" w:cs="Arial"/>
          <w:b/>
          <w:color w:val="333333"/>
          <w:sz w:val="24"/>
          <w:szCs w:val="24"/>
        </w:rPr>
        <w:t xml:space="preserve">6 - </w:t>
      </w:r>
      <w:r w:rsidR="00E82AA8">
        <w:rPr>
          <w:rFonts w:ascii="Arial" w:hAnsi="Arial" w:cs="Arial"/>
          <w:b/>
          <w:color w:val="333333"/>
          <w:sz w:val="24"/>
          <w:szCs w:val="24"/>
        </w:rPr>
        <w:t>Como se preparar para uma doação de sangue? Duvidas</w:t>
      </w:r>
    </w:p>
    <w:p w:rsidR="00E82AA8" w:rsidRPr="00E82AA8" w:rsidRDefault="00E82AA8" w:rsidP="00E82AA8">
      <w:pPr>
        <w:spacing w:after="502" w:line="240" w:lineRule="auto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Antes da doação, não há nenhum grande preparo. Não é preciso estar em jejum, mas também é recomendado evitar alimentos muito gordurosos antes, como visto nos requisitos.</w:t>
      </w:r>
    </w:p>
    <w:p w:rsidR="00E82AA8" w:rsidRPr="00E82AA8" w:rsidRDefault="00E82AA8" w:rsidP="00E82AA8">
      <w:pPr>
        <w:spacing w:after="502" w:line="240" w:lineRule="auto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Após a doação, no entanto, há alguns cuidados que devem ser feitos:</w:t>
      </w:r>
    </w:p>
    <w:p w:rsidR="00E82AA8" w:rsidRPr="00E82AA8" w:rsidRDefault="00E82AA8" w:rsidP="00E82AA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Beba bastante líquidos;</w:t>
      </w:r>
    </w:p>
    <w:p w:rsidR="00E82AA8" w:rsidRPr="00E82AA8" w:rsidRDefault="00E82AA8" w:rsidP="00E82AA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Evite esforços físicos exagerados, pelo menos após as 12 horas após a coleta;</w:t>
      </w:r>
    </w:p>
    <w:p w:rsidR="00E82AA8" w:rsidRPr="00E82AA8" w:rsidRDefault="00E82AA8" w:rsidP="00E82AA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Evite bebidas alcoólicas nas 12 horas após a coleta;</w:t>
      </w:r>
    </w:p>
    <w:p w:rsidR="00E82AA8" w:rsidRPr="00E82AA8" w:rsidRDefault="00E82AA8" w:rsidP="00E82AA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Deixe o curativo no local da punção após as quatro horas da doação;</w:t>
      </w:r>
    </w:p>
    <w:p w:rsidR="00E82AA8" w:rsidRPr="00E82AA8" w:rsidRDefault="00E82AA8" w:rsidP="00E82AA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Evite dirigir;</w:t>
      </w:r>
    </w:p>
    <w:p w:rsidR="00E82AA8" w:rsidRPr="00E82AA8" w:rsidRDefault="00E82AA8" w:rsidP="00E82AA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Evite trabalhar em lugares altos, como andaimes;</w:t>
      </w:r>
    </w:p>
    <w:p w:rsidR="00E82AA8" w:rsidRDefault="00E82AA8" w:rsidP="00E82AA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r w:rsidRPr="00E82AA8"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  <w:t>Faça um lanche após a doação e se hidrate.</w:t>
      </w:r>
    </w:p>
    <w:p w:rsidR="00184EC9" w:rsidRDefault="00184EC9" w:rsidP="00184EC9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</w:p>
    <w:p w:rsidR="00184EC9" w:rsidRPr="00184EC9" w:rsidRDefault="00184EC9" w:rsidP="00184EC9">
      <w:pPr>
        <w:spacing w:before="234" w:after="167" w:line="240" w:lineRule="auto"/>
        <w:outlineLvl w:val="2"/>
        <w:rPr>
          <w:rFonts w:ascii="&amp;quot" w:eastAsia="Times New Roman" w:hAnsi="&amp;quot" w:cs="Times New Roman"/>
          <w:b/>
          <w:color w:val="000000"/>
          <w:spacing w:val="-22"/>
          <w:sz w:val="32"/>
          <w:szCs w:val="32"/>
          <w:lang w:eastAsia="pt-BR"/>
        </w:rPr>
      </w:pPr>
      <w:r>
        <w:rPr>
          <w:rFonts w:ascii="&amp;quot" w:eastAsia="Times New Roman" w:hAnsi="&amp;quot" w:cs="Times New Roman"/>
          <w:b/>
          <w:color w:val="000000"/>
          <w:spacing w:val="-22"/>
          <w:sz w:val="32"/>
          <w:szCs w:val="32"/>
          <w:lang w:eastAsia="pt-BR"/>
        </w:rPr>
        <w:t xml:space="preserve">6- </w:t>
      </w:r>
      <w:r w:rsidRPr="00184EC9">
        <w:rPr>
          <w:rFonts w:ascii="&amp;quot" w:eastAsia="Times New Roman" w:hAnsi="&amp;quot" w:cs="Times New Roman"/>
          <w:b/>
          <w:color w:val="000000"/>
          <w:spacing w:val="-22"/>
          <w:sz w:val="32"/>
          <w:szCs w:val="32"/>
          <w:lang w:eastAsia="pt-BR"/>
        </w:rPr>
        <w:t>Cuidados pós-doação</w:t>
      </w:r>
      <w:r>
        <w:rPr>
          <w:rFonts w:ascii="&amp;quot" w:eastAsia="Times New Roman" w:hAnsi="&amp;quot" w:cs="Times New Roman"/>
          <w:b/>
          <w:color w:val="000000"/>
          <w:spacing w:val="-22"/>
          <w:sz w:val="32"/>
          <w:szCs w:val="32"/>
          <w:lang w:eastAsia="pt-BR"/>
        </w:rPr>
        <w:t xml:space="preserve"> </w:t>
      </w:r>
      <w:r w:rsidR="002A004A">
        <w:rPr>
          <w:rFonts w:ascii="&amp;quot" w:eastAsia="Times New Roman" w:hAnsi="&amp;quot" w:cs="Times New Roman"/>
          <w:b/>
          <w:color w:val="000000"/>
          <w:spacing w:val="-22"/>
          <w:sz w:val="32"/>
          <w:szCs w:val="32"/>
          <w:lang w:eastAsia="pt-BR"/>
        </w:rPr>
        <w:t xml:space="preserve">     </w:t>
      </w:r>
      <w:proofErr w:type="gramStart"/>
      <w:r>
        <w:rPr>
          <w:rFonts w:ascii="&amp;quot" w:eastAsia="Times New Roman" w:hAnsi="&amp;quot" w:cs="Times New Roman"/>
          <w:b/>
          <w:color w:val="000000"/>
          <w:spacing w:val="-22"/>
          <w:sz w:val="32"/>
          <w:szCs w:val="32"/>
          <w:lang w:eastAsia="pt-BR"/>
        </w:rPr>
        <w:t>duvidas</w:t>
      </w:r>
      <w:proofErr w:type="gramEnd"/>
    </w:p>
    <w:p w:rsidR="00184EC9" w:rsidRPr="00184EC9" w:rsidRDefault="00184EC9" w:rsidP="00184EC9">
      <w:pPr>
        <w:spacing w:after="201" w:line="442" w:lineRule="atLeast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Algumas orientações devem ser seguidas pelo doador, veja:</w:t>
      </w:r>
    </w:p>
    <w:p w:rsidR="00184EC9" w:rsidRPr="00184EC9" w:rsidRDefault="00184EC9" w:rsidP="00184EC9">
      <w:pPr>
        <w:numPr>
          <w:ilvl w:val="0"/>
          <w:numId w:val="5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Ingerir quantidades extras de líquidos nas primeiras 24 horas após a doação. Isto ajudará na reposição do volume de sangue perdido</w:t>
      </w:r>
    </w:p>
    <w:p w:rsidR="00184EC9" w:rsidRPr="00184EC9" w:rsidRDefault="00184EC9" w:rsidP="00184EC9">
      <w:pPr>
        <w:numPr>
          <w:ilvl w:val="0"/>
          <w:numId w:val="5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Não ingerir bebidas alcoólicas por 24 horas</w:t>
      </w:r>
    </w:p>
    <w:p w:rsidR="00184EC9" w:rsidRPr="00184EC9" w:rsidRDefault="00184EC9" w:rsidP="00184EC9">
      <w:pPr>
        <w:numPr>
          <w:ilvl w:val="0"/>
          <w:numId w:val="5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Não fumar por 2 horas</w:t>
      </w:r>
    </w:p>
    <w:p w:rsidR="00184EC9" w:rsidRPr="00184EC9" w:rsidRDefault="00184EC9" w:rsidP="00184EC9">
      <w:pPr>
        <w:numPr>
          <w:ilvl w:val="0"/>
          <w:numId w:val="5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Evitar exercícios físicos extenuantes por 12 horas, incluindo subir rampas e escadas. Isso porque existe o risco de o doador apresentar fraqueza, tontura ou até desmaiar. Caso utilize o braço puncionado nesse esforço, poderá ter sangramento ou hematoma no local da punção</w:t>
      </w:r>
    </w:p>
    <w:p w:rsidR="00184EC9" w:rsidRPr="00184EC9" w:rsidRDefault="00184EC9" w:rsidP="00184EC9">
      <w:pPr>
        <w:numPr>
          <w:ilvl w:val="0"/>
          <w:numId w:val="5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Manter o curativo no local da agulha por 4 horas no mínimo. Caso volte a sangrar, pressionar o local por 2-5 minutos e então trocar a curativo, que deverá permanecer por mais 4 horas.</w:t>
      </w:r>
    </w:p>
    <w:p w:rsidR="00184EC9" w:rsidRPr="00184EC9" w:rsidRDefault="00184EC9" w:rsidP="00184EC9">
      <w:pPr>
        <w:spacing w:after="201" w:line="442" w:lineRule="atLeast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Se o doador sentir mal-estar, deve notificar o hemocentro o mais breve possível. Se tiver feito sua doação </w:t>
      </w:r>
      <w:proofErr w:type="gram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na Pró-Sangue</w:t>
      </w:r>
      <w:proofErr w:type="gram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, o telefone para contato é 0800 55 0300 ou 4573-7500 nos ramais 7599 e 7594.</w:t>
      </w:r>
    </w:p>
    <w:p w:rsidR="00184EC9" w:rsidRDefault="002A004A" w:rsidP="00184EC9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111111"/>
          <w:sz w:val="32"/>
          <w:szCs w:val="32"/>
          <w:lang w:eastAsia="pt-BR"/>
        </w:rPr>
      </w:pPr>
      <w:proofErr w:type="gramStart"/>
      <w:r>
        <w:rPr>
          <w:rFonts w:ascii="&amp;quot" w:eastAsia="Times New Roman" w:hAnsi="&amp;quot" w:cs="Times New Roman"/>
          <w:b/>
          <w:color w:val="111111"/>
          <w:sz w:val="32"/>
          <w:szCs w:val="32"/>
          <w:lang w:eastAsia="pt-BR"/>
        </w:rPr>
        <w:t xml:space="preserve">6- </w:t>
      </w:r>
      <w:r w:rsidRPr="002A004A">
        <w:rPr>
          <w:rFonts w:ascii="&amp;quot" w:eastAsia="Times New Roman" w:hAnsi="&amp;quot" w:cs="Times New Roman"/>
          <w:b/>
          <w:color w:val="111111"/>
          <w:sz w:val="32"/>
          <w:szCs w:val="32"/>
          <w:lang w:eastAsia="pt-BR"/>
        </w:rPr>
        <w:t>Documentações</w:t>
      </w:r>
      <w:r>
        <w:rPr>
          <w:rFonts w:ascii="&amp;quot" w:eastAsia="Times New Roman" w:hAnsi="&amp;quot" w:cs="Times New Roman"/>
          <w:b/>
          <w:color w:val="111111"/>
          <w:sz w:val="32"/>
          <w:szCs w:val="32"/>
          <w:lang w:eastAsia="pt-BR"/>
        </w:rPr>
        <w:t xml:space="preserve"> duvidas</w:t>
      </w:r>
      <w:proofErr w:type="gramEnd"/>
    </w:p>
    <w:p w:rsidR="002A004A" w:rsidRDefault="002A004A" w:rsidP="00184EC9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111111"/>
          <w:sz w:val="32"/>
          <w:szCs w:val="32"/>
          <w:lang w:eastAsia="pt-BR"/>
        </w:rPr>
      </w:pPr>
    </w:p>
    <w:p w:rsidR="002A004A" w:rsidRPr="002A004A" w:rsidRDefault="002A004A" w:rsidP="002A004A">
      <w:pPr>
        <w:spacing w:after="251" w:line="33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2A004A">
        <w:rPr>
          <w:rFonts w:ascii="Arial" w:eastAsia="Times New Roman" w:hAnsi="Arial" w:cs="Arial"/>
          <w:b/>
          <w:bCs/>
          <w:color w:val="000000"/>
          <w:sz w:val="23"/>
          <w:lang w:eastAsia="pt-BR"/>
        </w:rPr>
        <w:t>Apresentar um dos documentos abaixo, original e oficial com foto, filiação e assinatura.</w:t>
      </w:r>
    </w:p>
    <w:p w:rsidR="002A004A" w:rsidRPr="002A004A" w:rsidRDefault="002A004A" w:rsidP="002A004A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111111"/>
          <w:sz w:val="32"/>
          <w:szCs w:val="32"/>
          <w:lang w:eastAsia="pt-BR"/>
        </w:rPr>
      </w:pP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- Carteira de identidade,</w:t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  <w:t>- Carteiras de Conselhos de Classe reconhecidos oficialmente,</w:t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  <w:t>- Carteira de Trabalho,</w:t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  <w:t>- Certificado de Reservista,</w:t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  <w:t>- Carteira Nacional de Habilitação.</w:t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  <w:t>- Passaporte</w:t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2A004A">
        <w:rPr>
          <w:rFonts w:ascii="Arial" w:eastAsia="Times New Roman" w:hAnsi="Arial" w:cs="Arial"/>
          <w:b/>
          <w:bCs/>
          <w:color w:val="000000"/>
          <w:sz w:val="23"/>
          <w:lang w:eastAsia="pt-BR"/>
        </w:rPr>
        <w:t>Obs.: Menores com 16 e 17 anos</w:t>
      </w:r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hyperlink r:id="rId7" w:history="1">
        <w:r w:rsidRPr="002A004A">
          <w:rPr>
            <w:rFonts w:ascii="Arial" w:eastAsia="Times New Roman" w:hAnsi="Arial" w:cs="Arial"/>
            <w:b/>
            <w:bCs/>
            <w:color w:val="0099FF"/>
            <w:sz w:val="23"/>
            <w:lang w:eastAsia="pt-BR"/>
          </w:rPr>
          <w:t>Autorização Menor</w:t>
        </w:r>
      </w:hyperlink>
      <w:r w:rsidRPr="002A004A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hyperlink r:id="rId8" w:history="1">
        <w:r w:rsidRPr="002A004A">
          <w:rPr>
            <w:rFonts w:ascii="Arial" w:eastAsia="Times New Roman" w:hAnsi="Arial" w:cs="Arial"/>
            <w:b/>
            <w:bCs/>
            <w:color w:val="0099FF"/>
            <w:sz w:val="23"/>
            <w:lang w:eastAsia="pt-BR"/>
          </w:rPr>
          <w:t>Termo de Consentimento</w:t>
        </w:r>
      </w:hyperlink>
    </w:p>
    <w:p w:rsidR="00E82AA8" w:rsidRDefault="002A004A" w:rsidP="00E82AA8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  <w:hyperlink r:id="rId9" w:history="1">
        <w:r w:rsidRPr="009B4D08">
          <w:rPr>
            <w:rStyle w:val="Hyperlink"/>
            <w:rFonts w:ascii="&amp;quot" w:eastAsia="Times New Roman" w:hAnsi="&amp;quot" w:cs="Times New Roman"/>
            <w:sz w:val="24"/>
            <w:szCs w:val="24"/>
            <w:lang w:eastAsia="pt-BR"/>
          </w:rPr>
          <w:t>http://www.hemominas.mg.gov.br/servicos/doar-sangue</w:t>
        </w:r>
      </w:hyperlink>
    </w:p>
    <w:p w:rsidR="002A004A" w:rsidRPr="00E82AA8" w:rsidRDefault="002A004A" w:rsidP="00E82AA8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111111"/>
          <w:sz w:val="24"/>
          <w:szCs w:val="24"/>
          <w:lang w:eastAsia="pt-BR"/>
        </w:rPr>
      </w:pPr>
    </w:p>
    <w:p w:rsidR="00E82AA8" w:rsidRDefault="007F2BF1">
      <w:pPr>
        <w:rPr>
          <w:rFonts w:ascii="Arial" w:hAnsi="Arial" w:cs="Arial"/>
          <w:b/>
          <w:color w:val="333333"/>
          <w:sz w:val="24"/>
          <w:szCs w:val="24"/>
        </w:rPr>
      </w:pPr>
      <w:hyperlink r:id="rId10" w:history="1">
        <w:r w:rsidRPr="009B4D08">
          <w:rPr>
            <w:rStyle w:val="Hyperlink"/>
            <w:rFonts w:ascii="Arial" w:hAnsi="Arial" w:cs="Arial"/>
            <w:b/>
            <w:sz w:val="24"/>
            <w:szCs w:val="24"/>
          </w:rPr>
          <w:t>https://minutosaudavel.com.br/junho-vermelho/</w:t>
        </w:r>
      </w:hyperlink>
    </w:p>
    <w:p w:rsidR="007F2BF1" w:rsidRDefault="007F2BF1">
      <w:pPr>
        <w:rPr>
          <w:rFonts w:ascii="Arial" w:hAnsi="Arial" w:cs="Arial"/>
          <w:b/>
          <w:color w:val="333333"/>
          <w:sz w:val="24"/>
          <w:szCs w:val="24"/>
        </w:rPr>
      </w:pPr>
      <w:hyperlink r:id="rId11" w:history="1">
        <w:r w:rsidRPr="009B4D08">
          <w:rPr>
            <w:rStyle w:val="Hyperlink"/>
            <w:rFonts w:ascii="Arial" w:hAnsi="Arial" w:cs="Arial"/>
            <w:b/>
            <w:sz w:val="24"/>
            <w:szCs w:val="24"/>
          </w:rPr>
          <w:t>https://www.minhavida.com.br/saude/tudo-sobre/18656-doacao-de-sangue</w:t>
        </w:r>
      </w:hyperlink>
    </w:p>
    <w:p w:rsidR="002A004A" w:rsidRDefault="002A004A">
      <w:pPr>
        <w:rPr>
          <w:rFonts w:ascii="Arial" w:hAnsi="Arial" w:cs="Arial"/>
          <w:b/>
          <w:color w:val="333333"/>
          <w:sz w:val="24"/>
          <w:szCs w:val="24"/>
        </w:rPr>
      </w:pPr>
      <w:hyperlink r:id="rId12" w:history="1">
        <w:r w:rsidRPr="009B4D08">
          <w:rPr>
            <w:rStyle w:val="Hyperlink"/>
            <w:rFonts w:ascii="Arial" w:hAnsi="Arial" w:cs="Arial"/>
            <w:b/>
            <w:sz w:val="24"/>
            <w:szCs w:val="24"/>
          </w:rPr>
          <w:t>http://redome.inca.gov.br/doador/como-se-tornar-um-doador/</w:t>
        </w:r>
      </w:hyperlink>
    </w:p>
    <w:p w:rsidR="002A004A" w:rsidRDefault="002A004A">
      <w:pPr>
        <w:rPr>
          <w:rFonts w:ascii="Arial" w:hAnsi="Arial" w:cs="Arial"/>
          <w:b/>
          <w:color w:val="333333"/>
          <w:sz w:val="24"/>
          <w:szCs w:val="24"/>
        </w:rPr>
      </w:pPr>
    </w:p>
    <w:p w:rsidR="007F2BF1" w:rsidRDefault="007F2BF1">
      <w:pPr>
        <w:rPr>
          <w:rFonts w:ascii="Arial" w:hAnsi="Arial" w:cs="Arial"/>
          <w:b/>
          <w:color w:val="333333"/>
          <w:sz w:val="24"/>
          <w:szCs w:val="24"/>
        </w:rPr>
      </w:pPr>
    </w:p>
    <w:p w:rsidR="007F2BF1" w:rsidRDefault="00184EC9">
      <w:pPr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ascii="Arial" w:hAnsi="Arial" w:cs="Arial"/>
          <w:b/>
          <w:color w:val="333333"/>
          <w:sz w:val="24"/>
          <w:szCs w:val="24"/>
        </w:rPr>
        <w:t xml:space="preserve">4- </w:t>
      </w:r>
      <w:r w:rsidR="007F2BF1">
        <w:rPr>
          <w:rFonts w:ascii="Arial" w:hAnsi="Arial" w:cs="Arial"/>
          <w:b/>
          <w:color w:val="333333"/>
          <w:sz w:val="24"/>
          <w:szCs w:val="24"/>
        </w:rPr>
        <w:t>Quem não pode doar sangue?</w:t>
      </w:r>
    </w:p>
    <w:p w:rsidR="007F2BF1" w:rsidRPr="007F2BF1" w:rsidRDefault="007F2BF1" w:rsidP="007F2BF1">
      <w:pPr>
        <w:spacing w:after="201" w:line="442" w:lineRule="atLeast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7F2BF1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No hemocentro, os principais impeditivos para doar sangue são:</w:t>
      </w:r>
    </w:p>
    <w:p w:rsidR="007F2BF1" w:rsidRPr="007F2BF1" w:rsidRDefault="007F2BF1" w:rsidP="007F2BF1">
      <w:pPr>
        <w:numPr>
          <w:ilvl w:val="0"/>
          <w:numId w:val="3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7F2BF1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Ter idade inferior a 16 anos ou superior a 69 anos</w:t>
      </w:r>
    </w:p>
    <w:p w:rsidR="007F2BF1" w:rsidRPr="007F2BF1" w:rsidRDefault="007F2BF1" w:rsidP="007F2BF1">
      <w:pPr>
        <w:numPr>
          <w:ilvl w:val="0"/>
          <w:numId w:val="3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7F2BF1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Ter peso inferior a 50 kg</w:t>
      </w:r>
    </w:p>
    <w:p w:rsidR="007F2BF1" w:rsidRPr="007F2BF1" w:rsidRDefault="007F2BF1" w:rsidP="007F2BF1">
      <w:pPr>
        <w:numPr>
          <w:ilvl w:val="0"/>
          <w:numId w:val="3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7F2BF1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Estar com anemia no teste realizado imediatamente antes da doação</w:t>
      </w:r>
    </w:p>
    <w:p w:rsidR="007F2BF1" w:rsidRPr="007F2BF1" w:rsidRDefault="007F2BF1" w:rsidP="007F2BF1">
      <w:pPr>
        <w:numPr>
          <w:ilvl w:val="0"/>
          <w:numId w:val="3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7F2BF1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Estar com hipertensão ou hipotensão arterial no momento da doação</w:t>
      </w:r>
    </w:p>
    <w:p w:rsidR="007F2BF1" w:rsidRPr="007F2BF1" w:rsidRDefault="007F2BF1" w:rsidP="007F2BF1">
      <w:pPr>
        <w:numPr>
          <w:ilvl w:val="0"/>
          <w:numId w:val="3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7F2BF1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Estar com aumento ou diminuição dos batimentos cardíacos no momento da doação</w:t>
      </w:r>
    </w:p>
    <w:p w:rsidR="007F2BF1" w:rsidRPr="007F2BF1" w:rsidRDefault="007F2BF1" w:rsidP="007F2BF1">
      <w:pPr>
        <w:numPr>
          <w:ilvl w:val="0"/>
          <w:numId w:val="3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7F2BF1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Estar com febre no dia da doação</w:t>
      </w:r>
    </w:p>
    <w:p w:rsidR="007F2BF1" w:rsidRDefault="007F2BF1" w:rsidP="007F2BF1">
      <w:pPr>
        <w:numPr>
          <w:ilvl w:val="0"/>
          <w:numId w:val="3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7F2BF1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Levar uma criança menor de 13 anos para o hemocentro e sem a presença de outro adulto que possa acompanhá-la após a doação.</w:t>
      </w:r>
    </w:p>
    <w:p w:rsidR="00184EC9" w:rsidRDefault="00184EC9" w:rsidP="00184EC9">
      <w:pPr>
        <w:spacing w:after="0" w:line="442" w:lineRule="atLeast"/>
        <w:ind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:rsidR="00184EC9" w:rsidRPr="00184EC9" w:rsidRDefault="00184EC9" w:rsidP="00184EC9">
      <w:pPr>
        <w:spacing w:after="201" w:line="442" w:lineRule="atLeast"/>
        <w:rPr>
          <w:rFonts w:ascii="Tahoma" w:eastAsia="Times New Roman" w:hAnsi="Tahoma" w:cs="Tahoma"/>
          <w:b/>
          <w:color w:val="000000"/>
          <w:sz w:val="27"/>
          <w:szCs w:val="27"/>
          <w:lang w:eastAsia="pt-BR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  <w:lang w:eastAsia="pt-BR"/>
        </w:rPr>
        <w:t xml:space="preserve">4 </w:t>
      </w:r>
      <w:proofErr w:type="gramStart"/>
      <w:r>
        <w:rPr>
          <w:rFonts w:ascii="Tahoma" w:eastAsia="Times New Roman" w:hAnsi="Tahoma" w:cs="Tahoma"/>
          <w:b/>
          <w:color w:val="000000"/>
          <w:sz w:val="27"/>
          <w:szCs w:val="27"/>
          <w:lang w:eastAsia="pt-BR"/>
        </w:rPr>
        <w:t>-</w:t>
      </w:r>
      <w:r w:rsidRPr="00184EC9">
        <w:rPr>
          <w:rFonts w:ascii="Tahoma" w:eastAsia="Times New Roman" w:hAnsi="Tahoma" w:cs="Tahoma"/>
          <w:b/>
          <w:color w:val="000000"/>
          <w:sz w:val="27"/>
          <w:szCs w:val="27"/>
          <w:lang w:eastAsia="pt-BR"/>
        </w:rPr>
        <w:t>Outros</w:t>
      </w:r>
      <w:proofErr w:type="gramEnd"/>
      <w:r w:rsidRPr="00184EC9">
        <w:rPr>
          <w:rFonts w:ascii="Tahoma" w:eastAsia="Times New Roman" w:hAnsi="Tahoma" w:cs="Tahoma"/>
          <w:b/>
          <w:color w:val="000000"/>
          <w:sz w:val="27"/>
          <w:szCs w:val="27"/>
          <w:lang w:eastAsia="pt-BR"/>
        </w:rPr>
        <w:t xml:space="preserve"> impeditivos temporários são: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Resfriado: </w:t>
      </w:r>
      <w:proofErr w:type="spell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aguardear</w:t>
      </w:r>
      <w:proofErr w:type="spell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  <w:proofErr w:type="gram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7</w:t>
      </w:r>
      <w:proofErr w:type="gram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dias após desaparecimento dos sintomas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Gravidez: espere 90 dias após parto normal e 180 dias após cesariana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Amamentação (se o parto ocorreu há menos de 12 meses)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Ingestão de bebida alcoólica nas 12 horas que antecedem a doação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Tatuagem/maquiagem definitiva nos últimos 12 meses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Situações nas quais há maior risco de adquirir doenças sexualmente transmissíveis: aguardar 12 meses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Qualquer procedimento endoscópico (endoscopia digestiva alta, </w:t>
      </w:r>
      <w:proofErr w:type="spell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colonoscopia</w:t>
      </w:r>
      <w:proofErr w:type="spell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, </w:t>
      </w:r>
      <w:proofErr w:type="spell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rinoscopia</w:t>
      </w:r>
      <w:proofErr w:type="spell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  <w:proofErr w:type="spell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etc</w:t>
      </w:r>
      <w:proofErr w:type="spell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): aguardar </w:t>
      </w:r>
      <w:proofErr w:type="gram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6</w:t>
      </w:r>
      <w:proofErr w:type="gram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meses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lastRenderedPageBreak/>
        <w:t xml:space="preserve">Extração dentária (verificar uso de medicação) ou tratamento de canal (verificar medicação): por </w:t>
      </w:r>
      <w:proofErr w:type="gram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7</w:t>
      </w:r>
      <w:proofErr w:type="gram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dias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Cirurgia odontológica com anestesia geral: por </w:t>
      </w:r>
      <w:proofErr w:type="gram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4</w:t>
      </w:r>
      <w:proofErr w:type="gram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semanas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Acupuntura: se realizada com material descartável: 24 horas, se realizada com laser ou sementes: apto, se realizada com material sem condições de avaliação: aguardar 12 meses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Vacina contra gripe: por 48 horas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Herpes labial ou genital: apto após desaparecimento total das lesões</w:t>
      </w:r>
    </w:p>
    <w:p w:rsidR="00184EC9" w:rsidRPr="00184EC9" w:rsidRDefault="00184EC9" w:rsidP="00184EC9">
      <w:pPr>
        <w:numPr>
          <w:ilvl w:val="0"/>
          <w:numId w:val="4"/>
        </w:numPr>
        <w:spacing w:after="0" w:line="442" w:lineRule="atLeast"/>
        <w:ind w:left="502"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hyperlink r:id="rId13" w:tgtFrame="_blank" w:history="1">
        <w:r w:rsidRPr="00184EC9">
          <w:rPr>
            <w:rFonts w:ascii="Tahoma" w:eastAsia="Times New Roman" w:hAnsi="Tahoma" w:cs="Tahoma"/>
            <w:color w:val="009CFF"/>
            <w:sz w:val="24"/>
            <w:szCs w:val="24"/>
            <w:lang w:eastAsia="pt-BR"/>
          </w:rPr>
          <w:t>Herpes Zoster</w:t>
        </w:r>
      </w:hyperlink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: apto após </w:t>
      </w:r>
      <w:proofErr w:type="gramStart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6</w:t>
      </w:r>
      <w:proofErr w:type="gramEnd"/>
      <w:r w:rsidRPr="00184E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meses da cura.</w:t>
      </w:r>
    </w:p>
    <w:p w:rsidR="00184EC9" w:rsidRPr="007F2BF1" w:rsidRDefault="00184EC9" w:rsidP="00184EC9">
      <w:pPr>
        <w:spacing w:after="0" w:line="442" w:lineRule="atLeast"/>
        <w:ind w:right="502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:rsidR="007F2BF1" w:rsidRDefault="002A004A">
      <w:pPr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ascii="Arial" w:hAnsi="Arial" w:cs="Arial"/>
          <w:b/>
          <w:color w:val="333333"/>
          <w:sz w:val="24"/>
          <w:szCs w:val="24"/>
        </w:rPr>
        <w:t>3 – Como se tornar um doador?</w:t>
      </w:r>
    </w:p>
    <w:p w:rsidR="002A004A" w:rsidRPr="002A004A" w:rsidRDefault="002A004A" w:rsidP="002A004A">
      <w:pPr>
        <w:pStyle w:val="NormalWeb"/>
        <w:spacing w:before="0" w:beforeAutospacing="0" w:after="419" w:afterAutospacing="0"/>
        <w:jc w:val="both"/>
        <w:rPr>
          <w:rFonts w:ascii="&amp;quot" w:hAnsi="&amp;quot"/>
        </w:rPr>
      </w:pPr>
      <w:r w:rsidRPr="002A004A">
        <w:rPr>
          <w:rFonts w:ascii="&amp;quot" w:hAnsi="&amp;quot"/>
        </w:rPr>
        <w:t>– Procure o hemocentro do seu estado e agende uma consulta de esclarecimento ou palestra sobre doação de medula óssea.</w:t>
      </w:r>
    </w:p>
    <w:p w:rsidR="002A004A" w:rsidRPr="002A004A" w:rsidRDefault="002A004A" w:rsidP="002A004A">
      <w:pPr>
        <w:pStyle w:val="NormalWeb"/>
        <w:spacing w:before="0" w:beforeAutospacing="0" w:after="419" w:afterAutospacing="0"/>
        <w:jc w:val="both"/>
        <w:rPr>
          <w:rFonts w:ascii="&amp;quot" w:hAnsi="&amp;quot"/>
        </w:rPr>
      </w:pPr>
      <w:r w:rsidRPr="002A004A">
        <w:rPr>
          <w:rFonts w:ascii="&amp;quot" w:hAnsi="&amp;quot"/>
        </w:rPr>
        <w:t>– O voluntário à doação irá assinar um termo de consentimento livre e esclarecido (TCLE), e preencher uma ficha com informações pessoais. Será retirada uma pequena quantidade de sangue (</w:t>
      </w:r>
      <w:proofErr w:type="gramStart"/>
      <w:r w:rsidRPr="002A004A">
        <w:rPr>
          <w:rFonts w:ascii="&amp;quot" w:hAnsi="&amp;quot"/>
        </w:rPr>
        <w:t>10ml</w:t>
      </w:r>
      <w:proofErr w:type="gramEnd"/>
      <w:r w:rsidRPr="002A004A">
        <w:rPr>
          <w:rFonts w:ascii="&amp;quot" w:hAnsi="&amp;quot"/>
        </w:rPr>
        <w:t>) do candidato a doador. É necessário apresentar o documento de identidade.</w:t>
      </w:r>
    </w:p>
    <w:p w:rsidR="002A004A" w:rsidRPr="002A004A" w:rsidRDefault="002A004A" w:rsidP="002A004A">
      <w:pPr>
        <w:pStyle w:val="NormalWeb"/>
        <w:spacing w:before="0" w:beforeAutospacing="0" w:after="419" w:afterAutospacing="0"/>
        <w:jc w:val="both"/>
        <w:rPr>
          <w:rFonts w:ascii="&amp;quot" w:hAnsi="&amp;quot"/>
        </w:rPr>
      </w:pPr>
      <w:r w:rsidRPr="002A004A">
        <w:rPr>
          <w:rFonts w:ascii="&amp;quot" w:hAnsi="&amp;quot"/>
        </w:rPr>
        <w:t xml:space="preserve">– O seu sangue será analisado por exame de </w:t>
      </w:r>
      <w:proofErr w:type="spellStart"/>
      <w:r w:rsidRPr="002A004A">
        <w:rPr>
          <w:rFonts w:ascii="&amp;quot" w:hAnsi="&amp;quot"/>
        </w:rPr>
        <w:t>histocompatibilidade</w:t>
      </w:r>
      <w:proofErr w:type="spellEnd"/>
      <w:r w:rsidRPr="002A004A">
        <w:rPr>
          <w:rFonts w:ascii="&amp;quot" w:hAnsi="&amp;quot"/>
        </w:rPr>
        <w:t xml:space="preserve"> (HLA), um teste de laboratório para identificar suas características genéticas que vão ser cruzadas com os dados de pacientes que necessitam de transplantes para determinar a compatibilidade.</w:t>
      </w:r>
    </w:p>
    <w:p w:rsidR="002A004A" w:rsidRPr="002A004A" w:rsidRDefault="002A004A" w:rsidP="002A004A">
      <w:pPr>
        <w:pStyle w:val="NormalWeb"/>
        <w:spacing w:before="0" w:beforeAutospacing="0" w:after="419" w:afterAutospacing="0"/>
        <w:jc w:val="both"/>
        <w:rPr>
          <w:rFonts w:ascii="&amp;quot" w:hAnsi="&amp;quot"/>
        </w:rPr>
      </w:pPr>
      <w:r w:rsidRPr="002A004A">
        <w:rPr>
          <w:rFonts w:ascii="&amp;quot" w:hAnsi="&amp;quot"/>
        </w:rPr>
        <w:t>– Os seus dados pessoais e o tipo de HLA serão incluídos no Registro Nacional de Doadores Voluntários de Medula Óssea (REDOME).</w:t>
      </w:r>
    </w:p>
    <w:p w:rsidR="002A004A" w:rsidRPr="002A004A" w:rsidRDefault="002A004A" w:rsidP="002A004A">
      <w:pPr>
        <w:pStyle w:val="NormalWeb"/>
        <w:spacing w:before="0" w:beforeAutospacing="0" w:after="419" w:afterAutospacing="0"/>
        <w:jc w:val="both"/>
        <w:rPr>
          <w:rFonts w:ascii="&amp;quot" w:hAnsi="&amp;quot"/>
        </w:rPr>
      </w:pPr>
      <w:r w:rsidRPr="002A004A">
        <w:rPr>
          <w:rFonts w:ascii="&amp;quot" w:hAnsi="&amp;quot"/>
        </w:rPr>
        <w:t>– Quando houver um paciente com possível compatibilidade, você será consultado para decidir quanto à doação. Por este motivo, é necessário manter os dados sempre atualizados.</w:t>
      </w:r>
    </w:p>
    <w:p w:rsidR="002A004A" w:rsidRPr="002A004A" w:rsidRDefault="002A004A" w:rsidP="002A004A">
      <w:pPr>
        <w:pStyle w:val="NormalWeb"/>
        <w:spacing w:before="0" w:beforeAutospacing="0" w:after="419" w:afterAutospacing="0"/>
        <w:jc w:val="both"/>
        <w:rPr>
          <w:rFonts w:ascii="&amp;quot" w:hAnsi="&amp;quot"/>
        </w:rPr>
      </w:pPr>
      <w:r w:rsidRPr="002A004A">
        <w:rPr>
          <w:rFonts w:ascii="&amp;quot" w:hAnsi="&amp;quot"/>
        </w:rPr>
        <w:t>– Para seguir com o processo de doação serão necessários outros exames para confirmar a compatibilidade e uma avaliação clínica de saúde.</w:t>
      </w:r>
    </w:p>
    <w:p w:rsidR="002A004A" w:rsidRPr="002A004A" w:rsidRDefault="002A004A" w:rsidP="002A004A">
      <w:pPr>
        <w:pStyle w:val="NormalWeb"/>
        <w:spacing w:before="0" w:beforeAutospacing="0" w:after="419" w:afterAutospacing="0"/>
        <w:jc w:val="both"/>
        <w:rPr>
          <w:rFonts w:ascii="&amp;quot" w:hAnsi="&amp;quot"/>
        </w:rPr>
      </w:pPr>
      <w:r w:rsidRPr="002A004A">
        <w:rPr>
          <w:rFonts w:ascii="&amp;quot" w:hAnsi="&amp;quot"/>
        </w:rPr>
        <w:t>– Somente após todas estas etapas concluídas o doador poderá ser considerado apto e realizar a doação.</w:t>
      </w:r>
    </w:p>
    <w:p w:rsidR="002A004A" w:rsidRPr="002A004A" w:rsidRDefault="002A004A">
      <w:pPr>
        <w:rPr>
          <w:rFonts w:ascii="Arial" w:hAnsi="Arial" w:cs="Arial"/>
          <w:color w:val="333333"/>
          <w:sz w:val="24"/>
          <w:szCs w:val="24"/>
        </w:rPr>
      </w:pPr>
    </w:p>
    <w:sectPr w:rsidR="002A004A" w:rsidRPr="002A004A" w:rsidSect="00C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5211"/>
    <w:multiLevelType w:val="multilevel"/>
    <w:tmpl w:val="5F8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53092"/>
    <w:multiLevelType w:val="multilevel"/>
    <w:tmpl w:val="09E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0334E0"/>
    <w:multiLevelType w:val="multilevel"/>
    <w:tmpl w:val="8CD0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4E5BAF"/>
    <w:multiLevelType w:val="multilevel"/>
    <w:tmpl w:val="106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087698"/>
    <w:multiLevelType w:val="multilevel"/>
    <w:tmpl w:val="02B2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B06C1"/>
    <w:rsid w:val="00184EC9"/>
    <w:rsid w:val="002A004A"/>
    <w:rsid w:val="002E1473"/>
    <w:rsid w:val="007F2BF1"/>
    <w:rsid w:val="00AA2494"/>
    <w:rsid w:val="00C15A75"/>
    <w:rsid w:val="00E82AA8"/>
    <w:rsid w:val="00EB0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75"/>
  </w:style>
  <w:style w:type="paragraph" w:styleId="Ttulo3">
    <w:name w:val="heading 3"/>
    <w:basedOn w:val="Normal"/>
    <w:link w:val="Ttulo3Char"/>
    <w:uiPriority w:val="9"/>
    <w:qFormat/>
    <w:rsid w:val="00184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E147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E1473"/>
    <w:rPr>
      <w:b/>
      <w:bCs/>
    </w:rPr>
  </w:style>
  <w:style w:type="paragraph" w:customStyle="1" w:styleId="paragraph">
    <w:name w:val="paragraph"/>
    <w:basedOn w:val="Normal"/>
    <w:rsid w:val="007F2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84E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g.gov.br/sites/default/files/servicos/arquivos/2017/termo_consentimento_pos.pdf" TargetMode="External"/><Relationship Id="rId13" Type="http://schemas.openxmlformats.org/officeDocument/2006/relationships/hyperlink" Target="https://www.minhavida.com.br/temas/herpes%20zo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mominas.mg.gov.br/component/phocadownload/file/324-autorizacao-pai-mae-guardiao-tutor-para-menor-de-18-anos-doar-sangue-na-fundacao-hemominas" TargetMode="External"/><Relationship Id="rId12" Type="http://schemas.openxmlformats.org/officeDocument/2006/relationships/hyperlink" Target="http://redome.inca.gov.br/doador/como-se-tornar-um-doad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utosaudavel.com.br/cancer/" TargetMode="External"/><Relationship Id="rId11" Type="http://schemas.openxmlformats.org/officeDocument/2006/relationships/hyperlink" Target="https://www.minhavida.com.br/saude/tudo-sobre/18656-doacao-de-sangue" TargetMode="External"/><Relationship Id="rId5" Type="http://schemas.openxmlformats.org/officeDocument/2006/relationships/hyperlink" Target="https://minutosaudavel.com.br/tipos-sanguineo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nutosaudavel.com.br/junho-vermel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mominas.mg.gov.br/servicos/doar-sang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1371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</cp:revision>
  <dcterms:created xsi:type="dcterms:W3CDTF">2019-06-10T12:27:00Z</dcterms:created>
  <dcterms:modified xsi:type="dcterms:W3CDTF">2019-06-10T13:39:00Z</dcterms:modified>
</cp:coreProperties>
</file>