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Proposal: Kestrel Bay AW26 range for Brightwater Retail Group</w:t>
      </w:r>
    </w:p>
    <w:p>
      <w:r>
        <w:t xml:space="preserve">Prepared for: Lauren Ashby, Head of Buying - Outdoor &amp; Leisure, Brightwater Retail Group</w:t>
      </w:r>
    </w:p>
    <w:p>
      <w:r>
        <w:t xml:space="preserve">Prepared by: James Corrigan, Head of Sales, Kestrel Bay Supplies Ltd</w:t>
      </w:r>
    </w:p>
    <w:p>
      <w:r>
        <w:t xml:space="preserve">Date: 27 May 2026</w:t>
      </w:r>
    </w:p>
    <w:p>
      <w:r>
        <w:t xml:space="preserve">Proposal ref: KBS-PROP-2026-014 (final)</w:t>
      </w:r>
    </w:p>
    <w:p>
      <w:r>
        <w:t xml:space="preserve">Valid until: 31 July 2026</w:t>
      </w:r>
    </w:p>
    <w:p>
      <w:r>
        <w:rPr>
          <w:b/>
          <w:sz w:val="28"/>
        </w:rPr>
        <w:t xml:space="preserve">1. Summary</w:t>
      </w:r>
    </w:p>
    <w:p>
      <w:r>
        <w:t xml:space="preserve">Brightwater Retail Group runs 38 stores and a growing online business. We propose a core range of 8 lines across tents, rucksacks, sleeping bags, cooking, outerwear and camp furniture, delivered to your national distribution centre from 1 September 2026, with replenishment every two weeks until February 2027.</w:t>
      </w:r>
    </w:p>
    <w:p>
      <w:r>
        <w:t xml:space="preserve">Initial order value at the trade prices below: £122,170 excluding VAT, plus a pre-order of 150 Ridgeback 2P tents (£19,200) for delivery in February 2027.</w:t>
      </w:r>
    </w:p>
    <w:p>
      <w:r>
        <w:rPr>
          <w:b/>
          <w:sz w:val="28"/>
        </w:rPr>
        <w:t xml:space="preserve">2. Proposed range and trade prices (ex VAT)</w:t>
      </w:r>
    </w:p>
    <w:p>
      <w:r>
        <w:t xml:space="preserve">SKU | Product | RRP inc VAT | Trade price | Retailer margin | Initial qty</w:t>
      </w:r>
    </w:p>
    <w:p>
      <w:r>
        <w:t xml:space="preserve">FW3-GRN | Fellwalker 3 tent, forest green | £299.00 | £136.00 | 45.4% | 190</w:t>
      </w:r>
    </w:p>
    <w:p>
      <w:r>
        <w:t xml:space="preserve">RB2-OL | Ridgeback 2P tent, olive (new, Feb 2027) | £279.00 | £128.00 | 44.9% | 150 (pre-order)</w:t>
      </w:r>
    </w:p>
    <w:p>
      <w:r>
        <w:t xml:space="preserve">TARN45-SL | Tarn 45L rucksack, slate | £95.00 | £44.50 | 43.8% | 380</w:t>
      </w:r>
    </w:p>
    <w:p>
      <w:r>
        <w:t xml:space="preserve">KL5-REG | Kestrel Lite -5 sleeping bag, regular | £85.00 | £38.50 | 45.6% | 456</w:t>
      </w:r>
    </w:p>
    <w:p>
      <w:r>
        <w:t xml:space="preserve">EMB-STV2 | Emberlite 2 gas stove | £35.00 | £16.00 | 45.1% | 570</w:t>
      </w:r>
    </w:p>
    <w:p>
      <w:r>
        <w:t xml:space="preserve">SS-JKT-M | Stormshell waterproof jacket, men's | £150.00 | £68.00 | 45.6% | 342</w:t>
      </w:r>
    </w:p>
    <w:p>
      <w:r>
        <w:t xml:space="preserve">SS-JKT-W | Stormshell waterproof jacket, women's | £150.00 | £68.00 | 45.6% | 342</w:t>
      </w:r>
    </w:p>
    <w:p>
      <w:r>
        <w:t xml:space="preserve">DW-CHR | Driftwood camp chair | £45.00 | £20.50 | 45.3% | 304</w:t>
      </w:r>
    </w:p>
    <w:p>
      <w:r>
        <w:t xml:space="preserve">Prices are fixed until 28 February 2027 and include delivery to your distribution centre.</w:t>
      </w:r>
    </w:p>
    <w:p>
      <w:r>
        <w:rPr>
          <w:b/>
          <w:sz w:val="28"/>
        </w:rPr>
        <w:t xml:space="preserve">3. Commercial terms</w:t>
      </w:r>
    </w:p>
    <w:p>
      <w:r>
        <w:t xml:space="preserve">Payment terms: 45 days end of month. A 2% settlement discount applies to invoices paid within 14 days.</w:t>
      </w:r>
    </w:p>
    <w:p>
      <w:r>
        <w:t xml:space="preserve">Marketing contribution: 2% of net purchases, for in-store point of sale and one joint email campaign in October.</w:t>
      </w:r>
    </w:p>
    <w:p>
      <w:r>
        <w:t xml:space="preserve">Minimum order for free delivery: £2,500 per drop.</w:t>
      </w:r>
    </w:p>
    <w:p>
      <w:r>
        <w:t xml:space="preserve">Delivery: 5 working days from order to your distribution centre, with ASN and pallet labels to your specification.</w:t>
      </w:r>
    </w:p>
    <w:p>
      <w:r>
        <w:rPr>
          <w:b/>
          <w:sz w:val="28"/>
        </w:rPr>
        <w:t xml:space="preserve">4. What Brightwater gets</w:t>
      </w:r>
    </w:p>
    <w:p>
      <w:r>
        <w:t xml:space="preserve">An exclusive "Kestrel olive" colourway on the Fellwalker 3 for the high street.</w:t>
      </w:r>
    </w:p>
    <w:p>
      <w:r>
        <w:t xml:space="preserve">Staff training for store teams: 6 regional sessions in August, run by our product team.</w:t>
      </w:r>
    </w:p>
    <w:p>
      <w:r>
        <w:t xml:space="preserve">Warranty handled by us directly: 2 years on all products, 5 years on tent poles.</w:t>
      </w:r>
    </w:p>
    <w:p>
      <w:r>
        <w:t xml:space="preserve">Monthly sell-through reporting and a named account manager (Ben Hollis).</w:t>
      </w:r>
    </w:p>
    <w:p>
      <w:r>
        <w:rPr>
          <w:b/>
          <w:sz w:val="28"/>
        </w:rPr>
        <w:t xml:space="preserve">5. Next steps</w:t>
      </w:r>
    </w:p>
    <w:p>
      <w:r>
        <w:t xml:space="preserve">1. Brightwater to confirm the range by 12 June 2026.</w:t>
      </w:r>
    </w:p>
    <w:p>
      <w:r>
        <w:t xml:space="preserve">2. Supplier set-up forms and trading agreement signed by 30 June 2026.</w:t>
      </w:r>
    </w:p>
    <w:p>
      <w:r>
        <w:t xml:space="preserve">3. First purchase order by 14 July 2026 for delivery from 1 September 2026.</w:t>
      </w:r>
    </w:p>
    <w:p>
      <w:r>
        <w:t xml:space="preserve">We look forward to working with Brightwater Retail Group this season.</w:t>
      </w:r>
    </w:p>
    <w:p/>
    <w:sectPr/>
  </w:body>
</w:document>
</file>

<file path=docProps/core.xml><?xml version="1.0" encoding="utf-8"?>
<cp:coreProperties xmlns:cp="http://schemas.openxmlformats.org/package/2006/metadata/core-properties" xmlns:dc="http://purl.org/dc/elements/1.1/">
  <dc:title>Brightwater proposal AW26 FINAL</dc:title>
</cp:coreProperties>
</file>