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Relatorio teste - Vaion Vision</w:t>
      </w:r>
    </w:p>
    <w:p>
      <w:r>
        <w:t>RELATÓRIO DE OCORRÊNCIA — VAION VISION</w:t>
      </w:r>
    </w:p>
    <w:p/>
    <w:p>
      <w:r>
        <w:t>1. Tipo de ocorrência: Anomalia de Equipamento / Obstáculo na Câmera</w:t>
      </w:r>
    </w:p>
    <w:p/>
    <w:p>
      <w:r>
        <w:t>2. Resumo: As imagens capturadas apresentam baixa qualidade, desfoque e obstrução parcial do campo de visão pela cabeça de uma pessoa. Não é possível diferenciar as principais áreas de monitoramento devido à perspectiva alterada e à proximidade extrema do objeto ao sensor. Não há indícios claros de atividade criminosa, invadindo ou acidental, apenas a presença de um indivíduo (vulto e cabelo) muito próximo à lente.</w:t>
      </w:r>
    </w:p>
    <w:p/>
    <w:p>
      <w:r>
        <w:t>3. Evidências:</w:t>
      </w:r>
    </w:p>
    <w:p>
      <w:r>
        <w:t>- Descrição visual: Presença de um indivíduo (visível apenas top da cabeça/cabelo e parte do ombro) posicionado de forma muito próxima, bloqueando e distorcendo a visível de segurança.</w:t>
      </w:r>
    </w:p>
    <w:p>
      <w:r>
        <w:t>- Condições do local: Ambiente com iluminação insuficiente, gerando ruído visual (granulação) e perda de definição nas imagens.</w:t>
      </w:r>
    </w:p>
    <w:p>
      <w:r>
        <w:t>- Atividade: O indivíduo parece estar parado ou em movimento lento justamente onde o raio de ação da câmera deveria capturar.</w:t>
      </w:r>
    </w:p>
    <w:p/>
    <w:p>
      <w:r>
        <w:t>4. Data, horário e local: Dados de timestamp e geolocalização não visíveis na imagem fornecida. O ambiente aparenta ser interno.</w:t>
      </w:r>
    </w:p>
    <w:p/>
    <w:p>
      <w:r>
        <w:t>5. Nível de risco: MODERADO</w:t>
      </w:r>
    </w:p>
    <w:p>
      <w:r>
        <w:t>- Justificativa: A câmera (ponto cego comprometido) está inutilizável temporariamente para fins de vigilância, pois o campo de visão está obstruído ou inutilizável devido à proximidade física. Isso cria uma brecha de segurança no momento da ocorrência.</w:t>
      </w:r>
    </w:p>
    <w:p/>
    <w:p>
      <w:r>
        <w:t>6. Ações recomendadas:</w:t>
      </w:r>
    </w:p>
    <w:p>
      <w:r>
        <w:t>- Verificar se a câmera sofreu alteração de posição, queda ou sabotagem física que a deixasse tão proxuma ao ambiente monitorado.</w:t>
      </w:r>
    </w:p>
    <w:p>
      <w:r>
        <w:t>- Realizar manutenção preventiva na iluminação do setor para reduzir o ruído visual e melhorar a captação.</w:t>
      </w:r>
    </w:p>
    <w:p>
      <w:r>
        <w:t>- Monitorar logs de acesso para ver se houve entrada de não autorizado na área protegida por esta specific camera.</w:t>
      </w:r>
    </w:p>
    <w:p/>
    <w:p>
      <w:r>
        <w:t>7. Confiabilidade da análise: INCONCLUSIVA</w:t>
      </w:r>
    </w:p>
    <w:p>
      <w:r>
        <w:t>- O material visual não permite identificar ações, rostos ou detalhes suficientes para classificar a intenção da pessoa presente (se é um funcionário testando a câmera, ou um intruso manipulando o equipamento).</w:t>
      </w:r>
    </w:p>
    <w:p/>
    <w:p>
      <w:r>
        <w:t>8. Conclusão: A câmera de segurança não está operando de forma eficaz devido à obstrução visual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