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Erweiterung des Portfolios | 2010</w:t>
      </w:r>
    </w:p>
    <w:p>
      <w:pPr>
        <w:pStyle w:val="BodyText"/>
      </w:pPr>
      <w:r>
        <w:t xml:space="preserve">slug: erweiterung-des-portfolios-2010</w:t>
      </w:r>
    </w:p>
    <w:p>
      <w:pPr>
        <w:pStyle w:val="BodyText"/>
      </w:pPr>
      <w:r>
        <w:t xml:space="preserve">shortText: Im Bereich Opto-Elektronik/Sensorik werden bestehende Gehäuse und Druckknöpfe für Lichtschranken durch 2K-Teile ersetzt. Erweiterung des Produktportfolios mit Zahnrädern, Coderädern und Linsen für industrielle Zähl- und Steuerungskomponenten und Dreh</w:t>
      </w:r>
      <w:r>
        <w:softHyphen/>
      </w:r>
      <w:r>
        <w:t xml:space="preserve">geber. Investition in zwei Maschinen unter einer Flowbox eine voll</w:t>
      </w:r>
      <w:r>
        <w:softHyphen/>
      </w:r>
      <w:r>
        <w:t xml:space="preserve">elektrische 1K-Spritzgießmaschine und eine vollelektrische 2KSpritzgießmaschine.</w:t>
      </w:r>
    </w:p>
    <w:p>
      <w:pPr>
        <w:pStyle w:val="BodyText"/>
      </w:pPr>
      <w:r>
        <w:t xml:space="preserve">date: Thu Mar 04 2010 14:28:12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Im Bereich Opto-Elektronik/Sensorik werden bestehende Gehäuse und Druckknöpfe für Lichtschranken durch 2K-Teile ersetzt. Erweiterung des Produktportfolios mit Zahnrädern, Coderädern und Linsen für industrielle Zähl- und Steuerungskomponenten und Dreh</w:t>
      </w:r>
      <w:r>
        <w:softHyphen/>
      </w:r>
      <w:r>
        <w:t xml:space="preserve">geber. Investition in zwei Maschinen unter einer Flowbox: eine voll</w:t>
      </w:r>
      <w:r>
        <w:softHyphen/>
      </w:r>
      <w:r>
        <w:t xml:space="preserve">elektrische 1K-Spritzgießmaschine und eine vollelektrische 2KSpritzgießmaschine.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