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r>
        <w:t>This is the opening section of a synthetic test document. It introduces the topic and establishes the context for the rest of the material that follows below.</w:t>
      </w:r>
    </w:p>
    <w:p>
      <w:r>
        <w:t>The introduction also lists the goals and the scope of the work, so that the reader knows what to expect.</w:t>
      </w:r>
    </w:p>
    <w:p>
      <w:r>
        <w:t>Finally, the introduction concludes with a short roadmap of the remaining sections in the document.</w:t>
      </w:r>
    </w:p>
    <w:p>
      <w:pPr>
        <w:pStyle w:val="Heading1"/>
      </w:pPr>
      <w:r>
        <w:t>Methods</w:t>
      </w:r>
    </w:p>
    <w:p>
      <w:r>
        <w:t>In the methods section we describe the procedures used to produce the results reported later. The description is intentionally generic so that it resembles a real document.</w:t>
      </w:r>
    </w:p>
    <w:p>
      <w:r>
        <w:t>Each step is captured in enough detail to exceed the minimum fragment length threshold used by the center detector.</w:t>
      </w:r>
    </w:p>
    <w:p>
      <w:r>
        <w:t>The methods section ends with a short note on limitations.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