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8C4E44F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 xml:space="preserve">Memo Internal BPVP Pangkep, Nomor : </w:t>
            </w:r>
            <w:r w:rsidRPr="00457DEF">
              <w:t>${nomor_memo}</w:t>
            </w:r>
            <w:r>
              <w:t>,</w:t>
            </w:r>
            <w:r>
              <w:br/>
              <w:t xml:space="preserve">Perihal : </w:t>
            </w:r>
            <w:r w:rsidRPr="00457DEF">
              <w:t>${perihal_memo}</w:t>
            </w:r>
            <w:r>
              <w:t xml:space="preserve">, </w:t>
            </w:r>
            <w:r w:rsidRPr="00457DEF">
              <w:t>Tanggal ${tanggal_memo}</w:t>
            </w:r>
            <w:r>
              <w:t>;</w:t>
            </w:r>
          </w:p>
          <w:p w14:paraId="6477A12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Biaya akibat surat tugas ini dibebankan pada Anggaran yang tertuang dalam DIPA BPVP Pangkajene dan Kepulauan TA. ${tahun_anggaran} Nomor : ${nomor_dipa}, tanggal ${tanggal_dipa}.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Kepada</w:t>
            </w:r>
          </w:p>
        </w:tc>
        <w:tc>
          <w:tcPr>
            <w:tcW w:w="316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:</w:t>
            </w:r>
          </w:p>
        </w:tc>
        <w:tc>
          <w:tcPr>
            <w:tcW w:w="8505" w:type="dxa"/>
            <w:gridSpan w:val="3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Nama-nama Terlampir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 w:line="240" w:lineRule="auto"/>
        <w:jc w:val="center"/>
        <w:keepLines/>
      </w:pPr>
      <w:r>
        <w:br w:type="page"/>
      </w:r>
      <w:r>
        <w:rPr>
          <w:rFonts w:ascii="Arial" w:hAnsi="Arial" w:eastAsia="Arial" w:cs="Arial"/>
          <w:b w:val="0"/>
          <w:color w:val="000000"/>
          <w:sz w:val="22"/>
        </w:rPr>
        <w:t>- 2 -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96"/>
        <w:gridCol w:w="2796"/>
        <w:gridCol w:w="2796"/>
        <w:gridCol w:w="2796"/>
      </w:tblGrid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5216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Lampiran Surat Tugas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Nomor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${nomor_surat}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Tanggal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${tanggal_surat}</w:t>
            </w:r>
          </w:p>
        </w:tc>
      </w:tr>
    </w:tbl>
    <w:p>
      <w:pPr>
        <w:spacing w:before="320" w:after="160"/>
        <w:jc w:val="center"/>
        <w:keepNext/>
        <w:keepLines/>
      </w:pPr>
      <w:r>
        <w:rPr>
          <w:rFonts w:ascii="Arial" w:hAnsi="Arial" w:eastAsia="Arial" w:cs="Arial"/>
          <w:b/>
          <w:color w:val="000000"/>
          <w:sz w:val="24"/>
        </w:rPr>
        <w:t>DAFTAR PEJABAT/PEGAWAI YANG DIBERI TUGAS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7"/>
        <w:gridCol w:w="2237"/>
        <w:gridCol w:w="2237"/>
        <w:gridCol w:w="2237"/>
        <w:gridCol w:w="2237"/>
      </w:tblGrid>
      <w:tr w:rsidR="00000000">
        <w:trPr>
          <w:cantSplit/>
          <w:tblHeader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NO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NAMA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NIP/NIK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PANGKAT/GOL.</w:t>
              <w:br/>
              <w:t>RUANG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JABATAN</w:t>
            </w:r>
          </w:p>
        </w:tc>
      </w:tr>
      <w:tr w:rsidR="00000000">
        <w:trPr>
          <w:cantSplit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${nomor_pegawai}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${nama_pegawai}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${nip}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${pangkat_golongan}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${jabatan}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93"/>
        <w:gridCol w:w="5593"/>
      </w:tblGrid>
      <w:tr>
        <w:tc>
          <w:tcPr>
            <w:tcW w:type="dxa" w:w="595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Kepala Balai,</w:t>
            </w:r>
          </w:p>
          <w:p>
            <w:pPr>
              <w:spacing w:before="84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${ttd_pengirim}</w:t>
            </w:r>
          </w:p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Ashari Arifuddin, S.T., M.M</w:t>
            </w:r>
          </w:p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NIP. 197606242011011001</w:t>
            </w:r>
          </w:p>
        </w:tc>
      </w:tr>
    </w:tbl>
    <w:p>
      <w:pPr>
        <w:spacing w:before="0" w:after="0" w:line="240" w:lineRule="auto"/>
        <w:jc w:val="left"/>
        <w:keepLines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18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2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90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100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