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A1A2E"/>
          <w:sz w:val="72"/>
          <w:szCs w:val="72"/>
        </w:rPr>
        <w:t xml:space="preserve">MemoryChain</w:t>
      </w:r>
    </w:p>
    <w:p>
      <w:pPr>
        <w:spacing w:before="0" w:after="160"/>
        <w:jc w:val="center"/>
      </w:pPr>
      <w:r>
        <w:rPr>
          <w:rFonts w:ascii="Arial" w:cs="Arial" w:eastAsia="Arial" w:hAnsi="Arial"/>
          <w:color w:val="4F8EF7"/>
          <w:sz w:val="32"/>
          <w:szCs w:val="32"/>
        </w:rPr>
        <w:t xml:space="preserve">Product Design Document</w:t>
      </w:r>
    </w:p>
    <w:p>
      <w:pPr>
        <w:spacing w:before="0" w:after="80"/>
        <w:jc w:val="center"/>
      </w:pPr>
      <w:r>
        <w:rPr>
          <w:rFonts w:ascii="Arial" w:cs="Arial" w:eastAsia="Arial" w:hAnsi="Arial"/>
          <w:i/>
          <w:iCs/>
          <w:color w:val="6B7280"/>
          <w:sz w:val="22"/>
          <w:szCs w:val="22"/>
        </w:rPr>
        <w:t xml:space="preserve">An AI-native personal operating system for reflection, accountability, and adaptive self-understanding</w:t>
      </w:r>
    </w:p>
    <w:p>
      <w:pPr>
        <w:spacing w:before="8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4F8EF7" w:sz="6"/>
              <w:left w:val="none" w:color="FFFFFF" w:sz="0"/>
              <w:bottom w:val="none" w:color="FFFFFF" w:sz="0"/>
              <w:right w:val="none" w:color="FFFFFF" w:sz="0"/>
            </w:tcBorders>
            <w:shd w:fill="F0F4FF" w:val="clear"/>
            <w:tcMar>
              <w:top w:type="dxa" w:w="200"/>
              <w:left w:type="dxa" w:w="240"/>
              <w:bottom w:type="dxa" w:w="200"/>
              <w:right w:type="dxa" w:w="240"/>
            </w:tcMar>
          </w:tcPr>
          <w:p>
            <w:pPr>
              <w:spacing w:before="0" w:after="60"/>
              <w:jc w:val="center"/>
            </w:pPr>
            <w:r>
              <w:rPr>
                <w:rFonts w:ascii="Arial" w:cs="Arial" w:eastAsia="Arial" w:hAnsi="Arial"/>
                <w:b/>
                <w:bCs/>
                <w:color w:val="4F8EF7"/>
                <w:sz w:val="20"/>
                <w:szCs w:val="20"/>
              </w:rPr>
              <w:t xml:space="preserve">Version 1.0  |  Draft</w:t>
            </w:r>
          </w:p>
          <w:p>
            <w:pPr>
              <w:spacing w:before="0" w:after="60"/>
              <w:jc w:val="center"/>
            </w:pPr>
            <w:r>
              <w:rPr>
                <w:rFonts w:ascii="Arial" w:cs="Arial" w:eastAsia="Arial" w:hAnsi="Arial"/>
                <w:color w:val="6B7280"/>
                <w:sz w:val="20"/>
                <w:szCs w:val="20"/>
              </w:rPr>
              <w:t xml:space="preserve">March 2026</w:t>
            </w:r>
          </w:p>
          <w:p>
            <w:pPr>
              <w:spacing w:before="0" w:after="0"/>
              <w:jc w:val="center"/>
            </w:pPr>
            <w:r>
              <w:rPr>
                <w:rFonts w:ascii="Arial" w:cs="Arial" w:eastAsia="Arial" w:hAnsi="Arial"/>
                <w:i/>
                <w:iCs/>
                <w:color w:val="6B7280"/>
                <w:sz w:val="18"/>
                <w:szCs w:val="18"/>
              </w:rPr>
              <w:t xml:space="preserve">Confidential — Internal Use Only</w:t>
            </w:r>
          </w:p>
        </w:tc>
      </w:tr>
    </w:tbl>
    <w:p>
      <w:pPr>
        <w:spacing w:before="800" w:after="0"/>
      </w:pPr>
      <w:r>
        <w:t xml:space="preserve"/>
      </w:r>
    </w:p>
    <w:p>
      <w:pPr>
        <w:pStyle w:val="Heading1"/>
        <w:spacing w:before="480" w:after="160"/>
      </w:pPr>
      <w:r>
        <w:rPr>
          <w:rFonts w:ascii="Arial" w:cs="Arial" w:eastAsia="Arial" w:hAnsi="Arial"/>
          <w:b/>
          <w:bCs/>
          <w:color w:val="1A1A2E"/>
          <w:sz w:val="36"/>
          <w:szCs w:val="36"/>
        </w:rPr>
        <w:t xml:space="preserve">1. Executive Summary</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MemoryChain is an AI-native personal operating system that turns journals, tasks, and life data into structured memory, behavioral insight, and adaptive accountability. It is not a notes app with a chatbot bolted on. It is a persistent self-model — a system that learns who you are over time and uses that knowledge to help you understand yourself, keep your promises, and change your behavior.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0" w:after="40"/>
            </w:pPr>
            <w:r>
              <w:rPr>
                <w:rFonts w:ascii="Arial" w:cs="Arial" w:eastAsia="Arial" w:hAnsi="Arial"/>
                <w:b/>
                <w:bCs/>
                <w:caps/>
                <w:color w:val="4F8EF7"/>
                <w:sz w:val="18"/>
                <w:szCs w:val="18"/>
              </w:rPr>
              <w:t xml:space="preserve">Core Product Thesis</w:t>
            </w:r>
          </w:p>
          <w:p>
            <w:pPr>
              <w:spacing w:before="0" w:after="0"/>
            </w:pPr>
            <w:r>
              <w:rPr>
                <w:rFonts w:ascii="Arial" w:cs="Arial" w:eastAsia="Arial" w:hAnsi="Arial"/>
                <w:color w:val="374151"/>
                <w:sz w:val="21"/>
                <w:szCs w:val="21"/>
              </w:rPr>
              <w:t xml:space="preserve">Most journaling tools help people record. Most task tools help people organize. Most AI tools help people respond. MemoryChain helps people understand themselves over time.</w:t>
            </w:r>
          </w:p>
        </w:tc>
      </w:tr>
    </w:tbl>
    <w:p>
      <w:pPr>
        <w:spacing w:before="120" w:after="0"/>
      </w:pPr>
      <w:r>
        <w:t xml:space="preserve"/>
      </w:r>
    </w:p>
    <w:p>
      <w:pPr>
        <w:pStyle w:val="Heading2"/>
        <w:spacing w:before="360" w:after="120"/>
      </w:pPr>
      <w:r>
        <w:rPr>
          <w:rFonts w:ascii="Arial" w:cs="Arial" w:eastAsia="Arial" w:hAnsi="Arial"/>
          <w:b/>
          <w:bCs/>
          <w:color w:val="4F8EF7"/>
          <w:sz w:val="28"/>
          <w:szCs w:val="28"/>
        </w:rPr>
        <w:t xml:space="preserve">1.1 The Five Jobs of MemoryChain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Capture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Accept journals, tasks, voice notes, moods, goals, habits, events, ideas, wins, and failures across input types.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Remember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 a structured, inspectable memory model — not a pile of text files with delusions of grandeur.</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Interpret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patterns across behavior, emotion, language, routines, and outcomes without overclaiming.</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Coach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Convert analysis into prompts, actions, warnings, encouragement, and accountability with evidence.</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Evolve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Learn the user over time without becoming manipulative, creepy, or confidently insane.</w:t>
            </w:r>
          </w:p>
        </w:tc>
      </w:tr>
    </w:tbl>
    <w:p>
      <w:pPr>
        <w:spacing w:before="160" w:after="0"/>
      </w:pPr>
      <w:r>
        <w:t xml:space="preserve"/>
      </w:r>
    </w:p>
    <w:p>
      <w:pPr>
        <w:pStyle w:val="Heading2"/>
        <w:spacing w:before="360" w:after="120"/>
      </w:pPr>
      <w:r>
        <w:rPr>
          <w:rFonts w:ascii="Arial" w:cs="Arial" w:eastAsia="Arial" w:hAnsi="Arial"/>
          <w:b/>
          <w:bCs/>
          <w:color w:val="4F8EF7"/>
          <w:sz w:val="28"/>
          <w:szCs w:val="28"/>
        </w:rPr>
        <w:t xml:space="preserve">1.2 Market Gap</w:t>
      </w:r>
    </w:p>
    <w:p>
      <w:pPr>
        <w:spacing w:before="80" w:after="80"/>
      </w:pPr>
      <w:r>
        <w:rPr>
          <w:rFonts w:ascii="Arial" w:cs="Arial" w:eastAsia="Arial" w:hAnsi="Arial"/>
          <w:b w:val="false"/>
          <w:bCs w:val="false"/>
          <w:color w:val="374151"/>
          <w:sz w:val="22"/>
          <w:szCs w:val="22"/>
        </w:rPr>
        <w:t xml:space="preserve">The market already has pieces of this stack. Day One has AI journaling and deeper reflection features. Reflect positions itself as AI-assisted note-taking with chat-over-notes. Mem focuses on capturing and retrieving ideas and meetings. ChatGPT has strengthened memory and reference-chat-history behavior. But none closes the full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B5EA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5F0FF" w:val="clear"/>
            <w:tcMar>
              <w:top w:type="dxa" w:w="120"/>
              <w:left w:type="dxa" w:w="200"/>
              <w:bottom w:type="dxa" w:w="120"/>
              <w:right w:type="dxa" w:w="200"/>
            </w:tcMar>
          </w:tcPr>
          <w:p>
            <w:pPr>
              <w:spacing w:before="0" w:after="40"/>
            </w:pPr>
            <w:r>
              <w:rPr>
                <w:rFonts w:ascii="Arial" w:cs="Arial" w:eastAsia="Arial" w:hAnsi="Arial"/>
                <w:b/>
                <w:bCs/>
                <w:caps/>
                <w:color w:val="7B5EA7"/>
                <w:sz w:val="18"/>
                <w:szCs w:val="18"/>
              </w:rPr>
              <w:t xml:space="preserve">Competitive Gap</w:t>
            </w:r>
          </w:p>
          <w:p>
            <w:pPr>
              <w:spacing w:before="0" w:after="0"/>
            </w:pPr>
            <w:r>
              <w:rPr>
                <w:rFonts w:ascii="Arial" w:cs="Arial" w:eastAsia="Arial" w:hAnsi="Arial"/>
                <w:color w:val="374151"/>
                <w:sz w:val="21"/>
                <w:szCs w:val="21"/>
              </w:rPr>
              <w:t xml:space="preserve">Persistent personal memory + behavioral analysis + goal accountability + transparent inference + user-owned cognition model. That is MemoryChain's lane.</w:t>
            </w:r>
          </w:p>
        </w:tc>
      </w:tr>
    </w:tbl>
    <w:p>
      <w:pPr>
        <w:spacing w:before="240" w:after="0"/>
      </w:pPr>
      <w:r>
        <w:t xml:space="preserve"/>
      </w:r>
    </w:p>
    <w:p>
      <w:pPr>
        <w:pStyle w:val="Heading1"/>
        <w:spacing w:before="480" w:after="160"/>
      </w:pPr>
      <w:r>
        <w:rPr>
          <w:rFonts w:ascii="Arial" w:cs="Arial" w:eastAsia="Arial" w:hAnsi="Arial"/>
          <w:b/>
          <w:bCs/>
          <w:color w:val="1A1A2E"/>
          <w:sz w:val="36"/>
          <w:szCs w:val="36"/>
        </w:rPr>
        <w:t xml:space="preserve">2. Product Vision</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MemoryChain should feel like a combination of a journal, task system, second brain, self-analytics dashboard, AI coach, memory graph, and life operating manual. But under the hood, it must be brutally structured.</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2.1 What It Is</w:t>
      </w:r>
    </w:p>
    <w:p>
      <w:pPr>
        <w:spacing w:before="80" w:after="80"/>
      </w:pPr>
      <w:r>
        <w:rPr>
          <w:rFonts w:ascii="Arial" w:cs="Arial" w:eastAsia="Arial" w:hAnsi="Arial"/>
          <w:b w:val="false"/>
          <w:bCs w:val="false"/>
          <w:color w:val="374151"/>
          <w:sz w:val="22"/>
          <w:szCs w:val="22"/>
        </w:rPr>
        <w:t xml:space="preserve">A repo-driven system designed as an AI-compatible operating model. Every piece of input becomes a structured object. Every inference is traceable to source evidence. Every insight shows its confidence level and counterevidence. The user owns their cognition model — they can inspect, correct, and delete any part of it.</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2.2 What It Is Not</w:t>
      </w:r>
    </w:p>
    <w:p>
      <w:pPr>
        <w:pStyle w:val="ListParagraph"/>
        <w:numPr>
          <w:ilvl w:val="0"/>
          <w:numId w:val="2"/>
        </w:numPr>
        <w:spacing w:before="40" w:after="40"/>
      </w:pPr>
      <w:r>
        <w:rPr>
          <w:rFonts w:ascii="Arial" w:cs="Arial" w:eastAsia="Arial" w:hAnsi="Arial"/>
          <w:color w:val="374151"/>
          <w:sz w:val="22"/>
          <w:szCs w:val="22"/>
        </w:rPr>
        <w:t xml:space="preserve">A summarization tool with therapy language</w:t>
      </w:r>
    </w:p>
    <w:p>
      <w:pPr>
        <w:pStyle w:val="ListParagraph"/>
        <w:numPr>
          <w:ilvl w:val="0"/>
          <w:numId w:val="2"/>
        </w:numPr>
        <w:spacing w:before="40" w:after="40"/>
      </w:pPr>
      <w:r>
        <w:rPr>
          <w:rFonts w:ascii="Arial" w:cs="Arial" w:eastAsia="Arial" w:hAnsi="Arial"/>
          <w:color w:val="374151"/>
          <w:sz w:val="22"/>
          <w:szCs w:val="22"/>
        </w:rPr>
        <w:t xml:space="preserve">A chatbot that answers questions about your notes</w:t>
      </w:r>
    </w:p>
    <w:p>
      <w:pPr>
        <w:pStyle w:val="ListParagraph"/>
        <w:numPr>
          <w:ilvl w:val="0"/>
          <w:numId w:val="2"/>
        </w:numPr>
        <w:spacing w:before="40" w:after="40"/>
      </w:pPr>
      <w:r>
        <w:rPr>
          <w:rFonts w:ascii="Arial" w:cs="Arial" w:eastAsia="Arial" w:hAnsi="Arial"/>
          <w:color w:val="374151"/>
          <w:sz w:val="22"/>
          <w:szCs w:val="22"/>
        </w:rPr>
        <w:t xml:space="preserve">A diagnostic system for mental health conditions</w:t>
      </w:r>
    </w:p>
    <w:p>
      <w:pPr>
        <w:pStyle w:val="ListParagraph"/>
        <w:numPr>
          <w:ilvl w:val="0"/>
          <w:numId w:val="2"/>
        </w:numPr>
        <w:spacing w:before="40" w:after="40"/>
      </w:pPr>
      <w:r>
        <w:rPr>
          <w:rFonts w:ascii="Arial" w:cs="Arial" w:eastAsia="Arial" w:hAnsi="Arial"/>
          <w:color w:val="374151"/>
          <w:sz w:val="22"/>
          <w:szCs w:val="22"/>
        </w:rPr>
        <w:t xml:space="preserve">An app that produces profound-sounding outputs with no evidentiary basis</w:t>
      </w:r>
    </w:p>
    <w:p>
      <w:pPr>
        <w:pStyle w:val="ListParagraph"/>
        <w:numPr>
          <w:ilvl w:val="0"/>
          <w:numId w:val="2"/>
        </w:numPr>
        <w:spacing w:before="40" w:after="40"/>
      </w:pPr>
      <w:r>
        <w:rPr>
          <w:rFonts w:ascii="Arial" w:cs="Arial" w:eastAsia="Arial" w:hAnsi="Arial"/>
          <w:color w:val="374151"/>
          <w:sz w:val="22"/>
          <w:szCs w:val="22"/>
        </w:rPr>
        <w:t xml:space="preserve">A system that overwrites source truth with model interpretation</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2.3 Design Philosophy</w:t>
      </w:r>
    </w:p>
    <w:p>
      <w:pPr>
        <w:spacing w:before="80" w:after="80"/>
      </w:pPr>
      <w:r>
        <w:rPr>
          <w:rFonts w:ascii="Arial" w:cs="Arial" w:eastAsia="Arial" w:hAnsi="Arial"/>
          <w:b w:val="false"/>
          <w:bCs w:val="false"/>
          <w:color w:val="374151"/>
          <w:sz w:val="22"/>
          <w:szCs w:val="22"/>
        </w:rPr>
        <w:t xml:space="preserve">MemoryChain must earn trust by being evidence-based, transparent, conservative with inference, and useful in driving behavior change. The difference between a strong insight and spiritual junk food: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F8EF7" w:sz="4"/>
              <w:bottom w:val="single" w:color="D1D5DB" w:sz="1"/>
              <w:right w:val="none" w:color="FFFFFF" w:sz="0"/>
            </w:tcBorders>
            <w:shd w:fill="F8FAFC" w:val="clear"/>
            <w:tcMar>
              <w:top w:type="dxa" w:w="120"/>
              <w:left w:type="dxa" w:w="200"/>
              <w:bottom w:type="dxa" w:w="120"/>
              <w:right w:type="dxa" w:w="200"/>
            </w:tcMar>
          </w:tcPr>
          <w:p>
            <w:pPr>
              <w:spacing w:before="0" w:after="0"/>
            </w:pPr>
            <w:r>
              <w:rPr>
                <w:rFonts w:ascii="Courier New" w:cs="Courier New" w:eastAsia="Courier New" w:hAnsi="Courier New"/>
                <w:color w:val="1E293B"/>
                <w:sz w:val="18"/>
                <w:szCs w:val="18"/>
              </w:rPr>
              <w:t xml:space="preserve">STRONG:  "You may be showing avoidance around creative work because entries with</w:t>
            </w:r>
          </w:p>
          <w:p>
            <w:pPr>
              <w:spacing w:before="0" w:after="0"/>
            </w:pPr>
            <w:r>
              <w:rPr>
                <w:rFonts w:ascii="Courier New" w:cs="Courier New" w:eastAsia="Courier New" w:hAnsi="Courier New"/>
                <w:color w:val="1E293B"/>
                <w:sz w:val="18"/>
                <w:szCs w:val="18"/>
              </w:rPr>
              <w:t xml:space="preserve">         'music' correlate with guilt language and task delay for 3 weeks."</w:t>
            </w:r>
          </w:p>
          <w:p>
            <w:pPr>
              <w:spacing w:before="0" w:after="0"/>
            </w:pPr>
            <w:r>
              <w:rPr>
                <w:rFonts w:ascii="Courier New" w:cs="Courier New" w:eastAsia="Courier New" w:hAnsi="Courier New"/>
                <w:color w:val="1E293B"/>
                <w:sz w:val="18"/>
                <w:szCs w:val="18"/>
              </w:rPr>
              <w:t xml:space="preserve"/>
            </w:r>
          </w:p>
          <w:p>
            <w:pPr>
              <w:spacing w:before="0" w:after="0"/>
            </w:pPr>
            <w:r>
              <w:rPr>
                <w:rFonts w:ascii="Courier New" w:cs="Courier New" w:eastAsia="Courier New" w:hAnsi="Courier New"/>
                <w:color w:val="1E293B"/>
                <w:sz w:val="18"/>
                <w:szCs w:val="18"/>
              </w:rPr>
              <w:t xml:space="preserve">WEAK:    "You are afraid of your inner child's vulnerability spiral."</w:t>
            </w:r>
          </w:p>
        </w:tc>
      </w:tr>
    </w:tbl>
    <w:p>
      <w:pPr>
        <w:spacing w:before="80" w:after="0"/>
      </w:pPr>
      <w:r>
        <w:t xml:space="preserve"/>
      </w:r>
    </w:p>
    <w:p>
      <w:pPr>
        <w:spacing w:before="80" w:after="80"/>
      </w:pPr>
      <w:r>
        <w:rPr>
          <w:rFonts w:ascii="Arial" w:cs="Arial" w:eastAsia="Arial" w:hAnsi="Arial"/>
          <w:b w:val="false"/>
          <w:bCs w:val="false"/>
          <w:color w:val="374151"/>
          <w:sz w:val="22"/>
          <w:szCs w:val="22"/>
        </w:rPr>
        <w:t xml:space="preserve">The first cites evidence and hedges appropriately. The second is a horoscope with extra compute. MemoryChain only produces the first kind.</w:t>
      </w:r>
    </w:p>
    <w:p>
      <w:pPr>
        <w:pStyle w:val="Heading2"/>
      </w:pPr>
      <w:r>
        <w:t>2.4 Operational Alignment Layer (Critical System Constraint)</w:t>
      </w:r>
    </w:p>
    <w:p>
      <w:r>
        <w:t>MemoryChain separates self-analysis from execution alignment. This distinction is fundamental to system integrity.</w:t>
      </w:r>
    </w:p>
    <w:p>
      <w:r>
        <w:t>The system does not directly use raw psychological interpretation to guide behavior. Instead, it translates validated behavioral patterns into operational rules.</w:t>
      </w:r>
    </w:p>
    <w:p>
      <w:r>
        <w:t>This prevents the system from drifting into self-mythologizing or narrative-driven decision-making.</w:t>
      </w:r>
    </w:p>
    <w:p>
      <w:r>
        <w:t>Core Principle</w:t>
      </w:r>
    </w:p>
    <w:p>
      <w:r>
        <w:t>When the user expresses intent, MemoryChain must interpret it in execution terms.</w:t>
      </w:r>
    </w:p>
    <w:p>
      <w:r>
        <w:t>Not:</w:t>
      </w:r>
    </w:p>
    <w:p>
      <w:r>
        <w:rPr>
          <w:rFonts w:ascii="Courier New" w:hAnsi="Courier New"/>
          <w:sz w:val="18"/>
        </w:rPr>
        <w:t>"Who is the user?"</w:t>
      </w:r>
    </w:p>
    <w:p>
      <w:r>
        <w:rPr>
          <w:rFonts w:ascii="Courier New" w:hAnsi="Courier New"/>
          <w:sz w:val="18"/>
        </w:rPr>
        <w:t>"What identity is being expressed?"</w:t>
      </w:r>
    </w:p>
    <w:p>
      <w:r>
        <w:t>But:</w:t>
      </w:r>
    </w:p>
    <w:p>
      <w:r>
        <w:t>What actions, constraints, and decisions follow from this input?</w:t>
      </w:r>
    </w:p>
    <w:p>
      <w:r>
        <w:t>Two-Layer Model</w:t>
      </w:r>
    </w:p>
    <w:tbl>
      <w:tblPr>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Purpose</w:t>
            </w:r>
          </w:p>
        </w:tc>
        <w:tc>
          <w:tcPr>
            <w:tcW w:type="dxa" w:w="3120"/>
          </w:tcPr>
          <w:p>
            <w:r>
              <w:t>Output Type</w:t>
            </w:r>
          </w:p>
        </w:tc>
      </w:tr>
      <w:tr>
        <w:tc>
          <w:tcPr>
            <w:tcW w:type="dxa" w:w="3120"/>
          </w:tcPr>
          <w:p>
            <w:r>
              <w:t>Analytical Layer</w:t>
            </w:r>
          </w:p>
        </w:tc>
        <w:tc>
          <w:tcPr>
            <w:tcW w:type="dxa" w:w="3120"/>
          </w:tcPr>
          <w:p>
            <w:r>
              <w:t>Detects behavioral, emotional, and language patterns</w:t>
            </w:r>
          </w:p>
        </w:tc>
        <w:tc>
          <w:tcPr>
            <w:tcW w:type="dxa" w:w="3120"/>
          </w:tcPr>
          <w:p>
            <w:r>
              <w:t>Insights (suggestive, probabilistic)</w:t>
            </w:r>
          </w:p>
        </w:tc>
      </w:tr>
      <w:tr>
        <w:tc>
          <w:tcPr>
            <w:tcW w:type="dxa" w:w="3120"/>
          </w:tcPr>
          <w:p>
            <w:r>
              <w:t>Operational Alignment Layer</w:t>
            </w:r>
          </w:p>
        </w:tc>
        <w:tc>
          <w:tcPr>
            <w:tcW w:type="dxa" w:w="3120"/>
          </w:tcPr>
          <w:p>
            <w:r>
              <w:t>Converts validated patterns into execution rules</w:t>
            </w:r>
          </w:p>
        </w:tc>
        <w:tc>
          <w:tcPr>
            <w:tcW w:type="dxa" w:w="3120"/>
          </w:tcPr>
          <w:p>
            <w:r>
              <w:t>Heuristics, constraints, failure flags</w:t>
            </w:r>
          </w:p>
        </w:tc>
      </w:tr>
    </w:tbl>
    <w:p>
      <w:r>
        <w:t>Separation Rule (Non-Negotiable)</w:t>
      </w:r>
    </w:p>
    <w:p>
      <w:r>
        <w:t>Analysis can suggest. Execution rules must be proven.</w:t>
      </w:r>
    </w:p>
    <w:p>
      <w:r>
        <w:t>Analytical outputs remain non-authoritative</w:t>
      </w:r>
    </w:p>
    <w:p>
      <w:r>
        <w:t>Operational rules require:</w:t>
      </w:r>
    </w:p>
    <w:p>
      <w:r>
        <w:t>repeated evidence</w:t>
      </w:r>
    </w:p>
    <w:p>
      <w:r>
        <w:t>cross-context validation</w:t>
      </w:r>
    </w:p>
    <w:p>
      <w:r>
        <w:t>user confirmation or behavioral consistency</w:t>
      </w:r>
    </w:p>
    <w:p>
      <w:r>
        <w:t>Example</w:t>
      </w:r>
    </w:p>
    <w:p>
      <w:r>
        <w:t>Analytical Output:</w:t>
      </w:r>
    </w:p>
    <w:p>
      <w:r>
        <w:rPr>
          <w:rFonts w:ascii="Courier New" w:hAnsi="Courier New"/>
          <w:sz w:val="18"/>
        </w:rPr>
        <w:t>"User shows avoidance patterns around creative work"</w:t>
      </w:r>
    </w:p>
    <w:p>
      <w:r>
        <w:t>Operational Rule (only after validation):</w:t>
      </w:r>
    </w:p>
    <w:p>
      <w:r>
        <w:rPr>
          <w:rFonts w:ascii="Courier New" w:hAnsi="Courier New"/>
          <w:sz w:val="18"/>
        </w:rPr>
        <w:t>"Creative tasks scheduled after 9pm have a 70% deferral rate -&gt; recommend scheduling earlier"</w:t>
      </w:r>
    </w:p>
    <w:p>
      <w:r>
        <w:t>Purpose of the Alignment Layer</w:t>
      </w:r>
    </w:p>
    <w:p>
      <w:r>
        <w:t>The alignment layer exists to:</w:t>
      </w:r>
    </w:p>
    <w:p>
      <w:r>
        <w:t>Preserve decision consistency across time</w:t>
      </w:r>
    </w:p>
    <w:p>
      <w:r>
        <w:t>Prevent repeated known failure patterns</w:t>
      </w:r>
    </w:p>
    <w:p>
      <w:r>
        <w:t>Translate past corrections into future behavior</w:t>
      </w:r>
    </w:p>
    <w:p>
      <w:r>
        <w:t>Improve AI-agent output alignment without increasing verbosity</w:t>
      </w:r>
    </w:p>
    <w:p>
      <w:r>
        <w:t>This layer is what enables MemoryChain to compound intelligence over time.</w:t>
      </w:r>
    </w:p>
    <w:p>
      <w:pPr>
        <w:spacing w:before="240" w:after="0"/>
      </w:pPr>
      <w:r>
        <w:t xml:space="preserve"/>
      </w:r>
    </w:p>
    <w:p>
      <w:pPr>
        <w:pStyle w:val="Heading1"/>
        <w:spacing w:before="480" w:after="160"/>
      </w:pPr>
      <w:r>
        <w:rPr>
          <w:rFonts w:ascii="Arial" w:cs="Arial" w:eastAsia="Arial" w:hAnsi="Arial"/>
          <w:b/>
          <w:bCs/>
          <w:color w:val="1A1A2E"/>
          <w:sz w:val="36"/>
          <w:szCs w:val="36"/>
        </w:rPr>
        <w:t xml:space="preserve">3. System Architecture</w:t>
      </w:r>
    </w:p>
    <w:p>
      <w:pPr>
        <w:pBdr>
          <w:bottom w:val="single" w:color="E5E7EB" w:sz="4" w:space="1"/>
        </w:pBdr>
        <w:spacing w:before="240" w:after="240"/>
      </w:pPr>
      <w:r>
        <w:t xml:space="preserve"/>
      </w:r>
    </w:p>
    <w:p>
      <w:pPr>
        <w:pStyle w:val="Heading2"/>
        <w:spacing w:before="360" w:after="120"/>
      </w:pPr>
      <w:r>
        <w:rPr>
          <w:rFonts w:ascii="Arial" w:cs="Arial" w:eastAsia="Arial" w:hAnsi="Arial"/>
          <w:b/>
          <w:bCs/>
          <w:color w:val="4F8EF7"/>
          <w:sz w:val="28"/>
          <w:szCs w:val="28"/>
        </w:rPr>
        <w:t xml:space="preserve">3.1 Data Layer — Core Objects</w:t>
      </w:r>
    </w:p>
    <w:p>
      <w:pPr>
        <w:spacing w:before="80" w:after="80"/>
      </w:pPr>
      <w:r>
        <w:rPr>
          <w:rFonts w:ascii="Arial" w:cs="Arial" w:eastAsia="Arial" w:hAnsi="Arial"/>
          <w:b w:val="false"/>
          <w:bCs w:val="false"/>
          <w:color w:val="374151"/>
          <w:sz w:val="22"/>
          <w:szCs w:val="22"/>
        </w:rPr>
        <w:t xml:space="preserve">Every entry becomes a structured object. Raw input and derived interpretation are stored separately. Model interpretation never overwrites source truth. This separation prevents false wisdom from poisoning the memory model.</w:t>
      </w:r>
    </w:p>
    <w:p>
      <w:pPr>
        <w:spacing w:before="80" w:after="0"/>
      </w:pPr>
      <w:r>
        <w:t xml:space="preserve"/>
      </w:r>
    </w:p>
    <w:p>
      <w:pPr>
        <w:spacing w:before="80" w:after="80"/>
      </w:pPr>
      <w:r>
        <w:rPr>
          <w:rFonts w:ascii="Arial" w:cs="Arial" w:eastAsia="Arial" w:hAnsi="Arial"/>
          <w:b/>
          <w:bCs/>
          <w:color w:val="374151"/>
          <w:sz w:val="22"/>
          <w:szCs w:val="22"/>
        </w:rPr>
        <w:t xml:space="preserve">Core object types: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Behavioral</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Analytical</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Relational</w:t>
            </w:r>
          </w:p>
        </w:tc>
      </w:tr>
      <w:tr>
        <w:tc>
          <w:tcPr>
            <w:tcW w:type="dxa" w:w="3120"/>
            <w:tcBorders>
              <w:top w:val="single" w:color="D1D5DB" w:sz="1"/>
              <w:left w:val="single" w:color="D1D5DB" w:sz="1"/>
              <w:bottom w:val="single" w:color="D1D5DB" w:sz="1"/>
              <w:right w:val="single" w:color="D1D5DB" w:sz="1"/>
            </w:tcBorders>
            <w:shd w:fill="FFF5F0" w:val="clear"/>
            <w:tcMar>
              <w:top w:type="dxa" w:w="80"/>
              <w:left w:type="dxa" w:w="120"/>
              <w:bottom w:type="dxa" w:w="80"/>
              <w:right w:type="dxa" w:w="120"/>
            </w:tcMar>
          </w:tcPr>
          <w:p>
            <w:r>
              <w:rPr>
                <w:rFonts w:ascii="Courier New" w:cs="Courier New" w:eastAsia="Courier New" w:hAnsi="Courier New"/>
                <w:color w:val="1A1A2E"/>
                <w:sz w:val="20"/>
                <w:szCs w:val="20"/>
              </w:rPr>
              <w:t xml:space="preserve">JournalEntry</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Courier New" w:cs="Courier New" w:eastAsia="Courier New" w:hAnsi="Courier New"/>
                <w:color w:val="1A1A2E"/>
                <w:sz w:val="20"/>
                <w:szCs w:val="20"/>
              </w:rPr>
              <w:t xml:space="preserve">Insight</w:t>
            </w:r>
          </w:p>
        </w:tc>
        <w:tc>
          <w:tcPr>
            <w:tcW w:type="dxa" w:w="312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r>
              <w:rPr>
                <w:rFonts w:ascii="Courier New" w:cs="Courier New" w:eastAsia="Courier New" w:hAnsi="Courier New"/>
                <w:color w:val="1A1A2E"/>
                <w:sz w:val="20"/>
                <w:szCs w:val="20"/>
              </w:rPr>
              <w:t xml:space="preserve">PersonModel</w:t>
            </w:r>
          </w:p>
        </w:tc>
      </w:tr>
      <w:tr>
        <w:tc>
          <w:tcPr>
            <w:tcW w:type="dxa" w:w="3120"/>
            <w:tcBorders>
              <w:top w:val="single" w:color="D1D5DB" w:sz="1"/>
              <w:left w:val="single" w:color="D1D5DB" w:sz="1"/>
              <w:bottom w:val="single" w:color="D1D5DB" w:sz="1"/>
              <w:right w:val="single" w:color="D1D5DB" w:sz="1"/>
            </w:tcBorders>
            <w:shd w:fill="FFF5F0" w:val="clear"/>
            <w:tcMar>
              <w:top w:type="dxa" w:w="80"/>
              <w:left w:type="dxa" w:w="120"/>
              <w:bottom w:type="dxa" w:w="80"/>
              <w:right w:type="dxa" w:w="120"/>
            </w:tcMar>
          </w:tcPr>
          <w:p>
            <w:r>
              <w:rPr>
                <w:rFonts w:ascii="Courier New" w:cs="Courier New" w:eastAsia="Courier New" w:hAnsi="Courier New"/>
                <w:color w:val="1A1A2E"/>
                <w:sz w:val="20"/>
                <w:szCs w:val="20"/>
              </w:rPr>
              <w:t xml:space="preserve">Task</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Courier New" w:cs="Courier New" w:eastAsia="Courier New" w:hAnsi="Courier New"/>
                <w:color w:val="1A1A2E"/>
                <w:sz w:val="20"/>
                <w:szCs w:val="20"/>
              </w:rPr>
              <w:t xml:space="preserve">Pattern</w:t>
            </w:r>
          </w:p>
        </w:tc>
        <w:tc>
          <w:tcPr>
            <w:tcW w:type="dxa" w:w="312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r>
              <w:rPr>
                <w:rFonts w:ascii="Courier New" w:cs="Courier New" w:eastAsia="Courier New" w:hAnsi="Courier New"/>
                <w:color w:val="1A1A2E"/>
                <w:sz w:val="20"/>
                <w:szCs w:val="20"/>
              </w:rPr>
              <w:t xml:space="preserve">MemoryNode</w:t>
            </w:r>
          </w:p>
        </w:tc>
      </w:tr>
      <w:tr>
        <w:tc>
          <w:tcPr>
            <w:tcW w:type="dxa" w:w="3120"/>
            <w:tcBorders>
              <w:top w:val="single" w:color="D1D5DB" w:sz="1"/>
              <w:left w:val="single" w:color="D1D5DB" w:sz="1"/>
              <w:bottom w:val="single" w:color="D1D5DB" w:sz="1"/>
              <w:right w:val="single" w:color="D1D5DB" w:sz="1"/>
            </w:tcBorders>
            <w:shd w:fill="FFF5F0" w:val="clear"/>
            <w:tcMar>
              <w:top w:type="dxa" w:w="80"/>
              <w:left w:type="dxa" w:w="120"/>
              <w:bottom w:type="dxa" w:w="80"/>
              <w:right w:type="dxa" w:w="120"/>
            </w:tcMar>
          </w:tcPr>
          <w:p>
            <w:r>
              <w:rPr>
                <w:rFonts w:ascii="Courier New" w:cs="Courier New" w:eastAsia="Courier New" w:hAnsi="Courier New"/>
                <w:color w:val="1A1A2E"/>
                <w:sz w:val="20"/>
                <w:szCs w:val="20"/>
              </w:rPr>
              <w:t xml:space="preserve">Goal</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Courier New" w:cs="Courier New" w:eastAsia="Courier New" w:hAnsi="Courier New"/>
                <w:color w:val="1A1A2E"/>
                <w:sz w:val="20"/>
                <w:szCs w:val="20"/>
              </w:rPr>
              <w:t xml:space="preserve">MoodLog</w:t>
            </w:r>
          </w:p>
        </w:tc>
        <w:tc>
          <w:tcPr>
            <w:tcW w:type="dxa" w:w="312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r>
              <w:rPr>
                <w:rFonts w:ascii="Courier New" w:cs="Courier New" w:eastAsia="Courier New" w:hAnsi="Courier New"/>
                <w:color w:val="1A1A2E"/>
                <w:sz w:val="20"/>
                <w:szCs w:val="20"/>
              </w:rPr>
              <w:t xml:space="preserve">Relationship</w:t>
            </w:r>
          </w:p>
        </w:tc>
      </w:tr>
      <w:tr>
        <w:tc>
          <w:tcPr>
            <w:tcW w:type="dxa" w:w="3120"/>
            <w:tcBorders>
              <w:top w:val="single" w:color="D1D5DB" w:sz="1"/>
              <w:left w:val="single" w:color="D1D5DB" w:sz="1"/>
              <w:bottom w:val="single" w:color="D1D5DB" w:sz="1"/>
              <w:right w:val="single" w:color="D1D5DB" w:sz="1"/>
            </w:tcBorders>
            <w:shd w:fill="FFF5F0" w:val="clear"/>
            <w:tcMar>
              <w:top w:type="dxa" w:w="80"/>
              <w:left w:type="dxa" w:w="120"/>
              <w:bottom w:type="dxa" w:w="80"/>
              <w:right w:type="dxa" w:w="120"/>
            </w:tcMar>
          </w:tcPr>
          <w:p>
            <w:r>
              <w:rPr>
                <w:rFonts w:ascii="Courier New" w:cs="Courier New" w:eastAsia="Courier New" w:hAnsi="Courier New"/>
                <w:color w:val="1A1A2E"/>
                <w:sz w:val="20"/>
                <w:szCs w:val="20"/>
              </w:rPr>
              <w:t xml:space="preserve">Habit</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Courier New" w:cs="Courier New" w:eastAsia="Courier New" w:hAnsi="Courier New"/>
                <w:color w:val="1A1A2E"/>
                <w:sz w:val="20"/>
                <w:szCs w:val="20"/>
              </w:rPr>
              <w:t xml:space="preserve">Session</w:t>
            </w:r>
          </w:p>
        </w:tc>
        <w:tc>
          <w:tcPr>
            <w:tcW w:type="dxa" w:w="312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r>
              <w:rPr>
                <w:rFonts w:ascii="Courier New" w:cs="Courier New" w:eastAsia="Courier New" w:hAnsi="Courier New"/>
                <w:color w:val="1A1A2E"/>
                <w:sz w:val="20"/>
                <w:szCs w:val="20"/>
              </w:rPr>
              <w:t xml:space="preserve">Checkpoint</w:t>
            </w:r>
          </w:p>
        </w:tc>
      </w:tr>
    </w:tbl>
    <w:p>
      <w:pPr>
        <w:spacing w:before="120" w:after="0"/>
      </w:pPr>
      <w:r>
        <w:t xml:space="preserve"/>
      </w:r>
    </w:p>
    <w:p>
      <w:pPr>
        <w:spacing w:before="80" w:after="80"/>
      </w:pPr>
      <w:r>
        <w:rPr>
          <w:rFonts w:ascii="Arial" w:cs="Arial" w:eastAsia="Arial" w:hAnsi="Arial"/>
          <w:b/>
          <w:bCs/>
          <w:color w:val="374151"/>
          <w:sz w:val="22"/>
          <w:szCs w:val="22"/>
        </w:rPr>
        <w:t xml:space="preserve">Example JournalEntry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F8EF7" w:sz="4"/>
              <w:bottom w:val="single" w:color="D1D5DB" w:sz="1"/>
              <w:right w:val="none" w:color="FFFFFF" w:sz="0"/>
            </w:tcBorders>
            <w:shd w:fill="F8FAFC" w:val="clear"/>
            <w:tcMar>
              <w:top w:type="dxa" w:w="120"/>
              <w:left w:type="dxa" w:w="200"/>
              <w:bottom w:type="dxa" w:w="120"/>
              <w:right w:type="dxa" w:w="200"/>
            </w:tcMar>
          </w:tcPr>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"id": "journal_2026_03_30_001",</w:t>
            </w:r>
          </w:p>
          <w:p>
            <w:pPr>
              <w:spacing w:before="0" w:after="0"/>
            </w:pPr>
            <w:r>
              <w:rPr>
                <w:rFonts w:ascii="Courier New" w:cs="Courier New" w:eastAsia="Courier New" w:hAnsi="Courier New"/>
                <w:color w:val="1E293B"/>
                <w:sz w:val="18"/>
                <w:szCs w:val="18"/>
              </w:rPr>
              <w:t xml:space="preserve">  "type": "journal_entry",</w:t>
            </w:r>
          </w:p>
          <w:p>
            <w:pPr>
              <w:spacing w:before="0" w:after="0"/>
            </w:pPr>
            <w:r>
              <w:rPr>
                <w:rFonts w:ascii="Courier New" w:cs="Courier New" w:eastAsia="Courier New" w:hAnsi="Courier New"/>
                <w:color w:val="1E293B"/>
                <w:sz w:val="18"/>
                <w:szCs w:val="18"/>
              </w:rPr>
              <w:t xml:space="preserve">  "timestamp": "2026-03-30T14:00:00-04:00",</w:t>
            </w:r>
          </w:p>
          <w:p>
            <w:pPr>
              <w:spacing w:before="0" w:after="0"/>
            </w:pPr>
            <w:r>
              <w:rPr>
                <w:rFonts w:ascii="Courier New" w:cs="Courier New" w:eastAsia="Courier New" w:hAnsi="Courier New"/>
                <w:color w:val="1E293B"/>
                <w:sz w:val="18"/>
                <w:szCs w:val="18"/>
              </w:rPr>
              <w:t xml:space="preserve">  "source": "text",</w:t>
            </w:r>
          </w:p>
          <w:p>
            <w:pPr>
              <w:spacing w:before="0" w:after="0"/>
            </w:pPr>
            <w:r>
              <w:rPr>
                <w:rFonts w:ascii="Courier New" w:cs="Courier New" w:eastAsia="Courier New" w:hAnsi="Courier New"/>
                <w:color w:val="1E293B"/>
                <w:sz w:val="18"/>
                <w:szCs w:val="18"/>
              </w:rPr>
              <w:t xml:space="preserve">  "raw_text": "I feel like I keep circling the same problem...",</w:t>
            </w:r>
          </w:p>
          <w:p>
            <w:pPr>
              <w:spacing w:before="0" w:after="0"/>
            </w:pPr>
            <w:r>
              <w:rPr>
                <w:rFonts w:ascii="Courier New" w:cs="Courier New" w:eastAsia="Courier New" w:hAnsi="Courier New"/>
                <w:color w:val="1E293B"/>
                <w:sz w:val="18"/>
                <w:szCs w:val="18"/>
              </w:rPr>
              <w:t xml:space="preserve">  "tags": ["discipline", "frustration", "identity"],</w:t>
            </w:r>
          </w:p>
          <w:p>
            <w:pPr>
              <w:spacing w:before="0" w:after="0"/>
            </w:pPr>
            <w:r>
              <w:rPr>
                <w:rFonts w:ascii="Courier New" w:cs="Courier New" w:eastAsia="Courier New" w:hAnsi="Courier New"/>
                <w:color w:val="1E293B"/>
                <w:sz w:val="18"/>
                <w:szCs w:val="18"/>
              </w:rPr>
              <w:t xml:space="preserve">  "emotion_signals": {</w:t>
            </w:r>
          </w:p>
          <w:p>
            <w:pPr>
              <w:spacing w:before="0" w:after="0"/>
            </w:pPr>
            <w:r>
              <w:rPr>
                <w:rFonts w:ascii="Courier New" w:cs="Courier New" w:eastAsia="Courier New" w:hAnsi="Courier New"/>
                <w:color w:val="1E293B"/>
                <w:sz w:val="18"/>
                <w:szCs w:val="18"/>
              </w:rPr>
              <w:t xml:space="preserve">    "frustration": 0.78,</w:t>
            </w:r>
          </w:p>
          <w:p>
            <w:pPr>
              <w:spacing w:before="0" w:after="0"/>
            </w:pPr>
            <w:r>
              <w:rPr>
                <w:rFonts w:ascii="Courier New" w:cs="Courier New" w:eastAsia="Courier New" w:hAnsi="Courier New"/>
                <w:color w:val="1E293B"/>
                <w:sz w:val="18"/>
                <w:szCs w:val="18"/>
              </w:rPr>
              <w:t xml:space="preserve">    "hope": 0.41,</w:t>
            </w:r>
          </w:p>
          <w:p>
            <w:pPr>
              <w:spacing w:before="0" w:after="0"/>
            </w:pPr>
            <w:r>
              <w:rPr>
                <w:rFonts w:ascii="Courier New" w:cs="Courier New" w:eastAsia="Courier New" w:hAnsi="Courier New"/>
                <w:color w:val="1E293B"/>
                <w:sz w:val="18"/>
                <w:szCs w:val="18"/>
              </w:rPr>
              <w:t xml:space="preserve">    "shame": 0.33</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  "goal_links": ["goal_mind_clarity", "goal_consistency"],</w:t>
            </w:r>
          </w:p>
          <w:p>
            <w:pPr>
              <w:spacing w:before="0" w:after="0"/>
            </w:pPr>
            <w:r>
              <w:rPr>
                <w:rFonts w:ascii="Courier New" w:cs="Courier New" w:eastAsia="Courier New" w:hAnsi="Courier New"/>
                <w:color w:val="1E293B"/>
                <w:sz w:val="18"/>
                <w:szCs w:val="18"/>
              </w:rPr>
              <w:t xml:space="preserve">  "task_links": [],</w:t>
            </w:r>
          </w:p>
          <w:p>
            <w:pPr>
              <w:spacing w:before="0" w:after="0"/>
            </w:pPr>
            <w:r>
              <w:rPr>
                <w:rFonts w:ascii="Courier New" w:cs="Courier New" w:eastAsia="Courier New" w:hAnsi="Courier New"/>
                <w:color w:val="1E293B"/>
                <w:sz w:val="18"/>
                <w:szCs w:val="18"/>
              </w:rPr>
              <w:t xml:space="preserve">  "derived_insights": [],</w:t>
            </w:r>
          </w:p>
          <w:p>
            <w:pPr>
              <w:spacing w:before="0" w:after="0"/>
            </w:pPr>
            <w:r>
              <w:rPr>
                <w:rFonts w:ascii="Courier New" w:cs="Courier New" w:eastAsia="Courier New" w:hAnsi="Courier New"/>
                <w:color w:val="1E293B"/>
                <w:sz w:val="18"/>
                <w:szCs w:val="18"/>
              </w:rPr>
              <w:t xml:space="preserve">  "confidence": 0.82</w:t>
            </w:r>
          </w:p>
          <w:p>
            <w:pPr>
              <w:spacing w:before="0" w:after="0"/>
            </w:pPr>
            <w:r>
              <w:rPr>
                <w:rFonts w:ascii="Courier New" w:cs="Courier New" w:eastAsia="Courier New" w:hAnsi="Courier New"/>
                <w:color w:val="1E293B"/>
                <w:sz w:val="18"/>
                <w:szCs w:val="18"/>
              </w:rPr>
              <w:t xml:space="preserve">}</w:t>
            </w:r>
          </w:p>
        </w:tc>
      </w:tr>
    </w:tbl>
    <w:p>
      <w:pPr>
        <w:spacing w:before="160" w:after="0"/>
      </w:pPr>
      <w:r>
        <w:t xml:space="preserve"/>
      </w:r>
    </w:p>
    <w:p>
      <w:pPr>
        <w:pStyle w:val="Heading2"/>
        <w:spacing w:before="360" w:after="120"/>
      </w:pPr>
      <w:r>
        <w:rPr>
          <w:rFonts w:ascii="Arial" w:cs="Arial" w:eastAsia="Arial" w:hAnsi="Arial"/>
          <w:b/>
          <w:bCs/>
          <w:color w:val="4F8EF7"/>
          <w:sz w:val="28"/>
          <w:szCs w:val="28"/>
        </w:rPr>
        <w:t xml:space="preserve">3.2 Memory Layer</w:t>
      </w:r>
    </w:p>
    <w:p>
      <w:pPr>
        <w:spacing w:before="80" w:after="80"/>
      </w:pPr>
      <w:r>
        <w:rPr>
          <w:rFonts w:ascii="Arial" w:cs="Arial" w:eastAsia="Arial" w:hAnsi="Arial"/>
          <w:b w:val="false"/>
          <w:bCs w:val="false"/>
          <w:color w:val="374151"/>
          <w:sz w:val="22"/>
          <w:szCs w:val="22"/>
        </w:rPr>
        <w:t xml:space="preserve">MemoryChain uses three distinct memory classes. Humans do not live as flat markdown files — they live as loops, patterns, and weighted associations. The architecture must reflect this.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Working Memory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goals, recent tasks, recent emotional context, open loops, today/this week priorities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situational awareness for the coaching layer</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Episodic Memory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Timestamped life events, journal entries, conversations, setbacks, wins, routines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Long-form autobiographical record — the raw material for pattern analysis</w:t>
            </w:r>
          </w:p>
        </w:tc>
      </w:tr>
      <w:tr>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Semantic Self Memory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Stable beliefs, recurring traits, values, motivations, known triggers, preferred strategies, identity statements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Persistent model of who the user is — updated conservatively over time</w:t>
            </w:r>
          </w:p>
        </w:tc>
      </w:tr>
    </w:tbl>
    <w:p>
      <w:pPr>
        <w:spacing w:before="160" w:after="0"/>
      </w:pPr>
      <w:r>
        <w:t xml:space="preserve"/>
      </w:r>
    </w:p>
    <w:p>
      <w:pPr>
        <w:pStyle w:val="Heading2"/>
        <w:spacing w:before="360" w:after="120"/>
      </w:pPr>
      <w:r>
        <w:rPr>
          <w:rFonts w:ascii="Arial" w:cs="Arial" w:eastAsia="Arial" w:hAnsi="Arial"/>
          <w:b/>
          <w:bCs/>
          <w:color w:val="4F8EF7"/>
          <w:sz w:val="28"/>
          <w:szCs w:val="28"/>
        </w:rPr>
        <w:t xml:space="preserve">3.3 Analysis Layer</w:t>
      </w:r>
    </w:p>
    <w:p>
      <w:pPr>
        <w:spacing w:before="80" w:after="80"/>
      </w:pPr>
      <w:r>
        <w:rPr>
          <w:rFonts w:ascii="Arial" w:cs="Arial" w:eastAsia="Arial" w:hAnsi="Arial"/>
          <w:b w:val="false"/>
          <w:bCs w:val="false"/>
          <w:color w:val="374151"/>
          <w:sz w:val="22"/>
          <w:szCs w:val="22"/>
        </w:rPr>
        <w:t xml:space="preserve">This is where MemoryChain stops being an organized journal and starts being useful for behavior change. The analysis engines work across the full memory model to surface patterns the user cannot see from inside their own lived experience.</w:t>
      </w:r>
    </w:p>
    <w:p>
      <w:pPr>
        <w:spacing w:before="80" w:after="0"/>
      </w:pPr>
      <w:r>
        <w:t xml:space="preserve"/>
      </w:r>
    </w:p>
    <w:p>
      <w:pPr>
        <w:spacing w:before="80" w:after="80"/>
      </w:pPr>
      <w:r>
        <w:rPr>
          <w:rFonts w:ascii="Arial" w:cs="Arial" w:eastAsia="Arial" w:hAnsi="Arial"/>
          <w:b/>
          <w:bCs/>
          <w:color w:val="374151"/>
          <w:sz w:val="22"/>
          <w:szCs w:val="22"/>
        </w:rPr>
        <w:t xml:space="preserve">Analysis engines: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Sentiment &amp; Emotion Trend</w:t>
            </w:r>
          </w:p>
        </w:tc>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Emotional arc over time, mood volatility, sentiment drift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Goal Drift Detection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Divergence between stated goals and actual behavior</w:t>
            </w:r>
          </w:p>
        </w:tc>
      </w:tr>
      <w:tr>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Avoidance Pattern Detection</w:t>
            </w:r>
          </w:p>
        </w:tc>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Behavioral signals of systematic task or topic avoidance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Contradiction Detection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Conflicts between stated values and recorded actions</w:t>
            </w:r>
          </w:p>
        </w:tc>
      </w:tr>
      <w:tr>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Recurring Trigger Mapping</w:t>
            </w:r>
          </w:p>
        </w:tc>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Events and conditions that reliably precede emotional or behavioral shifts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Language Marker Evolution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self-description changes over weeks and months</w:t>
            </w:r>
          </w:p>
        </w:tc>
      </w:tr>
      <w:tr>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Task Completion Analysis</w:t>
            </w:r>
          </w:p>
        </w:tc>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Commitment vs. follow-through across goal categories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Energy/Mood Correlation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Relationships between wellbeing signals and productivity</w:t>
            </w:r>
          </w:p>
        </w:tc>
      </w:tr>
      <w:tr>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Identity-Belief Conflict</w:t>
            </w:r>
          </w:p>
        </w:tc>
        <w:tc>
          <w:tcPr>
            <w:tcW w:type="dxa" w:w="468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Mismatches between self-concept and behavioral evidence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Relapse/Stagnation Forecasting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Early warning signals for behavioral regression</w:t>
            </w:r>
          </w:p>
        </w:tc>
      </w:tr>
    </w:tbl>
    <w:p>
      <w:pPr>
        <w:spacing w:before="120" w:after="0"/>
      </w:pPr>
      <w:r>
        <w:t xml:space="preserve"/>
      </w:r>
    </w:p>
    <w:p>
      <w:pPr>
        <w:spacing w:before="80" w:after="80"/>
      </w:pPr>
      <w:r>
        <w:rPr>
          <w:rFonts w:ascii="Arial" w:cs="Arial" w:eastAsia="Arial" w:hAnsi="Arial"/>
          <w:b/>
          <w:bCs/>
          <w:color w:val="374151"/>
          <w:sz w:val="22"/>
          <w:szCs w:val="22"/>
        </w:rPr>
        <w:t xml:space="preserve">Example analysis output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F8EF7" w:sz="4"/>
              <w:bottom w:val="single" w:color="D1D5DB" w:sz="1"/>
              <w:right w:val="none" w:color="FFFFFF" w:sz="0"/>
            </w:tcBorders>
            <w:shd w:fill="F8FAFC" w:val="clear"/>
            <w:tcMar>
              <w:top w:type="dxa" w:w="120"/>
              <w:left w:type="dxa" w:w="200"/>
              <w:bottom w:type="dxa" w:w="120"/>
              <w:right w:type="dxa" w:w="200"/>
            </w:tcMar>
          </w:tcPr>
          <w:p>
            <w:pPr>
              <w:spacing w:before="0" w:after="0"/>
            </w:pPr>
            <w:r>
              <w:rPr>
                <w:rFonts w:ascii="Courier New" w:cs="Courier New" w:eastAsia="Courier New" w:hAnsi="Courier New"/>
                <w:color w:val="1E293B"/>
                <w:sz w:val="18"/>
                <w:szCs w:val="18"/>
              </w:rPr>
              <w:t xml:space="preserve">{</w:t>
            </w:r>
          </w:p>
          <w:p>
            <w:pPr>
              <w:spacing w:before="0" w:after="0"/>
            </w:pPr>
            <w:r>
              <w:rPr>
                <w:rFonts w:ascii="Courier New" w:cs="Courier New" w:eastAsia="Courier New" w:hAnsi="Courier New"/>
                <w:color w:val="1E293B"/>
                <w:sz w:val="18"/>
                <w:szCs w:val="18"/>
              </w:rPr>
              <w:t xml:space="preserve">  "insight_id": "insight_001",</w:t>
            </w:r>
          </w:p>
          <w:p>
            <w:pPr>
              <w:spacing w:before="0" w:after="0"/>
            </w:pPr>
            <w:r>
              <w:rPr>
                <w:rFonts w:ascii="Courier New" w:cs="Courier New" w:eastAsia="Courier New" w:hAnsi="Courier New"/>
                <w:color w:val="1E293B"/>
                <w:sz w:val="18"/>
                <w:szCs w:val="18"/>
              </w:rPr>
              <w:t xml:space="preserve">  "title": "Avoidance increases after sleep disruption",</w:t>
            </w:r>
          </w:p>
          <w:p>
            <w:pPr>
              <w:spacing w:before="0" w:after="0"/>
            </w:pPr>
            <w:r>
              <w:rPr>
                <w:rFonts w:ascii="Courier New" w:cs="Courier New" w:eastAsia="Courier New" w:hAnsi="Courier New"/>
                <w:color w:val="1E293B"/>
                <w:sz w:val="18"/>
                <w:szCs w:val="18"/>
              </w:rPr>
              <w:t xml:space="preserve">  "summary": "Task deferral rises on days following poor sleep-related entries.",</w:t>
            </w:r>
          </w:p>
          <w:p>
            <w:pPr>
              <w:spacing w:before="0" w:after="0"/>
            </w:pPr>
            <w:r>
              <w:rPr>
                <w:rFonts w:ascii="Courier New" w:cs="Courier New" w:eastAsia="Courier New" w:hAnsi="Courier New"/>
                <w:color w:val="1E293B"/>
                <w:sz w:val="18"/>
                <w:szCs w:val="18"/>
              </w:rPr>
              <w:t xml:space="preserve">  "evidence": ["journal_034", "journal_041", "task_212", "task_218"],</w:t>
            </w:r>
          </w:p>
          <w:p>
            <w:pPr>
              <w:spacing w:before="0" w:after="0"/>
            </w:pPr>
            <w:r>
              <w:rPr>
                <w:rFonts w:ascii="Courier New" w:cs="Courier New" w:eastAsia="Courier New" w:hAnsi="Courier New"/>
                <w:color w:val="1E293B"/>
                <w:sz w:val="18"/>
                <w:szCs w:val="18"/>
              </w:rPr>
              <w:t xml:space="preserve">  "confidence": 0.76,</w:t>
            </w:r>
          </w:p>
          <w:p>
            <w:pPr>
              <w:spacing w:before="0" w:after="0"/>
            </w:pPr>
            <w:r>
              <w:rPr>
                <w:rFonts w:ascii="Courier New" w:cs="Courier New" w:eastAsia="Courier New" w:hAnsi="Courier New"/>
                <w:color w:val="1E293B"/>
                <w:sz w:val="18"/>
                <w:szCs w:val="18"/>
              </w:rPr>
              <w:t xml:space="preserve">  "severity": "medium",</w:t>
            </w:r>
          </w:p>
          <w:p>
            <w:pPr>
              <w:spacing w:before="0" w:after="0"/>
            </w:pPr>
            <w:r>
              <w:rPr>
                <w:rFonts w:ascii="Courier New" w:cs="Courier New" w:eastAsia="Courier New" w:hAnsi="Courier New"/>
                <w:color w:val="1E293B"/>
                <w:sz w:val="18"/>
                <w:szCs w:val="18"/>
              </w:rPr>
              <w:t xml:space="preserve">  "actionability": "high",</w:t>
            </w:r>
          </w:p>
          <w:p>
            <w:pPr>
              <w:spacing w:before="0" w:after="0"/>
            </w:pPr>
            <w:r>
              <w:rPr>
                <w:rFonts w:ascii="Courier New" w:cs="Courier New" w:eastAsia="Courier New" w:hAnsi="Courier New"/>
                <w:color w:val="1E293B"/>
                <w:sz w:val="18"/>
                <w:szCs w:val="18"/>
              </w:rPr>
              <w:t xml:space="preserve">  "recommended_actions": [</w:t>
            </w:r>
          </w:p>
          <w:p>
            <w:pPr>
              <w:spacing w:before="0" w:after="0"/>
            </w:pPr>
            <w:r>
              <w:rPr>
                <w:rFonts w:ascii="Courier New" w:cs="Courier New" w:eastAsia="Courier New" w:hAnsi="Courier New"/>
                <w:color w:val="1E293B"/>
                <w:sz w:val="18"/>
                <w:szCs w:val="18"/>
              </w:rPr>
              <w:t xml:space="preserve">    "reduce next-day workload",</w:t>
            </w:r>
          </w:p>
          <w:p>
            <w:pPr>
              <w:spacing w:before="0" w:after="0"/>
            </w:pPr>
            <w:r>
              <w:rPr>
                <w:rFonts w:ascii="Courier New" w:cs="Courier New" w:eastAsia="Courier New" w:hAnsi="Courier New"/>
                <w:color w:val="1E293B"/>
                <w:sz w:val="18"/>
                <w:szCs w:val="18"/>
              </w:rPr>
              <w:t xml:space="preserve">    "shift hard creative work to earlier block",</w:t>
            </w:r>
          </w:p>
          <w:p>
            <w:pPr>
              <w:spacing w:before="0" w:after="0"/>
            </w:pPr>
            <w:r>
              <w:rPr>
                <w:rFonts w:ascii="Courier New" w:cs="Courier New" w:eastAsia="Courier New" w:hAnsi="Courier New"/>
                <w:color w:val="1E293B"/>
                <w:sz w:val="18"/>
                <w:szCs w:val="18"/>
              </w:rPr>
              <w:t xml:space="preserve">    "prompt for evening shutdown routine"</w:t>
            </w:r>
          </w:p>
          <w:p>
            <w:pPr>
              <w:spacing w:before="0" w:after="0"/>
            </w:pPr>
            <w:r>
              <w:rPr>
                <w:rFonts w:ascii="Courier New" w:cs="Courier New" w:eastAsia="Courier New" w:hAnsi="Courier New"/>
                <w:color w:val="1E293B"/>
                <w:sz w:val="18"/>
                <w:szCs w:val="18"/>
              </w:rPr>
              <w:t xml:space="preserve">  ],</w:t>
            </w:r>
          </w:p>
          <w:p>
            <w:pPr>
              <w:spacing w:before="0" w:after="0"/>
            </w:pPr>
            <w:r>
              <w:rPr>
                <w:rFonts w:ascii="Courier New" w:cs="Courier New" w:eastAsia="Courier New" w:hAnsi="Courier New"/>
                <w:color w:val="1E293B"/>
                <w:sz w:val="18"/>
                <w:szCs w:val="18"/>
              </w:rPr>
              <w:t xml:space="preserve">  "counterevidence": ["journal_039"]</w:t>
            </w:r>
          </w:p>
          <w:p>
            <w:pPr>
              <w:spacing w:before="0" w:after="0"/>
            </w:pPr>
            <w:r>
              <w:rPr>
                <w:rFonts w:ascii="Courier New" w:cs="Courier New" w:eastAsia="Courier New" w:hAnsi="Courier New"/>
                <w:color w:val="1E293B"/>
                <w:sz w:val="18"/>
                <w:szCs w:val="18"/>
              </w:rPr>
              <w:t xml:space="preserve">}</w:t>
            </w:r>
          </w:p>
        </w:tc>
      </w:tr>
    </w:tbl>
    <w:p>
      <w:pPr>
        <w:spacing w:before="160" w:after="0"/>
      </w:pPr>
      <w:r>
        <w:t xml:space="preserve"/>
      </w:r>
    </w:p>
    <w:p>
      <w:pPr>
        <w:pStyle w:val="Heading2"/>
        <w:spacing w:before="360" w:after="120"/>
      </w:pPr>
      <w:r>
        <w:rPr>
          <w:rFonts w:ascii="Arial" w:cs="Arial" w:eastAsia="Arial" w:hAnsi="Arial"/>
          <w:b/>
          <w:bCs/>
          <w:color w:val="4F8EF7"/>
          <w:sz w:val="28"/>
          <w:szCs w:val="28"/>
        </w:rPr>
        <w:t xml:space="preserve">3.4 Agent Layer</w:t>
      </w:r>
    </w:p>
    <w:p>
      <w:pPr>
        <w:spacing w:before="80" w:after="80"/>
      </w:pPr>
      <w:r>
        <w:rPr>
          <w:rFonts w:ascii="Arial" w:cs="Arial" w:eastAsia="Arial" w:hAnsi="Arial"/>
          <w:b w:val="false"/>
          <w:bCs w:val="false"/>
          <w:color w:val="374151"/>
          <w:sz w:val="22"/>
          <w:szCs w:val="22"/>
        </w:rPr>
        <w:t xml:space="preserve">MemoryChain uses multiple specialized AI agents rather than one mega-brain attempting to be therapist, coach, secretary, and analyst simultaneously. A single model can play multiple roles, but the system separates these responsibilities architecturally.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FFFFF" w:val="clear"/>
            <w:tcMar>
              <w:top w:type="dxa" w:w="80"/>
              <w:left w:type="dxa" w:w="0"/>
              <w:bottom w:type="dxa" w:w="80"/>
              <w:right w:type="dxa" w:w="80"/>
            </w:tcMar>
          </w:tcPr>
          <w:tbl>
            <w:tblPr>
              <w:tblW w:type="dxa" w:w="3040"/>
              <w:tblBorders>
                <w:top w:val="single" w:color="auto" w:sz="4"/>
                <w:left w:val="single" w:color="auto" w:sz="4"/>
                <w:bottom w:val="single" w:color="auto" w:sz="4"/>
                <w:right w:val="single" w:color="auto" w:sz="4"/>
                <w:insideH w:val="single" w:color="auto" w:sz="4"/>
                <w:insideV w:val="single" w:color="auto" w:sz="4"/>
              </w:tblBorders>
            </w:tblPr>
            <w:tblGrid>
              <w:gridCol w:w="3040"/>
            </w:tblGrid>
            <w:tr>
              <w:tc>
                <w:tcPr>
                  <w:tcW w:type="dxa" w:w="30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Capture Agent</w:t>
                  </w:r>
                </w:p>
              </w:tc>
            </w:tr>
            <w:tr>
              <w:tc>
                <w:tcPr>
                  <w:tcW w:type="dxa" w:w="30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before="0" w:after="40"/>
                  </w:pPr>
                  <w:r>
                    <w:rPr>
                      <w:rFonts w:ascii="Arial" w:cs="Arial" w:eastAsia="Arial" w:hAnsi="Arial"/>
                      <w:b/>
                      <w:bCs/>
                      <w:color w:val="4F8EF7"/>
                      <w:sz w:val="18"/>
                      <w:szCs w:val="18"/>
                    </w:rPr>
                    <w:t xml:space="preserve">Intake &amp; tagging</w:t>
                  </w:r>
                </w:p>
                <w:p>
                  <w:pPr>
                    <w:spacing w:before="20" w:after="20"/>
                  </w:pPr>
                  <w:r>
                    <w:rPr>
                      <w:rFonts w:ascii="Arial" w:cs="Arial" w:eastAsia="Arial" w:hAnsi="Arial"/>
                      <w:color w:val="374151"/>
                      <w:sz w:val="18"/>
                      <w:szCs w:val="18"/>
                    </w:rPr>
                    <w:t xml:space="preserve">• Cleans raw input</w:t>
                  </w:r>
                </w:p>
                <w:p>
                  <w:pPr>
                    <w:spacing w:before="20" w:after="20"/>
                  </w:pPr>
                  <w:r>
                    <w:rPr>
                      <w:rFonts w:ascii="Arial" w:cs="Arial" w:eastAsia="Arial" w:hAnsi="Arial"/>
                      <w:color w:val="374151"/>
                      <w:sz w:val="18"/>
                      <w:szCs w:val="18"/>
                    </w:rPr>
                    <w:t xml:space="preserve">• Tags entries</w:t>
                  </w:r>
                </w:p>
                <w:p>
                  <w:pPr>
                    <w:spacing w:before="20" w:after="20"/>
                  </w:pPr>
                  <w:r>
                    <w:rPr>
                      <w:rFonts w:ascii="Arial" w:cs="Arial" w:eastAsia="Arial" w:hAnsi="Arial"/>
                      <w:color w:val="374151"/>
                      <w:sz w:val="18"/>
                      <w:szCs w:val="18"/>
                    </w:rPr>
                    <w:t xml:space="preserve">• Extracts entities, goals, emotions</w:t>
                  </w:r>
                </w:p>
              </w:tc>
            </w:tr>
          </w:tbl>
          <w:p/>
        </w:tc>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tbl>
            <w:tblPr>
              <w:tblW w:type="dxa" w:w="2960"/>
              <w:tblBorders>
                <w:top w:val="single" w:color="auto" w:sz="4"/>
                <w:left w:val="single" w:color="auto" w:sz="4"/>
                <w:bottom w:val="single" w:color="auto" w:sz="4"/>
                <w:right w:val="single" w:color="auto" w:sz="4"/>
                <w:insideH w:val="single" w:color="auto" w:sz="4"/>
                <w:insideV w:val="single" w:color="auto" w:sz="4"/>
              </w:tblBorders>
            </w:tblPr>
            <w:tblGrid>
              <w:gridCol w:w="2960"/>
            </w:tblGrid>
            <w:tr>
              <w:tc>
                <w:tcPr>
                  <w:tcW w:type="dxa" w:w="2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Memory Curator</w:t>
                  </w:r>
                </w:p>
              </w:tc>
            </w:tr>
            <w:tr>
              <w:tc>
                <w:tcPr>
                  <w:tcW w:type="dxa" w:w="2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before="0" w:after="40"/>
                  </w:pPr>
                  <w:r>
                    <w:rPr>
                      <w:rFonts w:ascii="Arial" w:cs="Arial" w:eastAsia="Arial" w:hAnsi="Arial"/>
                      <w:b/>
                      <w:bCs/>
                      <w:color w:val="4F8EF7"/>
                      <w:sz w:val="18"/>
                      <w:szCs w:val="18"/>
                    </w:rPr>
                    <w:t xml:space="preserve">Graph maintenance</w:t>
                  </w:r>
                </w:p>
                <w:p>
                  <w:pPr>
                    <w:spacing w:before="20" w:after="20"/>
                  </w:pPr>
                  <w:r>
                    <w:rPr>
                      <w:rFonts w:ascii="Arial" w:cs="Arial" w:eastAsia="Arial" w:hAnsi="Arial"/>
                      <w:color w:val="374151"/>
                      <w:sz w:val="18"/>
                      <w:szCs w:val="18"/>
                    </w:rPr>
                    <w:t xml:space="preserve">• Updates memory graph</w:t>
                  </w:r>
                </w:p>
                <w:p>
                  <w:pPr>
                    <w:spacing w:before="20" w:after="20"/>
                  </w:pPr>
                  <w:r>
                    <w:rPr>
                      <w:rFonts w:ascii="Arial" w:cs="Arial" w:eastAsia="Arial" w:hAnsi="Arial"/>
                      <w:color w:val="374151"/>
                      <w:sz w:val="18"/>
                      <w:szCs w:val="18"/>
                    </w:rPr>
                    <w:t xml:space="preserve">• Links entries to goals</w:t>
                  </w:r>
                </w:p>
                <w:p>
                  <w:pPr>
                    <w:spacing w:before="20" w:after="20"/>
                  </w:pPr>
                  <w:r>
                    <w:rPr>
                      <w:rFonts w:ascii="Arial" w:cs="Arial" w:eastAsia="Arial" w:hAnsi="Arial"/>
                      <w:color w:val="374151"/>
                      <w:sz w:val="18"/>
                      <w:szCs w:val="18"/>
                    </w:rPr>
                    <w:t xml:space="preserve">• Connects to prior events</w:t>
                  </w:r>
                </w:p>
              </w:tc>
            </w:tr>
          </w:tbl>
          <w:p/>
        </w:tc>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tbl>
            <w:tblPr>
              <w:tblW w:type="dxa" w:w="3040"/>
              <w:tblBorders>
                <w:top w:val="single" w:color="auto" w:sz="4"/>
                <w:left w:val="single" w:color="auto" w:sz="4"/>
                <w:bottom w:val="single" w:color="auto" w:sz="4"/>
                <w:right w:val="single" w:color="auto" w:sz="4"/>
                <w:insideH w:val="single" w:color="auto" w:sz="4"/>
                <w:insideV w:val="single" w:color="auto" w:sz="4"/>
              </w:tblBorders>
            </w:tblPr>
            <w:tblGrid>
              <w:gridCol w:w="3040"/>
            </w:tblGrid>
            <w:tr>
              <w:tc>
                <w:tcPr>
                  <w:tcW w:type="dxa" w:w="30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 Analyst</w:t>
                  </w:r>
                </w:p>
              </w:tc>
            </w:tr>
            <w:tr>
              <w:tc>
                <w:tcPr>
                  <w:tcW w:type="dxa" w:w="30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before="0" w:after="40"/>
                  </w:pPr>
                  <w:r>
                    <w:rPr>
                      <w:rFonts w:ascii="Arial" w:cs="Arial" w:eastAsia="Arial" w:hAnsi="Arial"/>
                      <w:b/>
                      <w:bCs/>
                      <w:color w:val="4F8EF7"/>
                      <w:sz w:val="18"/>
                      <w:szCs w:val="18"/>
                    </w:rPr>
                    <w:t xml:space="preserve">Trend detection</w:t>
                  </w:r>
                </w:p>
                <w:p>
                  <w:pPr>
                    <w:spacing w:before="20" w:after="20"/>
                  </w:pPr>
                  <w:r>
                    <w:rPr>
                      <w:rFonts w:ascii="Arial" w:cs="Arial" w:eastAsia="Arial" w:hAnsi="Arial"/>
                      <w:color w:val="374151"/>
                      <w:sz w:val="18"/>
                      <w:szCs w:val="18"/>
                    </w:rPr>
                    <w:t xml:space="preserve">• Finds behavioral trends</w:t>
                  </w:r>
                </w:p>
                <w:p>
                  <w:pPr>
                    <w:spacing w:before="20" w:after="20"/>
                  </w:pPr>
                  <w:r>
                    <w:rPr>
                      <w:rFonts w:ascii="Arial" w:cs="Arial" w:eastAsia="Arial" w:hAnsi="Arial"/>
                      <w:color w:val="374151"/>
                      <w:sz w:val="18"/>
                      <w:szCs w:val="18"/>
                    </w:rPr>
                    <w:t xml:space="preserve">• Language pattern analysis</w:t>
                  </w:r>
                </w:p>
                <w:p>
                  <w:pPr>
                    <w:spacing w:before="20" w:after="20"/>
                  </w:pPr>
                  <w:r>
                    <w:rPr>
                      <w:rFonts w:ascii="Arial" w:cs="Arial" w:eastAsia="Arial" w:hAnsi="Arial"/>
                      <w:color w:val="374151"/>
                      <w:sz w:val="18"/>
                      <w:szCs w:val="18"/>
                    </w:rPr>
                    <w:t xml:space="preserve">• Trigger clustering</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tbl>
            <w:tblPr>
              <w:tblW w:type="dxa" w:w="3040"/>
              <w:tblBorders>
                <w:top w:val="single" w:color="auto" w:sz="4"/>
                <w:left w:val="single" w:color="auto" w:sz="4"/>
                <w:bottom w:val="single" w:color="auto" w:sz="4"/>
                <w:right w:val="single" w:color="auto" w:sz="4"/>
                <w:insideH w:val="single" w:color="auto" w:sz="4"/>
                <w:insideV w:val="single" w:color="auto" w:sz="4"/>
              </w:tblBorders>
            </w:tblPr>
            <w:tblGrid>
              <w:gridCol w:w="3040"/>
            </w:tblGrid>
            <w:tr>
              <w:tc>
                <w:tcPr>
                  <w:tcW w:type="dxa" w:w="3040"/>
                  <w:tcBorders>
                    <w:top w:val="single" w:color="D1D5DB" w:sz="1"/>
                    <w:left w:val="single" w:color="D1D5DB" w:sz="1"/>
                    <w:bottom w:val="single" w:color="D1D5DB" w:sz="1"/>
                    <w:right w:val="single" w:color="D1D5DB" w:sz="1"/>
                  </w:tcBorders>
                  <w:shd w:fill="7B5EA7" w:val="clear"/>
                  <w:tcMar>
                    <w:top w:type="dxa" w:w="80"/>
                    <w:left w:type="dxa" w:w="120"/>
                    <w:bottom w:type="dxa" w:w="80"/>
                    <w:right w:type="dxa" w:w="120"/>
                  </w:tcMar>
                </w:tcPr>
                <w:p>
                  <w:r>
                    <w:rPr>
                      <w:rFonts w:ascii="Arial" w:cs="Arial" w:eastAsia="Arial" w:hAnsi="Arial"/>
                      <w:b/>
                      <w:bCs/>
                      <w:color w:val="FFFFFF"/>
                      <w:sz w:val="20"/>
                      <w:szCs w:val="20"/>
                    </w:rPr>
                    <w:t xml:space="preserve">Accountability Coach</w:t>
                  </w:r>
                </w:p>
              </w:tc>
            </w:tr>
            <w:tr>
              <w:tc>
                <w:tcPr>
                  <w:tcW w:type="dxa" w:w="304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pPr>
                    <w:spacing w:before="0" w:after="40"/>
                  </w:pPr>
                  <w:r>
                    <w:rPr>
                      <w:rFonts w:ascii="Arial" w:cs="Arial" w:eastAsia="Arial" w:hAnsi="Arial"/>
                      <w:b/>
                      <w:bCs/>
                      <w:color w:val="7B5EA7"/>
                      <w:sz w:val="18"/>
                      <w:szCs w:val="18"/>
                    </w:rPr>
                    <w:t xml:space="preserve">Promises vs actions</w:t>
                  </w:r>
                </w:p>
                <w:p>
                  <w:pPr>
                    <w:spacing w:before="20" w:after="20"/>
                  </w:pPr>
                  <w:r>
                    <w:rPr>
                      <w:rFonts w:ascii="Arial" w:cs="Arial" w:eastAsia="Arial" w:hAnsi="Arial"/>
                      <w:color w:val="374151"/>
                      <w:sz w:val="18"/>
                      <w:szCs w:val="18"/>
                    </w:rPr>
                    <w:t xml:space="preserve">• Checks commitments</w:t>
                  </w:r>
                </w:p>
                <w:p>
                  <w:pPr>
                    <w:spacing w:before="20" w:after="20"/>
                  </w:pPr>
                  <w:r>
                    <w:rPr>
                      <w:rFonts w:ascii="Arial" w:cs="Arial" w:eastAsia="Arial" w:hAnsi="Arial"/>
                      <w:color w:val="374151"/>
                      <w:sz w:val="18"/>
                      <w:szCs w:val="18"/>
                    </w:rPr>
                    <w:t xml:space="preserve">• Direct action prompts</w:t>
                  </w:r>
                </w:p>
                <w:p>
                  <w:pPr>
                    <w:spacing w:before="20" w:after="20"/>
                  </w:pPr>
                  <w:r>
                    <w:rPr>
                      <w:rFonts w:ascii="Arial" w:cs="Arial" w:eastAsia="Arial" w:hAnsi="Arial"/>
                      <w:color w:val="374151"/>
                      <w:sz w:val="18"/>
                      <w:szCs w:val="18"/>
                    </w:rPr>
                    <w:t xml:space="preserve">• Accountability timeline</w:t>
                  </w:r>
                </w:p>
              </w:tc>
            </w:tr>
          </w:tbl>
          <w:p/>
        </w:tc>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tbl>
            <w:tblPr>
              <w:tblW w:type="dxa" w:w="2960"/>
              <w:tblBorders>
                <w:top w:val="single" w:color="auto" w:sz="4"/>
                <w:left w:val="single" w:color="auto" w:sz="4"/>
                <w:bottom w:val="single" w:color="auto" w:sz="4"/>
                <w:right w:val="single" w:color="auto" w:sz="4"/>
                <w:insideH w:val="single" w:color="auto" w:sz="4"/>
                <w:insideV w:val="single" w:color="auto" w:sz="4"/>
              </w:tblBorders>
            </w:tblPr>
            <w:tblGrid>
              <w:gridCol w:w="2960"/>
            </w:tblGrid>
            <w:tr>
              <w:tc>
                <w:tcPr>
                  <w:tcW w:type="dxa" w:w="2960"/>
                  <w:tcBorders>
                    <w:top w:val="single" w:color="D1D5DB" w:sz="1"/>
                    <w:left w:val="single" w:color="D1D5DB" w:sz="1"/>
                    <w:bottom w:val="single" w:color="D1D5DB" w:sz="1"/>
                    <w:right w:val="single" w:color="D1D5DB" w:sz="1"/>
                  </w:tcBorders>
                  <w:shd w:fill="7B5EA7" w:val="clear"/>
                  <w:tcMar>
                    <w:top w:type="dxa" w:w="80"/>
                    <w:left w:type="dxa" w:w="120"/>
                    <w:bottom w:type="dxa" w:w="80"/>
                    <w:right w:type="dxa" w:w="120"/>
                  </w:tcMar>
                </w:tcPr>
                <w:p>
                  <w:r>
                    <w:rPr>
                      <w:rFonts w:ascii="Arial" w:cs="Arial" w:eastAsia="Arial" w:hAnsi="Arial"/>
                      <w:b/>
                      <w:bCs/>
                      <w:color w:val="FFFFFF"/>
                      <w:sz w:val="20"/>
                      <w:szCs w:val="20"/>
                    </w:rPr>
                    <w:t xml:space="preserve">Reflection Guide</w:t>
                  </w:r>
                </w:p>
              </w:tc>
            </w:tr>
            <w:tr>
              <w:tc>
                <w:tcPr>
                  <w:tcW w:type="dxa" w:w="2960"/>
                  <w:tcBorders>
                    <w:top w:val="single" w:color="D1D5DB" w:sz="1"/>
                    <w:left w:val="single" w:color="D1D5DB" w:sz="1"/>
                    <w:bottom w:val="single" w:color="D1D5DB" w:sz="1"/>
                    <w:right w:val="single" w:color="D1D5DB" w:sz="1"/>
                  </w:tcBorders>
                  <w:shd w:fill="F5F0FF" w:val="clear"/>
                  <w:tcMar>
                    <w:top w:type="dxa" w:w="80"/>
                    <w:left w:type="dxa" w:w="120"/>
                    <w:bottom w:type="dxa" w:w="80"/>
                    <w:right w:type="dxa" w:w="120"/>
                  </w:tcMar>
                </w:tcPr>
                <w:p>
                  <w:pPr>
                    <w:spacing w:before="0" w:after="40"/>
                  </w:pPr>
                  <w:r>
                    <w:rPr>
                      <w:rFonts w:ascii="Arial" w:cs="Arial" w:eastAsia="Arial" w:hAnsi="Arial"/>
                      <w:b/>
                      <w:bCs/>
                      <w:color w:val="7B5EA7"/>
                      <w:sz w:val="18"/>
                      <w:szCs w:val="18"/>
                    </w:rPr>
                    <w:t xml:space="preserve">Depth prompting</w:t>
                  </w:r>
                </w:p>
                <w:p>
                  <w:pPr>
                    <w:spacing w:before="20" w:after="20"/>
                  </w:pPr>
                  <w:r>
                    <w:rPr>
                      <w:rFonts w:ascii="Arial" w:cs="Arial" w:eastAsia="Arial" w:hAnsi="Arial"/>
                      <w:color w:val="374151"/>
                      <w:sz w:val="18"/>
                      <w:szCs w:val="18"/>
                    </w:rPr>
                    <w:t xml:space="preserve">• High-quality questions</w:t>
                  </w:r>
                </w:p>
                <w:p>
                  <w:pPr>
                    <w:spacing w:before="20" w:after="20"/>
                  </w:pPr>
                  <w:r>
                    <w:rPr>
                      <w:rFonts w:ascii="Arial" w:cs="Arial" w:eastAsia="Arial" w:hAnsi="Arial"/>
                      <w:color w:val="374151"/>
                      <w:sz w:val="18"/>
                      <w:szCs w:val="18"/>
                    </w:rPr>
                    <w:t xml:space="preserve">• Pushes insight depth</w:t>
                  </w:r>
                </w:p>
                <w:p>
                  <w:pPr>
                    <w:spacing w:before="20" w:after="20"/>
                  </w:pPr>
                  <w:r>
                    <w:rPr>
                      <w:rFonts w:ascii="Arial" w:cs="Arial" w:eastAsia="Arial" w:hAnsi="Arial"/>
                      <w:color w:val="374151"/>
                      <w:sz w:val="18"/>
                      <w:szCs w:val="18"/>
                    </w:rPr>
                    <w:t xml:space="preserve">• Not summary fluff</w:t>
                  </w:r>
                </w:p>
              </w:tc>
            </w:tr>
          </w:tbl>
          <w:p/>
        </w:tc>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tbl>
            <w:tblPr>
              <w:tblW w:type="dxa" w:w="3040"/>
              <w:tblBorders>
                <w:top w:val="single" w:color="auto" w:sz="4"/>
                <w:left w:val="single" w:color="auto" w:sz="4"/>
                <w:bottom w:val="single" w:color="auto" w:sz="4"/>
                <w:right w:val="single" w:color="auto" w:sz="4"/>
                <w:insideH w:val="single" w:color="auto" w:sz="4"/>
                <w:insideV w:val="single" w:color="auto" w:sz="4"/>
              </w:tblBorders>
            </w:tblPr>
            <w:tblGrid>
              <w:gridCol w:w="3040"/>
            </w:tblGrid>
            <w:tr>
              <w:tc>
                <w:tcPr>
                  <w:tcW w:type="dxa" w:w="304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Safety / Integrity</w:t>
                  </w:r>
                </w:p>
              </w:tc>
            </w:tr>
            <w:tr>
              <w:tc>
                <w:tcPr>
                  <w:tcW w:type="dxa" w:w="3040"/>
                  <w:tcBorders>
                    <w:top w:val="single" w:color="D1D5DB" w:sz="1"/>
                    <w:left w:val="single" w:color="D1D5DB" w:sz="1"/>
                    <w:bottom w:val="single" w:color="D1D5DB" w:sz="1"/>
                    <w:right w:val="single" w:color="D1D5DB" w:sz="1"/>
                  </w:tcBorders>
                  <w:shd w:fill="FFF5F5" w:val="clear"/>
                  <w:tcMar>
                    <w:top w:type="dxa" w:w="80"/>
                    <w:left w:type="dxa" w:w="120"/>
                    <w:bottom w:type="dxa" w:w="80"/>
                    <w:right w:type="dxa" w:w="120"/>
                  </w:tcMar>
                </w:tcPr>
                <w:p>
                  <w:pPr>
                    <w:spacing w:before="0" w:after="40"/>
                  </w:pPr>
                  <w:r>
                    <w:rPr>
                      <w:rFonts w:ascii="Arial" w:cs="Arial" w:eastAsia="Arial" w:hAnsi="Arial"/>
                      <w:b/>
                      <w:bCs/>
                      <w:color w:val="DC2626"/>
                      <w:sz w:val="18"/>
                      <w:szCs w:val="18"/>
                    </w:rPr>
                    <w:t xml:space="preserve">Guardrails</w:t>
                  </w:r>
                </w:p>
                <w:p>
                  <w:pPr>
                    <w:spacing w:before="20" w:after="20"/>
                  </w:pPr>
                  <w:r>
                    <w:rPr>
                      <w:rFonts w:ascii="Arial" w:cs="Arial" w:eastAsia="Arial" w:hAnsi="Arial"/>
                      <w:color w:val="374151"/>
                      <w:sz w:val="18"/>
                      <w:szCs w:val="18"/>
                    </w:rPr>
                    <w:t xml:space="preserve">• Flags low-confidence</w:t>
                  </w:r>
                </w:p>
                <w:p>
                  <w:pPr>
                    <w:spacing w:before="20" w:after="20"/>
                  </w:pPr>
                  <w:r>
                    <w:rPr>
                      <w:rFonts w:ascii="Arial" w:cs="Arial" w:eastAsia="Arial" w:hAnsi="Arial"/>
                      <w:color w:val="374151"/>
                      <w:sz w:val="18"/>
                      <w:szCs w:val="18"/>
                    </w:rPr>
                    <w:t xml:space="preserve">• Prevents overclaiming</w:t>
                  </w:r>
                </w:p>
                <w:p>
                  <w:pPr>
                    <w:spacing w:before="20" w:after="20"/>
                  </w:pPr>
                  <w:r>
                    <w:rPr>
                      <w:rFonts w:ascii="Arial" w:cs="Arial" w:eastAsia="Arial" w:hAnsi="Arial"/>
                      <w:color w:val="374151"/>
                      <w:sz w:val="18"/>
                      <w:szCs w:val="18"/>
                    </w:rPr>
                    <w:t xml:space="preserve">• Maintains epistemic honesty</w:t>
                  </w:r>
                </w:p>
              </w:tc>
            </w:tr>
          </w:tbl>
          <w:p/>
        </w:tc>
      </w:tr>
    </w:tbl>
    <w:p>
      <w:pPr>
        <w:spacing w:before="160" w:after="0"/>
      </w:pPr>
      <w:r>
        <w:t xml:space="preserve"/>
      </w:r>
    </w:p>
    <w:p>
      <w:pPr>
        <w:pStyle w:val="Heading2"/>
        <w:spacing w:before="360" w:after="120"/>
      </w:pPr>
      <w:r>
        <w:rPr>
          <w:rFonts w:ascii="Arial" w:cs="Arial" w:eastAsia="Arial" w:hAnsi="Arial"/>
          <w:b/>
          <w:bCs/>
          <w:color w:val="4F8EF7"/>
          <w:sz w:val="28"/>
          <w:szCs w:val="28"/>
        </w:rPr>
        <w:t xml:space="preserve">3.5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F8EF7" w:sz="4"/>
              <w:bottom w:val="single" w:color="D1D5DB" w:sz="1"/>
              <w:right w:val="none" w:color="FFFFFF" w:sz="0"/>
            </w:tcBorders>
            <w:shd w:fill="F8FAFC" w:val="clear"/>
            <w:tcMar>
              <w:top w:type="dxa" w:w="120"/>
              <w:left w:type="dxa" w:w="200"/>
              <w:bottom w:type="dxa" w:w="120"/>
              <w:right w:type="dxa" w:w="200"/>
            </w:tcMar>
          </w:tcPr>
          <w:p>
            <w:r>
              <w:rPr>
                <w:rFonts w:ascii="Courier New" w:hAnsi="Courier New"/>
                <w:sz w:val="17"/>
              </w:rPr>
              <w:t>memorychain/</w:t>
              <w:br/>
              <w:t>├─ apps/</w:t>
              <w:br/>
              <w:t>│  ├─ web/              # Next.js frontend</w:t>
              <w:br/>
              <w:t>│  ├─ api/              # FastAPI or Node/Nest backend</w:t>
              <w:br/>
              <w:t>│  └─ cli/              # Command-line interface</w:t>
              <w:br/>
              <w:t>├─ packages/</w:t>
              <w:br/>
              <w:t>│  ├─ schemas/          # Shared data contracts (Zod / Pydantic)</w:t>
              <w:br/>
              <w:t>│  ├─ memory-engine/    # Working, episodic, semantic memory</w:t>
              <w:br/>
              <w:t>│  ├─ analysis-engine/  # Pattern and behavioral analysis</w:t>
              <w:br/>
              <w:t>│  ├─ agent-prompts/    # Structured prompt pipelines per agent</w:t>
              <w:br/>
              <w:t>│  ├─ embeddings/       # Embedding pipeline for retrieval</w:t>
              <w:br/>
              <w:t>│  ├─ graph/            # Memory graph (Neo4j or pg)</w:t>
              <w:br/>
              <w:t>│  ├─ task-engine/      # Goal and task management</w:t>
              <w:br/>
              <w:t>│  └─ ui-components/    # Shared design system</w:t>
              <w:br/>
              <w:t>├─ data/</w:t>
              <w:br/>
              <w:t>│  ├─ raw/              # Source input, never modified</w:t>
              <w:br/>
              <w:t>│  ├─ processed/        # Tagged and structured objects</w:t>
              <w:br/>
              <w:t>│  ├─ embeddings/       # Vector store</w:t>
              <w:br/>
              <w:t>│  ├─ graph/            # Graph snapshots</w:t>
              <w:br/>
              <w:t>│  └─ exports/          # User data exports</w:t>
              <w:br/>
              <w:t>├─ prompts/</w:t>
              <w:br/>
              <w:t>│  ├─ capture/</w:t>
              <w:br/>
              <w:t>│  ├─ reflection/</w:t>
              <w:br/>
              <w:t>│  ├─ coaching/</w:t>
              <w:br/>
              <w:t>│  ├─ planning/</w:t>
              <w:br/>
              <w:t>│  └─ safety/</w:t>
              <w:br/>
              <w:t>├─ docs/</w:t>
              <w:br/>
              <w:t>│  ├─ product/</w:t>
              <w:br/>
              <w:t>│  ├─ architecture/</w:t>
              <w:br/>
              <w:t>│  ├─ schemas/</w:t>
              <w:br/>
              <w:t>│  ├─ ethics/</w:t>
              <w:br/>
              <w:t>│  ├─ roadmap/</w:t>
              <w:br/>
              <w:t>│  ├─ agent-profile/</w:t>
              <w:br/>
              <w:t>│  │  ├─ USER_OPERATING_MANUAL.md</w:t>
              <w:br/>
              <w:t>│  │  ├─ DECISION_HEURISTICS.md</w:t>
              <w:br/>
              <w:t>│  │  ├─ FAILURE_MODES.md</w:t>
              <w:br/>
              <w:t>│  │  ├─ TASTE_PROFILE.md</w:t>
              <w:br/>
              <w:t>│  │  └─ EXECUTION_RULES.md</w:t>
              <w:br/>
              <w:t>├─ scripts/</w:t>
              <w:br/>
              <w:t>├─ tests/</w:t>
              <w:br/>
              <w:t>└─ README.md</w:t>
            </w:r>
          </w:p>
        </w:tc>
      </w:tr>
    </w:tbl>
    <w:p>
      <w:pPr>
        <w:pStyle w:val="Heading2"/>
      </w:pPr>
      <w:r>
        <w:t>3.6 Alignment Engine</w:t>
      </w:r>
    </w:p>
    <w:p>
      <w:r>
        <w:t>The Alignment Engine is responsible for converting historical behavior, corrections, and validated patterns into actionable execution guidance.</w:t>
      </w:r>
    </w:p>
    <w:p>
      <w:r>
        <w:t>It is distinct from the Analysis Layer.</w:t>
      </w:r>
    </w:p>
    <w:p>
      <w:r>
        <w:t>Inputs</w:t>
      </w:r>
    </w:p>
    <w:p>
      <w:r>
        <w:t>Task logs</w:t>
      </w:r>
    </w:p>
    <w:p>
      <w:r>
        <w:t>Journal-to-action correlations</w:t>
      </w:r>
    </w:p>
    <w:p>
      <w:r>
        <w:t>Confirmed behavioral patterns</w:t>
      </w:r>
    </w:p>
    <w:p>
      <w:r>
        <w:t>Prior corrections and user feedback</w:t>
      </w:r>
    </w:p>
    <w:p>
      <w:r>
        <w:t>Goal success/failure history</w:t>
      </w:r>
    </w:p>
    <w:p>
      <w:r>
        <w:t>Outputs</w:t>
      </w:r>
    </w:p>
    <w:p>
      <w:r>
        <w:t>Decision heuristics</w:t>
      </w:r>
    </w:p>
    <w:p>
      <w:r>
        <w:t>Failure mode flags</w:t>
      </w:r>
    </w:p>
    <w:p>
      <w:r>
        <w:t>Execution constraints</w:t>
      </w:r>
    </w:p>
    <w:p>
      <w:r>
        <w:t>Preference weighting</w:t>
      </w:r>
    </w:p>
    <w:p>
      <w:r>
        <w:t>Context-aware recommendations</w:t>
      </w:r>
    </w:p>
    <w:p>
      <w:r>
        <w:t>Alignment Objects</w:t>
      </w:r>
    </w:p>
    <w:tbl>
      <w:tblPr>
        <w:tblW w:type="auto" w:w="0"/>
        <w:tblLook w:firstColumn="1" w:firstRow="1" w:lastColumn="0" w:lastRow="0" w:noHBand="0" w:noVBand="1" w:val="04A0"/>
      </w:tblPr>
      <w:tblGrid>
        <w:gridCol w:w="4680"/>
        <w:gridCol w:w="4680"/>
      </w:tblGrid>
      <w:tr>
        <w:tc>
          <w:tcPr>
            <w:tcW w:type="dxa" w:w="4680"/>
          </w:tcPr>
          <w:p>
            <w:r>
              <w:t>Object</w:t>
            </w:r>
          </w:p>
        </w:tc>
        <w:tc>
          <w:tcPr>
            <w:tcW w:type="dxa" w:w="4680"/>
          </w:tcPr>
          <w:p>
            <w:r>
              <w:t>Description</w:t>
            </w:r>
          </w:p>
        </w:tc>
      </w:tr>
      <w:tr>
        <w:tc>
          <w:tcPr>
            <w:tcW w:type="dxa" w:w="4680"/>
          </w:tcPr>
          <w:p>
            <w:r>
              <w:t>DecisionHeuristic</w:t>
            </w:r>
          </w:p>
        </w:tc>
        <w:tc>
          <w:tcPr>
            <w:tcW w:type="dxa" w:w="4680"/>
          </w:tcPr>
          <w:p>
            <w:r>
              <w:t>Ranked preference guiding tradeoffs</w:t>
            </w:r>
          </w:p>
        </w:tc>
      </w:tr>
      <w:tr>
        <w:tc>
          <w:tcPr>
            <w:tcW w:type="dxa" w:w="4680"/>
          </w:tcPr>
          <w:p>
            <w:r>
              <w:t>FailureMode</w:t>
            </w:r>
          </w:p>
        </w:tc>
        <w:tc>
          <w:tcPr>
            <w:tcW w:type="dxa" w:w="4680"/>
          </w:tcPr>
          <w:p>
            <w:r>
              <w:t>Known pattern of incorrect execution</w:t>
            </w:r>
          </w:p>
        </w:tc>
      </w:tr>
      <w:tr>
        <w:tc>
          <w:tcPr>
            <w:tcW w:type="dxa" w:w="4680"/>
          </w:tcPr>
          <w:p>
            <w:r>
              <w:t>ExecutionConstraint</w:t>
            </w:r>
          </w:p>
        </w:tc>
        <w:tc>
          <w:tcPr>
            <w:tcW w:type="dxa" w:w="4680"/>
          </w:tcPr>
          <w:p>
            <w:r>
              <w:t>Hard boundary condition for system behavior</w:t>
            </w:r>
          </w:p>
        </w:tc>
      </w:tr>
      <w:tr>
        <w:tc>
          <w:tcPr>
            <w:tcW w:type="dxa" w:w="4680"/>
          </w:tcPr>
          <w:p>
            <w:r>
              <w:t>CorrectionRecord</w:t>
            </w:r>
          </w:p>
        </w:tc>
        <w:tc>
          <w:tcPr>
            <w:tcW w:type="dxa" w:w="4680"/>
          </w:tcPr>
          <w:p>
            <w:r>
              <w:t>Logged instance of misalignment and correction</w:t>
            </w:r>
          </w:p>
        </w:tc>
      </w:tr>
      <w:tr>
        <w:tc>
          <w:tcPr>
            <w:tcW w:type="dxa" w:w="4680"/>
          </w:tcPr>
          <w:p>
            <w:r>
              <w:t>PreferenceProfile</w:t>
            </w:r>
          </w:p>
        </w:tc>
        <w:tc>
          <w:tcPr>
            <w:tcW w:type="dxa" w:w="4680"/>
          </w:tcPr>
          <w:p>
            <w:r>
              <w:t>Aggregated tendencies derived from repeated behavior</w:t>
            </w:r>
          </w:p>
        </w:tc>
      </w:tr>
    </w:tbl>
    <w:p>
      <w:r>
        <w:t>Example Heuristic</w:t>
      </w:r>
    </w:p>
    <w:p>
      <w:r>
        <w:rPr>
          <w:rFonts w:ascii="Courier New" w:hAnsi="Courier New"/>
          <w:sz w:val="18"/>
        </w:rPr>
        <w:t>{</w:t>
      </w:r>
    </w:p>
    <w:p>
      <w:r>
        <w:rPr>
          <w:rFonts w:ascii="Courier New" w:hAnsi="Courier New"/>
          <w:sz w:val="18"/>
        </w:rPr>
        <w:t xml:space="preserve">  "id": "heuristic_014",</w:t>
      </w:r>
    </w:p>
    <w:p>
      <w:r>
        <w:rPr>
          <w:rFonts w:ascii="Courier New" w:hAnsi="Courier New"/>
          <w:sz w:val="18"/>
        </w:rPr>
        <w:t xml:space="preserve">  "rule": "Prefer visible data flow over abstraction",</w:t>
      </w:r>
    </w:p>
    <w:p>
      <w:r>
        <w:rPr>
          <w:rFonts w:ascii="Courier New" w:hAnsi="Courier New"/>
          <w:sz w:val="18"/>
        </w:rPr>
        <w:t xml:space="preserve">  "evidence": ["tasklog_122", "tasklog_137"],</w:t>
      </w:r>
    </w:p>
    <w:p>
      <w:r>
        <w:rPr>
          <w:rFonts w:ascii="Courier New" w:hAnsi="Courier New"/>
          <w:sz w:val="18"/>
        </w:rPr>
        <w:t xml:space="preserve">  "confidence": 0.81,</w:t>
      </w:r>
    </w:p>
    <w:p>
      <w:r>
        <w:rPr>
          <w:rFonts w:ascii="Courier New" w:hAnsi="Courier New"/>
          <w:sz w:val="18"/>
        </w:rPr>
        <w:t xml:space="preserve">  "priority": "high"</w:t>
      </w:r>
    </w:p>
    <w:p>
      <w:r>
        <w:rPr>
          <w:rFonts w:ascii="Courier New" w:hAnsi="Courier New"/>
          <w:sz w:val="18"/>
        </w:rPr>
        <w:t>}</w:t>
      </w:r>
    </w:p>
    <w:p>
      <w:r>
        <w:t>Example Failure Mode</w:t>
      </w:r>
    </w:p>
    <w:p>
      <w:r>
        <w:rPr>
          <w:rFonts w:ascii="Courier New" w:hAnsi="Courier New"/>
          <w:sz w:val="18"/>
        </w:rPr>
        <w:t>{</w:t>
      </w:r>
    </w:p>
    <w:p>
      <w:r>
        <w:rPr>
          <w:rFonts w:ascii="Courier New" w:hAnsi="Courier New"/>
          <w:sz w:val="18"/>
        </w:rPr>
        <w:t xml:space="preserve">  "id": "failure_009",</w:t>
      </w:r>
    </w:p>
    <w:p>
      <w:r>
        <w:rPr>
          <w:rFonts w:ascii="Courier New" w:hAnsi="Courier New"/>
          <w:sz w:val="18"/>
        </w:rPr>
        <w:t xml:space="preserve">  "pattern": "Agent solves adjacent problem instead of stated task",</w:t>
      </w:r>
    </w:p>
    <w:p>
      <w:r>
        <w:rPr>
          <w:rFonts w:ascii="Courier New" w:hAnsi="Courier New"/>
          <w:sz w:val="18"/>
        </w:rPr>
        <w:t xml:space="preserve">  "trigger_signals": ["scope expansion", "unrequested abstraction"],</w:t>
      </w:r>
    </w:p>
    <w:p>
      <w:r>
        <w:rPr>
          <w:rFonts w:ascii="Courier New" w:hAnsi="Courier New"/>
          <w:sz w:val="18"/>
        </w:rPr>
        <w:t xml:space="preserve">  "correction": "Re-anchor to explicit user input before modifying structure"</w:t>
      </w:r>
    </w:p>
    <w:p>
      <w:r>
        <w:rPr>
          <w:rFonts w:ascii="Courier New" w:hAnsi="Courier New"/>
          <w:sz w:val="18"/>
        </w:rPr>
        <w:t>}</w:t>
      </w:r>
    </w:p>
    <w:p>
      <w:r>
        <w:t>Key Constraint</w:t>
      </w:r>
    </w:p>
    <w:p>
      <w:r>
        <w:t>The Alignment Engine does not generate rules from single observations.</w:t>
      </w:r>
    </w:p>
    <w:p>
      <w:r>
        <w:t>Rules must emerge from:</w:t>
      </w:r>
    </w:p>
    <w:p>
      <w:r>
        <w:t>repeated behavior</w:t>
      </w:r>
    </w:p>
    <w:p>
      <w:r>
        <w:t>correction history</w:t>
      </w:r>
    </w:p>
    <w:p>
      <w:r>
        <w:t>or explicit user-defined preference</w:t>
      </w:r>
    </w:p>
    <w:p>
      <w:pPr>
        <w:spacing w:before="240" w:after="0"/>
      </w:pPr>
      <w:r>
        <w:t xml:space="preserve"/>
      </w:r>
    </w:p>
    <w:p>
      <w:pPr>
        <w:pStyle w:val="Heading1"/>
        <w:spacing w:before="480" w:after="160"/>
      </w:pPr>
      <w:r>
        <w:rPr>
          <w:rFonts w:ascii="Arial" w:cs="Arial" w:eastAsia="Arial" w:hAnsi="Arial"/>
          <w:b/>
          <w:bCs/>
          <w:color w:val="1A1A2E"/>
          <w:sz w:val="36"/>
          <w:szCs w:val="36"/>
        </w:rPr>
        <w:t xml:space="preserve">4. UI Design — Five Core Screens</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The interface is organized around five primary views. Each maps to a specific layer of the system — from real-time working memory to long-horizon pattern intelligence.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5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14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Today</w:t>
            </w:r>
          </w:p>
        </w:tc>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Working Memory</w:t>
            </w:r>
          </w:p>
        </w:tc>
        <w:tc>
          <w:tcPr>
            <w:tcW w:type="dxa" w:w="5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Active tasks, recent emotional state, current priorities, accountability check, open loops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Journal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Episodic Memory</w:t>
            </w:r>
          </w:p>
        </w:tc>
        <w:tc>
          <w:tcPr>
            <w:tcW w:type="dxa" w:w="5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 capture (voice/text/media), AI-assisted entry expansion, reflection prompts, entry history</w:t>
            </w:r>
          </w:p>
        </w:tc>
      </w:tr>
      <w:tr>
        <w:tc>
          <w:tcPr>
            <w:tcW w:type="dxa" w:w="14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Goals</w:t>
            </w:r>
          </w:p>
        </w:tc>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Goal Tracking</w:t>
            </w:r>
          </w:p>
        </w:tc>
        <w:tc>
          <w:tcPr>
            <w:tcW w:type="dxa" w:w="5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Progress visualization, blockers, linked evidence from journal and task history, next actions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Insights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Analysis Layer</w:t>
            </w:r>
          </w:p>
        </w:tc>
        <w:tc>
          <w:tcPr>
            <w:tcW w:type="dxa" w:w="5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Detected patterns, behavioral correlations, contradictions, language evolution, notable changes</w:t>
            </w:r>
          </w:p>
        </w:tc>
      </w:tr>
      <w:tr>
        <w:tc>
          <w:tcPr>
            <w:tcW w:type="dxa" w:w="14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Weekly Review</w:t>
            </w:r>
          </w:p>
        </w:tc>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Full System</w:t>
            </w:r>
          </w:p>
        </w:tc>
        <w:tc>
          <w:tcPr>
            <w:tcW w:type="dxa" w:w="5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What happened, what mattered, what slipped, what repeated, what to do next week</w:t>
            </w:r>
          </w:p>
        </w:tc>
      </w:tr>
    </w:tbl>
    <w:p>
      <w:pPr>
        <w:spacing w:before="240" w:after="0"/>
      </w:pPr>
      <w:r>
        <w:t xml:space="preserve"/>
      </w:r>
    </w:p>
    <w:p>
      <w:pPr>
        <w:pStyle w:val="Heading1"/>
        <w:spacing w:before="480" w:after="160"/>
      </w:pPr>
      <w:r>
        <w:rPr>
          <w:rFonts w:ascii="Arial" w:cs="Arial" w:eastAsia="Arial" w:hAnsi="Arial"/>
          <w:b/>
          <w:bCs/>
          <w:color w:val="1A1A2E"/>
          <w:sz w:val="36"/>
          <w:szCs w:val="36"/>
        </w:rPr>
        <w:t xml:space="preserve">5. Product Roadmap</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The roadmap is organized in four phases. Each phase is a complete, shippable product — not a stepping stone to the next. V1 alone is already more valuable than most journaling tools on the market.</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V1 — Memory + Goals + Weekly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0" w:after="40"/>
            </w:pPr>
            <w:r>
              <w:rPr>
                <w:rFonts w:ascii="Arial" w:cs="Arial" w:eastAsia="Arial" w:hAnsi="Arial"/>
                <w:b/>
                <w:bCs/>
                <w:caps/>
                <w:color w:val="4F8EF7"/>
                <w:sz w:val="18"/>
                <w:szCs w:val="18"/>
              </w:rPr>
              <w:t xml:space="preserve">Scope</w:t>
            </w:r>
          </w:p>
          <w:p>
            <w:pPr>
              <w:spacing w:before="0" w:after="0"/>
            </w:pPr>
            <w:r>
              <w:rPr>
                <w:rFonts w:ascii="Arial" w:cs="Arial" w:eastAsia="Arial" w:hAnsi="Arial"/>
                <w:color w:val="374151"/>
                <w:sz w:val="21"/>
                <w:szCs w:val="21"/>
              </w:rPr>
              <w:t xml:space="preserve">This is the minimum viable product. It must do these things well. Do not start with the deep psyche engine.</w:t>
            </w:r>
          </w:p>
        </w:tc>
      </w:tr>
    </w:tbl>
    <w:p>
      <w:pPr>
        <w:spacing w:before="8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Log journal entries with rich metadata</w:t>
      </w:r>
    </w:p>
    <w:p>
      <w:pPr>
        <w:pStyle w:val="ListParagraph"/>
        <w:numPr>
          <w:ilvl w:val="0"/>
          <w:numId w:val="2"/>
        </w:numPr>
        <w:spacing w:before="40" w:after="40"/>
      </w:pPr>
      <w:r>
        <w:rPr>
          <w:rFonts w:ascii="Arial" w:cs="Arial" w:eastAsia="Arial" w:hAnsi="Arial"/>
          <w:color w:val="374151"/>
          <w:sz w:val="22"/>
          <w:szCs w:val="22"/>
        </w:rPr>
        <w:t xml:space="preserve">Create goals and tasks with due dates and priority</w:t>
      </w:r>
    </w:p>
    <w:p>
      <w:pPr>
        <w:pStyle w:val="ListParagraph"/>
        <w:numPr>
          <w:ilvl w:val="0"/>
          <w:numId w:val="2"/>
        </w:numPr>
        <w:spacing w:before="40" w:after="40"/>
      </w:pPr>
      <w:r>
        <w:rPr>
          <w:rFonts w:ascii="Arial" w:cs="Arial" w:eastAsia="Arial" w:hAnsi="Arial"/>
          <w:color w:val="374151"/>
          <w:sz w:val="22"/>
          <w:szCs w:val="22"/>
        </w:rPr>
        <w:t xml:space="preserve">Link journal entries to goals automatically</w:t>
      </w:r>
    </w:p>
    <w:p>
      <w:pPr>
        <w:pStyle w:val="ListParagraph"/>
        <w:numPr>
          <w:ilvl w:val="0"/>
          <w:numId w:val="2"/>
        </w:numPr>
        <w:spacing w:before="40" w:after="40"/>
      </w:pPr>
      <w:r>
        <w:rPr>
          <w:rFonts w:ascii="Arial" w:cs="Arial" w:eastAsia="Arial" w:hAnsi="Arial"/>
          <w:color w:val="374151"/>
          <w:sz w:val="22"/>
          <w:szCs w:val="22"/>
        </w:rPr>
        <w:t xml:space="preserve">Summarize day and week in structured format</w:t>
      </w:r>
    </w:p>
    <w:p>
      <w:pPr>
        <w:pStyle w:val="ListParagraph"/>
        <w:numPr>
          <w:ilvl w:val="0"/>
          <w:numId w:val="2"/>
        </w:numPr>
        <w:spacing w:before="40" w:after="40"/>
      </w:pPr>
      <w:r>
        <w:rPr>
          <w:rFonts w:ascii="Arial" w:cs="Arial" w:eastAsia="Arial" w:hAnsi="Arial"/>
          <w:color w:val="374151"/>
          <w:sz w:val="22"/>
          <w:szCs w:val="22"/>
        </w:rPr>
        <w:t xml:space="preserve">Detect recurring themes across entries</w:t>
      </w:r>
    </w:p>
    <w:p>
      <w:pPr>
        <w:pStyle w:val="ListParagraph"/>
        <w:numPr>
          <w:ilvl w:val="0"/>
          <w:numId w:val="2"/>
        </w:numPr>
        <w:spacing w:before="40" w:after="40"/>
      </w:pPr>
      <w:r>
        <w:rPr>
          <w:rFonts w:ascii="Arial" w:cs="Arial" w:eastAsia="Arial" w:hAnsi="Arial"/>
          <w:color w:val="374151"/>
          <w:sz w:val="22"/>
          <w:szCs w:val="22"/>
        </w:rPr>
        <w:t xml:space="preserve">Surface unfinished promises from prior entries</w:t>
      </w:r>
    </w:p>
    <w:p>
      <w:pPr>
        <w:pStyle w:val="ListParagraph"/>
        <w:numPr>
          <w:ilvl w:val="0"/>
          <w:numId w:val="2"/>
        </w:numPr>
        <w:spacing w:before="40" w:after="40"/>
      </w:pPr>
      <w:r>
        <w:rPr>
          <w:rFonts w:ascii="Arial" w:cs="Arial" w:eastAsia="Arial" w:hAnsi="Arial"/>
          <w:color w:val="374151"/>
          <w:sz w:val="22"/>
          <w:szCs w:val="22"/>
        </w:rPr>
        <w:t xml:space="preserve">Generate reflection prompts from recent context</w:t>
      </w:r>
    </w:p>
    <w:p>
      <w:pPr>
        <w:pStyle w:val="ListParagraph"/>
        <w:numPr>
          <w:ilvl w:val="0"/>
          <w:numId w:val="2"/>
        </w:numPr>
        <w:spacing w:before="40" w:after="40"/>
      </w:pPr>
      <w:r>
        <w:rPr>
          <w:rFonts w:ascii="Arial" w:cs="Arial" w:eastAsia="Arial" w:hAnsi="Arial"/>
          <w:color w:val="374151"/>
          <w:sz w:val="22"/>
          <w:szCs w:val="22"/>
        </w:rPr>
        <w:t xml:space="preserve">Store all data in inspectable structured format</w:t>
      </w:r>
    </w:p>
    <w:p>
      <w:pPr>
        <w:pStyle w:val="ListParagraph"/>
        <w:numPr>
          <w:ilvl w:val="0"/>
          <w:numId w:val="2"/>
        </w:numPr>
        <w:spacing w:before="40" w:after="40"/>
      </w:pPr>
      <w:r>
        <w:rPr>
          <w:rFonts w:ascii="Arial" w:cs="Arial" w:eastAsia="Arial" w:hAnsi="Arial"/>
          <w:color w:val="374151"/>
          <w:sz w:val="22"/>
          <w:szCs w:val="22"/>
        </w:rPr>
        <w:t xml:space="preserve">Allow chat over personal history</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V2 — Pattern Intelligence</w:t>
      </w:r>
    </w:p>
    <w:p>
      <w:pPr>
        <w:pStyle w:val="ListParagraph"/>
        <w:numPr>
          <w:ilvl w:val="0"/>
          <w:numId w:val="2"/>
        </w:numPr>
        <w:spacing w:before="40" w:after="40"/>
      </w:pPr>
      <w:r>
        <w:rPr>
          <w:rFonts w:ascii="Arial" w:cs="Arial" w:eastAsia="Arial" w:hAnsi="Arial"/>
          <w:color w:val="374151"/>
          <w:sz w:val="22"/>
          <w:szCs w:val="22"/>
        </w:rPr>
        <w:t xml:space="preserve">Emotion and language trend analysis over time</w:t>
      </w:r>
    </w:p>
    <w:p>
      <w:pPr>
        <w:pStyle w:val="ListParagraph"/>
        <w:numPr>
          <w:ilvl w:val="0"/>
          <w:numId w:val="2"/>
        </w:numPr>
        <w:spacing w:before="40" w:after="40"/>
      </w:pPr>
      <w:r>
        <w:rPr>
          <w:rFonts w:ascii="Arial" w:cs="Arial" w:eastAsia="Arial" w:hAnsi="Arial"/>
          <w:color w:val="374151"/>
          <w:sz w:val="22"/>
          <w:szCs w:val="22"/>
        </w:rPr>
        <w:t xml:space="preserve">Trigger clustering — what reliably precedes behavioral shifts</w:t>
      </w:r>
    </w:p>
    <w:p>
      <w:pPr>
        <w:pStyle w:val="ListParagraph"/>
        <w:numPr>
          <w:ilvl w:val="0"/>
          <w:numId w:val="2"/>
        </w:numPr>
        <w:spacing w:before="40" w:after="40"/>
      </w:pPr>
      <w:r>
        <w:rPr>
          <w:rFonts w:ascii="Arial" w:cs="Arial" w:eastAsia="Arial" w:hAnsi="Arial"/>
          <w:color w:val="374151"/>
          <w:sz w:val="22"/>
          <w:szCs w:val="22"/>
        </w:rPr>
        <w:t xml:space="preserve">Habit consistency graphs with streak and gap visualization</w:t>
      </w:r>
    </w:p>
    <w:p>
      <w:pPr>
        <w:pStyle w:val="ListParagraph"/>
        <w:numPr>
          <w:ilvl w:val="0"/>
          <w:numId w:val="2"/>
        </w:numPr>
        <w:spacing w:before="40" w:after="40"/>
      </w:pPr>
      <w:r>
        <w:rPr>
          <w:rFonts w:ascii="Arial" w:cs="Arial" w:eastAsia="Arial" w:hAnsi="Arial"/>
          <w:color w:val="374151"/>
          <w:sz w:val="22"/>
          <w:szCs w:val="22"/>
        </w:rPr>
        <w:t xml:space="preserve">Contradiction detection — stated values vs recorded actions</w:t>
      </w:r>
    </w:p>
    <w:p>
      <w:pPr>
        <w:pStyle w:val="ListParagraph"/>
        <w:numPr>
          <w:ilvl w:val="0"/>
          <w:numId w:val="2"/>
        </w:numPr>
        <w:spacing w:before="40" w:after="40"/>
      </w:pPr>
      <w:r>
        <w:rPr>
          <w:rFonts w:ascii="Arial" w:cs="Arial" w:eastAsia="Arial" w:hAnsi="Arial"/>
          <w:color w:val="374151"/>
          <w:sz w:val="22"/>
          <w:szCs w:val="22"/>
        </w:rPr>
        <w:t xml:space="preserve">Goal derailment analysis — what keeps blocking this goal</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V3 — Adaptive Coaching</w:t>
      </w:r>
    </w:p>
    <w:p>
      <w:pPr>
        <w:pStyle w:val="ListParagraph"/>
        <w:numPr>
          <w:ilvl w:val="0"/>
          <w:numId w:val="2"/>
        </w:numPr>
        <w:spacing w:before="40" w:after="40"/>
      </w:pPr>
      <w:r>
        <w:rPr>
          <w:rFonts w:ascii="Arial" w:cs="Arial" w:eastAsia="Arial" w:hAnsi="Arial"/>
          <w:color w:val="374151"/>
          <w:sz w:val="22"/>
          <w:szCs w:val="22"/>
        </w:rPr>
        <w:t xml:space="preserve">Personalized interventions based on user history</w:t>
      </w:r>
    </w:p>
    <w:p>
      <w:pPr>
        <w:pStyle w:val="ListParagraph"/>
        <w:numPr>
          <w:ilvl w:val="0"/>
          <w:numId w:val="2"/>
        </w:numPr>
        <w:spacing w:before="40" w:after="40"/>
      </w:pPr>
      <w:r>
        <w:rPr>
          <w:rFonts w:ascii="Arial" w:cs="Arial" w:eastAsia="Arial" w:hAnsi="Arial"/>
          <w:color w:val="374151"/>
          <w:sz w:val="22"/>
          <w:szCs w:val="22"/>
        </w:rPr>
        <w:t xml:space="preserve">Timing-sensitive nudges — right message at the right moment</w:t>
      </w:r>
    </w:p>
    <w:p>
      <w:pPr>
        <w:pStyle w:val="ListParagraph"/>
        <w:numPr>
          <w:ilvl w:val="0"/>
          <w:numId w:val="2"/>
        </w:numPr>
        <w:spacing w:before="40" w:after="40"/>
      </w:pPr>
      <w:r>
        <w:rPr>
          <w:rFonts w:ascii="Arial" w:cs="Arial" w:eastAsia="Arial" w:hAnsi="Arial"/>
          <w:color w:val="374151"/>
          <w:sz w:val="22"/>
          <w:szCs w:val="22"/>
        </w:rPr>
        <w:t xml:space="preserve">Forecasted risk states — proactive intervention before regression</w:t>
      </w:r>
    </w:p>
    <w:p>
      <w:pPr>
        <w:pStyle w:val="ListParagraph"/>
        <w:numPr>
          <w:ilvl w:val="0"/>
          <w:numId w:val="2"/>
        </w:numPr>
        <w:spacing w:before="40" w:after="40"/>
      </w:pPr>
      <w:r>
        <w:rPr>
          <w:rFonts w:ascii="Arial" w:cs="Arial" w:eastAsia="Arial" w:hAnsi="Arial"/>
          <w:color w:val="374151"/>
          <w:sz w:val="22"/>
          <w:szCs w:val="22"/>
        </w:rPr>
        <w:t xml:space="preserve">Custom strategy recommendations based on what has worked before</w:t>
      </w:r>
    </w:p>
    <w:p>
      <w:pPr>
        <w:pStyle w:val="ListParagraph"/>
        <w:numPr>
          <w:ilvl w:val="0"/>
          <w:numId w:val="2"/>
        </w:numPr>
        <w:spacing w:before="40" w:after="40"/>
      </w:pPr>
      <w:r>
        <w:rPr>
          <w:rFonts w:ascii="Arial" w:cs="Arial" w:eastAsia="Arial" w:hAnsi="Arial"/>
          <w:color w:val="374151"/>
          <w:sz w:val="22"/>
          <w:szCs w:val="22"/>
        </w:rPr>
        <w:t xml:space="preserve">Dynamic weekly reviews that adapt to the current phase of goals</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V4 — Life Graph</w:t>
      </w:r>
    </w:p>
    <w:p>
      <w:pPr>
        <w:pStyle w:val="ListParagraph"/>
        <w:numPr>
          <w:ilvl w:val="0"/>
          <w:numId w:val="2"/>
        </w:numPr>
        <w:spacing w:before="40" w:after="40"/>
      </w:pPr>
      <w:r>
        <w:rPr>
          <w:rFonts w:ascii="Arial" w:cs="Arial" w:eastAsia="Arial" w:hAnsi="Arial"/>
          <w:color w:val="374151"/>
          <w:sz w:val="22"/>
          <w:szCs w:val="22"/>
        </w:rPr>
        <w:t xml:space="preserve">Relationship graph between goals, moods, habits, projects, and outcomes</w:t>
      </w:r>
    </w:p>
    <w:p>
      <w:pPr>
        <w:pStyle w:val="ListParagraph"/>
        <w:numPr>
          <w:ilvl w:val="0"/>
          <w:numId w:val="2"/>
        </w:numPr>
        <w:spacing w:before="40" w:after="40"/>
      </w:pPr>
      <w:r>
        <w:rPr>
          <w:rFonts w:ascii="Arial" w:cs="Arial" w:eastAsia="Arial" w:hAnsi="Arial"/>
          <w:color w:val="374151"/>
          <w:sz w:val="22"/>
          <w:szCs w:val="22"/>
        </w:rPr>
        <w:t xml:space="preserve">Interactive memory graph — navigate your history spatially</w:t>
      </w:r>
    </w:p>
    <w:p>
      <w:pPr>
        <w:pStyle w:val="ListParagraph"/>
        <w:numPr>
          <w:ilvl w:val="0"/>
          <w:numId w:val="2"/>
        </w:numPr>
        <w:spacing w:before="40" w:after="40"/>
      </w:pPr>
      <w:r>
        <w:rPr>
          <w:rFonts w:ascii="Arial" w:cs="Arial" w:eastAsia="Arial" w:hAnsi="Arial"/>
          <w:color w:val="374151"/>
          <w:sz w:val="22"/>
          <w:szCs w:val="22"/>
        </w:rPr>
        <w:t xml:space="preserve">Timeline with causal exploration — what led to what</w:t>
      </w:r>
    </w:p>
    <w:p>
      <w:pPr>
        <w:pStyle w:val="ListParagraph"/>
        <w:numPr>
          <w:ilvl w:val="0"/>
          <w:numId w:val="2"/>
        </w:numPr>
        <w:spacing w:before="40" w:after="40"/>
      </w:pPr>
      <w:r>
        <w:rPr>
          <w:rFonts w:ascii="Arial" w:cs="Arial" w:eastAsia="Arial" w:hAnsi="Arial"/>
          <w:color w:val="374151"/>
          <w:sz w:val="22"/>
          <w:szCs w:val="22"/>
        </w:rPr>
        <w:t xml:space="preserve">Longitudinal self-story evolution — how your identity narrative has changed</w:t>
      </w:r>
    </w:p>
    <w:p>
      <w:pPr>
        <w:spacing w:before="240" w:after="0"/>
      </w:pPr>
      <w:r>
        <w:t xml:space="preserve"/>
      </w:r>
    </w:p>
    <w:p>
      <w:pPr>
        <w:pStyle w:val="Heading1"/>
        <w:spacing w:before="480" w:after="160"/>
      </w:pPr>
      <w:r>
        <w:rPr>
          <w:rFonts w:ascii="Arial" w:cs="Arial" w:eastAsia="Arial" w:hAnsi="Arial"/>
          <w:b/>
          <w:bCs/>
          <w:color w:val="1A1A2E"/>
          <w:sz w:val="36"/>
          <w:szCs w:val="36"/>
        </w:rPr>
        <w:t xml:space="preserve">6. Technical Stack</w:t>
      </w:r>
    </w:p>
    <w:p>
      <w:pPr>
        <w:pBdr>
          <w:bottom w:val="single" w:color="E5E7EB" w:sz="4" w:space="1"/>
        </w:pBd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 web, mobile-responsive, desktop-ready</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(Python) or Node/Nest — API layer</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 primary relational store</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Vector Search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pgvector or Qdrant — semantic retrieval and clustering</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Graph Layer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Neo4j or graph model in PostgreSQL</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LLM Orchestration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prompt pipeline with per-agent system prompts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Embeddings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Dedicated pipeline for retrieval, clustering, and similarity</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Background Jobs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Workers for analysis, insight generation, and graph updates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OAuth / email — with local-only mode option</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Local Mode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SQLite + local embeddings for privacy-first deployment</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Type Safety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TypeScript (app/frontend), Python (analysis), Zod/Pydantic (contracts)</w:t>
            </w:r>
          </w:p>
        </w:tc>
      </w:tr>
    </w:tbl>
    <w:p>
      <w:pPr>
        <w:spacing w:before="240" w:after="0"/>
      </w:pPr>
      <w:r>
        <w:t xml:space="preserve"/>
      </w:r>
    </w:p>
    <w:p>
      <w:pPr>
        <w:pStyle w:val="Heading1"/>
        <w:spacing w:before="480" w:after="160"/>
      </w:pPr>
      <w:r>
        <w:rPr>
          <w:rFonts w:ascii="Arial" w:cs="Arial" w:eastAsia="Arial" w:hAnsi="Arial"/>
          <w:b/>
          <w:bCs/>
          <w:color w:val="1A1A2E"/>
          <w:sz w:val="36"/>
          <w:szCs w:val="36"/>
        </w:rPr>
        <w:t xml:space="preserve">7. Ethics and Safety Layer</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Because MemoryChain engages with psychological patterns, it requires explicit guardrails. This is not optional. Without it, the product becomes a manipulative system with a polished dashboard.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0" w:after="40"/>
            </w:pPr>
            <w:r>
              <w:rPr>
                <w:rFonts w:ascii="Arial" w:cs="Arial" w:eastAsia="Arial" w:hAnsi="Arial"/>
                <w:b/>
                <w:bCs/>
                <w:caps/>
                <w:color w:val="4F8EF7"/>
                <w:sz w:val="18"/>
                <w:szCs w:val="18"/>
              </w:rPr>
              <w:t xml:space="preserve">Non-Negotiable Requirements</w:t>
            </w:r>
          </w:p>
          <w:p>
            <w:pPr>
              <w:spacing w:before="0" w:after="0"/>
            </w:pPr>
            <w:r>
              <w:rPr>
                <w:rFonts w:ascii="Arial" w:cs="Arial" w:eastAsia="Arial" w:hAnsi="Arial"/>
                <w:color w:val="374151"/>
                <w:sz w:val="21"/>
                <w:szCs w:val="21"/>
              </w:rPr>
              <w:t xml:space="preserve">Every inference must show its source evidence, confidence score, and counterevidence. Users must be able to inspect, correct, and delete any memory or insight. The system must never claim to diagnose a condition.</w:t>
            </w:r>
          </w:p>
        </w:tc>
      </w:tr>
    </w:tbl>
    <w:p>
      <w:pPr>
        <w:spacing w:before="120" w:after="0"/>
      </w:pPr>
      <w:r>
        <w:t xml:space="preserve"/>
      </w:r>
    </w:p>
    <w:p>
      <w:pPr>
        <w:pStyle w:val="Heading2"/>
        <w:spacing w:before="360" w:after="120"/>
      </w:pPr>
      <w:r>
        <w:rPr>
          <w:rFonts w:ascii="Arial" w:cs="Arial" w:eastAsia="Arial" w:hAnsi="Arial"/>
          <w:b/>
          <w:bCs/>
          <w:color w:val="4F8EF7"/>
          <w:sz w:val="28"/>
          <w:szCs w:val="28"/>
        </w:rPr>
        <w:t xml:space="preserve">7.1 What MemoryChain Must Never Do</w:t>
      </w:r>
    </w:p>
    <w:p>
      <w:pPr>
        <w:pStyle w:val="ListParagraph"/>
        <w:numPr>
          <w:ilvl w:val="0"/>
          <w:numId w:val="2"/>
        </w:numPr>
        <w:spacing w:before="40" w:after="40"/>
      </w:pPr>
      <w:r>
        <w:rPr>
          <w:rFonts w:ascii="Arial" w:cs="Arial" w:eastAsia="Arial" w:hAnsi="Arial"/>
          <w:color w:val="374151"/>
          <w:sz w:val="22"/>
          <w:szCs w:val="22"/>
        </w:rPr>
        <w:t xml:space="preserve">Pretend to diagnose or treat mental health conditions</w:t>
      </w:r>
    </w:p>
    <w:p>
      <w:pPr>
        <w:pStyle w:val="ListParagraph"/>
        <w:numPr>
          <w:ilvl w:val="0"/>
          <w:numId w:val="2"/>
        </w:numPr>
        <w:spacing w:before="40" w:after="40"/>
      </w:pPr>
      <w:r>
        <w:rPr>
          <w:rFonts w:ascii="Arial" w:cs="Arial" w:eastAsia="Arial" w:hAnsi="Arial"/>
          <w:color w:val="374151"/>
          <w:sz w:val="22"/>
          <w:szCs w:val="22"/>
        </w:rPr>
        <w:t xml:space="preserve">Present interpretations as facts without evidence</w:t>
      </w:r>
    </w:p>
    <w:p>
      <w:pPr>
        <w:pStyle w:val="ListParagraph"/>
        <w:numPr>
          <w:ilvl w:val="0"/>
          <w:numId w:val="2"/>
        </w:numPr>
        <w:spacing w:before="40" w:after="40"/>
      </w:pPr>
      <w:r>
        <w:rPr>
          <w:rFonts w:ascii="Arial" w:cs="Arial" w:eastAsia="Arial" w:hAnsi="Arial"/>
          <w:color w:val="374151"/>
          <w:sz w:val="22"/>
          <w:szCs w:val="22"/>
        </w:rPr>
        <w:t xml:space="preserve">Allow model inference to overwrite source data</w:t>
      </w:r>
    </w:p>
    <w:p>
      <w:pPr>
        <w:pStyle w:val="ListParagraph"/>
        <w:numPr>
          <w:ilvl w:val="0"/>
          <w:numId w:val="2"/>
        </w:numPr>
        <w:spacing w:before="40" w:after="40"/>
      </w:pPr>
      <w:r>
        <w:rPr>
          <w:rFonts w:ascii="Arial" w:cs="Arial" w:eastAsia="Arial" w:hAnsi="Arial"/>
          <w:color w:val="374151"/>
          <w:sz w:val="22"/>
          <w:szCs w:val="22"/>
        </w:rPr>
        <w:t xml:space="preserve">Use emotionally manipulative framing to drive engagement</w:t>
      </w:r>
    </w:p>
    <w:p>
      <w:pPr>
        <w:pStyle w:val="ListParagraph"/>
        <w:numPr>
          <w:ilvl w:val="0"/>
          <w:numId w:val="2"/>
        </w:numPr>
        <w:spacing w:before="40" w:after="40"/>
      </w:pPr>
      <w:r>
        <w:rPr>
          <w:rFonts w:ascii="Arial" w:cs="Arial" w:eastAsia="Arial" w:hAnsi="Arial"/>
          <w:color w:val="374151"/>
          <w:sz w:val="22"/>
          <w:szCs w:val="22"/>
        </w:rPr>
        <w:t xml:space="preserve">Make confident claims from insufficient data</w:t>
      </w:r>
    </w:p>
    <w:p>
      <w:pPr>
        <w:pStyle w:val="ListParagraph"/>
        <w:numPr>
          <w:ilvl w:val="0"/>
          <w:numId w:val="2"/>
        </w:numPr>
        <w:spacing w:before="40" w:after="40"/>
      </w:pPr>
      <w:r>
        <w:rPr>
          <w:rFonts w:ascii="Arial" w:cs="Arial" w:eastAsia="Arial" w:hAnsi="Arial"/>
          <w:color w:val="374151"/>
          <w:sz w:val="22"/>
          <w:szCs w:val="22"/>
        </w:rPr>
        <w:t xml:space="preserve">Persist inferences the user has explicitly rejected</w:t>
      </w:r>
    </w:p>
    <w:p>
      <w:pPr>
        <w:spacing w:before="120" w:after="0"/>
      </w:pPr>
      <w:r>
        <w:t xml:space="preserve"/>
      </w:r>
    </w:p>
    <w:p>
      <w:pPr>
        <w:pStyle w:val="Heading2"/>
        <w:spacing w:before="360" w:after="120"/>
      </w:pPr>
      <w:r>
        <w:rPr>
          <w:rFonts w:ascii="Arial" w:cs="Arial" w:eastAsia="Arial" w:hAnsi="Arial"/>
          <w:b/>
          <w:bCs/>
          <w:color w:val="4F8EF7"/>
          <w:sz w:val="28"/>
          <w:szCs w:val="28"/>
        </w:rPr>
        <w:t xml:space="preserve">7.2 Required Controls</w:t>
      </w:r>
    </w:p>
    <w:p>
      <w:pPr>
        <w:pStyle w:val="ListParagraph"/>
        <w:numPr>
          <w:ilvl w:val="0"/>
          <w:numId w:val="2"/>
        </w:numPr>
        <w:spacing w:before="40" w:after="40"/>
      </w:pPr>
      <w:r>
        <w:rPr>
          <w:rFonts w:ascii="Arial" w:cs="Arial" w:eastAsia="Arial" w:hAnsi="Arial"/>
          <w:color w:val="374151"/>
          <w:sz w:val="22"/>
          <w:szCs w:val="22"/>
        </w:rPr>
        <w:t xml:space="preserve">Transparent inference — every insight links to source entries</w:t>
      </w:r>
    </w:p>
    <w:p>
      <w:pPr>
        <w:pStyle w:val="ListParagraph"/>
        <w:numPr>
          <w:ilvl w:val="0"/>
          <w:numId w:val="2"/>
        </w:numPr>
        <w:spacing w:before="40" w:after="40"/>
      </w:pPr>
      <w:r>
        <w:rPr>
          <w:rFonts w:ascii="Arial" w:cs="Arial" w:eastAsia="Arial" w:hAnsi="Arial"/>
          <w:color w:val="374151"/>
          <w:sz w:val="22"/>
          <w:szCs w:val="22"/>
        </w:rPr>
        <w:t xml:space="preserve">Confidence scores and counterevidence on all pattern outputs</w:t>
      </w:r>
    </w:p>
    <w:p>
      <w:pPr>
        <w:pStyle w:val="ListParagraph"/>
        <w:numPr>
          <w:ilvl w:val="0"/>
          <w:numId w:val="2"/>
        </w:numPr>
        <w:spacing w:before="40" w:after="40"/>
      </w:pPr>
      <w:r>
        <w:rPr>
          <w:rFonts w:ascii="Arial" w:cs="Arial" w:eastAsia="Arial" w:hAnsi="Arial"/>
          <w:color w:val="374151"/>
          <w:sz w:val="22"/>
          <w:szCs w:val="22"/>
        </w:rPr>
        <w:t xml:space="preserve">Do Not Infer controls — users can mark entries as analysis-exempt</w:t>
      </w:r>
    </w:p>
    <w:p>
      <w:pPr>
        <w:pStyle w:val="ListParagraph"/>
        <w:numPr>
          <w:ilvl w:val="0"/>
          <w:numId w:val="2"/>
        </w:numPr>
        <w:spacing w:before="40" w:after="40"/>
      </w:pPr>
      <w:r>
        <w:rPr>
          <w:rFonts w:ascii="Arial" w:cs="Arial" w:eastAsia="Arial" w:hAnsi="Arial"/>
          <w:color w:val="374151"/>
          <w:sz w:val="22"/>
          <w:szCs w:val="22"/>
        </w:rPr>
        <w:t xml:space="preserve">Full memory inspection and deletion</w:t>
      </w:r>
    </w:p>
    <w:p>
      <w:pPr>
        <w:pStyle w:val="ListParagraph"/>
        <w:numPr>
          <w:ilvl w:val="0"/>
          <w:numId w:val="2"/>
        </w:numPr>
        <w:spacing w:before="40" w:after="40"/>
      </w:pPr>
      <w:r>
        <w:rPr>
          <w:rFonts w:ascii="Arial" w:cs="Arial" w:eastAsia="Arial" w:hAnsi="Arial"/>
          <w:color w:val="374151"/>
          <w:sz w:val="22"/>
          <w:szCs w:val="22"/>
        </w:rPr>
        <w:t xml:space="preserve">Private/local-only mode with no cloud transmission</w:t>
      </w:r>
    </w:p>
    <w:p>
      <w:pPr>
        <w:pStyle w:val="ListParagraph"/>
        <w:numPr>
          <w:ilvl w:val="0"/>
          <w:numId w:val="2"/>
        </w:numPr>
        <w:spacing w:before="40" w:after="40"/>
      </w:pPr>
      <w:r>
        <w:rPr>
          <w:rFonts w:ascii="Arial" w:cs="Arial" w:eastAsia="Arial" w:hAnsi="Arial"/>
          <w:color w:val="374151"/>
          <w:sz w:val="22"/>
          <w:szCs w:val="22"/>
        </w:rPr>
        <w:t xml:space="preserve">Encrypted storage for all personal data</w:t>
      </w:r>
    </w:p>
    <w:p>
      <w:pPr>
        <w:pStyle w:val="ListParagraph"/>
        <w:numPr>
          <w:ilvl w:val="0"/>
          <w:numId w:val="2"/>
        </w:numPr>
        <w:spacing w:before="40" w:after="40"/>
      </w:pPr>
      <w:r>
        <w:rPr>
          <w:rFonts w:ascii="Arial" w:cs="Arial" w:eastAsia="Arial" w:hAnsi="Arial"/>
          <w:color w:val="374151"/>
          <w:sz w:val="22"/>
          <w:szCs w:val="22"/>
        </w:rPr>
        <w:t xml:space="preserve">Clear separation between reflection features and medical advice</w:t>
      </w:r>
    </w:p>
    <w:p>
      <w:pPr>
        <w:pStyle w:val="Heading2"/>
      </w:pPr>
      <w:r>
        <w:t>7.3 Epistemic Integrity Requirement</w:t>
      </w:r>
    </w:p>
    <w:p>
      <w:r>
        <w:t>MemoryChain must maintain a clear boundary between:</w:t>
      </w:r>
    </w:p>
    <w:p>
      <w:r>
        <w:t>observed data</w:t>
      </w:r>
    </w:p>
    <w:p>
      <w:r>
        <w:t>inferred patterns</w:t>
      </w:r>
    </w:p>
    <w:p>
      <w:r>
        <w:t>operational rules</w:t>
      </w:r>
    </w:p>
    <w:p>
      <w:r>
        <w:t>The system must never:</w:t>
      </w:r>
    </w:p>
    <w:p>
      <w:r>
        <w:t>collapse these layers into one</w:t>
      </w:r>
    </w:p>
    <w:p>
      <w:r>
        <w:t>present interpretation as fact</w:t>
      </w:r>
    </w:p>
    <w:p>
      <w:r>
        <w:t>derive execution rules from unvalidated psychological inference</w:t>
      </w:r>
    </w:p>
    <w:p>
      <w:pPr>
        <w:spacing w:before="240" w:after="0"/>
      </w:pPr>
      <w:r>
        <w:t xml:space="preserve"/>
      </w:r>
    </w:p>
    <w:p>
      <w:pPr>
        <w:pStyle w:val="Heading1"/>
        <w:spacing w:before="480" w:after="160"/>
      </w:pPr>
      <w:r>
        <w:rPr>
          <w:rFonts w:ascii="Arial" w:cs="Arial" w:eastAsia="Arial" w:hAnsi="Arial"/>
          <w:b/>
          <w:bCs/>
          <w:color w:val="1A1A2E"/>
          <w:sz w:val="36"/>
          <w:szCs w:val="36"/>
        </w:rPr>
        <w:t xml:space="preserve">8. Competitive Differentiators</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MemoryChain wins by being a fundamentally different kind of product — not a better notes app, but a persistent self-model with accountability logic.</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vs. Competitors</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MemoryChain Approach</w:t>
            </w:r>
          </w:p>
        </w:tc>
      </w:tr>
      <w:tr>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User-owned structured memory</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App-controlled storage in proprietary formats</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Inspectable schema; users export, correct, or delete any object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Transparent inference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Insights with no source attribution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insight links to evidence entries with confidence and counterevidence</w:t>
            </w:r>
          </w:p>
        </w:tc>
      </w:tr>
      <w:tr>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Goal-linked reflection</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Journal and tasks are separate systems</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Journal entries automatically update goal state and evidence record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Longitudinal psyche modeling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Weekly summaries, no long-term modeling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Behavioral pattern evolution tracked over months, not sessions</w:t>
            </w:r>
          </w:p>
        </w:tc>
      </w:tr>
      <w:tr>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4F8EF7"/>
                <w:sz w:val="20"/>
                <w:szCs w:val="20"/>
              </w:rPr>
              <w:t xml:space="preserve">Accountability with receipts</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6B7280"/>
                <w:sz w:val="20"/>
                <w:szCs w:val="20"/>
              </w:rPr>
              <w:t xml:space="preserve">Encouragement without follow-through tracking</w:t>
            </w:r>
          </w:p>
        </w:tc>
        <w:tc>
          <w:tcPr>
            <w:tcW w:type="dxa" w:w="31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March 8 you said this mattered. Since then you deferred it 6 times."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4F8EF7"/>
                <w:sz w:val="20"/>
                <w:szCs w:val="20"/>
              </w:rPr>
              <w:t xml:space="preserve">Repo-native extensibility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Closed prompt and schema systems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Prompts, schemas, and classifiers live in open, editable code</w:t>
            </w:r>
          </w:p>
        </w:tc>
      </w:tr>
      <w:tr>
        <w:tc>
          <w:tcPr>
            <w:tcW w:type="dxa" w:w="3120"/>
          </w:tcPr>
          <w:p>
            <w:r>
              <w:t>Operational alignment layer</w:t>
            </w:r>
          </w:p>
        </w:tc>
        <w:tc>
          <w:tcPr>
            <w:tcW w:type="dxa" w:w="3120"/>
          </w:tcPr>
          <w:p>
            <w:r>
              <w:t>Insights remain passive or cosmetic</w:t>
            </w:r>
          </w:p>
        </w:tc>
        <w:tc>
          <w:tcPr>
            <w:tcW w:type="dxa" w:w="3120"/>
          </w:tcPr>
          <w:p>
            <w:r>
              <w:t>Converts validated patterns into decision rules that influence execution</w:t>
            </w:r>
          </w:p>
        </w:tc>
      </w:tr>
    </w:tbl>
    <w:p>
      <w:pPr>
        <w:spacing w:before="240" w:after="0"/>
      </w:pPr>
      <w:r>
        <w:t xml:space="preserve"/>
      </w:r>
    </w:p>
    <w:p>
      <w:pPr>
        <w:pStyle w:val="Heading1"/>
        <w:spacing w:before="480" w:after="160"/>
      </w:pPr>
      <w:r>
        <w:rPr>
          <w:rFonts w:ascii="Arial" w:cs="Arial" w:eastAsia="Arial" w:hAnsi="Arial"/>
          <w:b/>
          <w:bCs/>
          <w:color w:val="1A1A2E"/>
          <w:sz w:val="36"/>
          <w:szCs w:val="36"/>
        </w:rPr>
        <w:t xml:space="preserve">9. Design Risks</w:t>
      </w:r>
    </w:p>
    <w:p>
      <w:pPr>
        <w:pBdr>
          <w:bottom w:val="single" w:color="E5E7EB" w:sz="4" w:space="1"/>
        </w:pBdr>
        <w:spacing w:before="240" w:after="240"/>
      </w:pPr>
      <w:r>
        <w:t xml:space="preserve"/>
      </w:r>
    </w:p>
    <w:p>
      <w:pPr>
        <w:pStyle w:val="Heading2"/>
        <w:spacing w:before="360" w:after="120"/>
      </w:pPr>
      <w:r>
        <w:rPr>
          <w:rFonts w:ascii="Arial" w:cs="Arial" w:eastAsia="Arial" w:hAnsi="Arial"/>
          <w:b/>
          <w:bCs/>
          <w:color w:val="4F8EF7"/>
          <w:sz w:val="28"/>
          <w:szCs w:val="28"/>
        </w:rPr>
        <w:t xml:space="preserve">9.1 The Fake Depth Trap</w:t>
      </w:r>
    </w:p>
    <w:p>
      <w:pPr>
        <w:spacing w:before="80" w:after="80"/>
      </w:pPr>
      <w:r>
        <w:rPr>
          <w:rFonts w:ascii="Arial" w:cs="Arial" w:eastAsia="Arial" w:hAnsi="Arial"/>
          <w:b w:val="false"/>
          <w:bCs w:val="false"/>
          <w:color w:val="374151"/>
          <w:sz w:val="22"/>
          <w:szCs w:val="22"/>
        </w:rPr>
        <w:t xml:space="preserve">A lot of AI insight products are: summarize, rephrase, use therapy-adjacent words, act profound, say nothing. This is spiritual junk food. It destroys trust when users notice — and they always notice.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5F0" w:val="clear"/>
            <w:tcMar>
              <w:top w:type="dxa" w:w="120"/>
              <w:left w:type="dxa" w:w="200"/>
              <w:bottom w:type="dxa" w:w="120"/>
              <w:right w:type="dxa" w:w="200"/>
            </w:tcMar>
          </w:tcPr>
          <w:p>
            <w:pPr>
              <w:spacing w:before="0" w:after="40"/>
            </w:pPr>
            <w:r>
              <w:rPr>
                <w:rFonts w:ascii="Arial" w:cs="Arial" w:eastAsia="Arial" w:hAnsi="Arial"/>
                <w:b/>
                <w:bCs/>
                <w:caps/>
                <w:color w:val="DC2626"/>
                <w:sz w:val="18"/>
                <w:szCs w:val="18"/>
              </w:rPr>
              <w:t xml:space="preserve">Mitigation</w:t>
            </w:r>
          </w:p>
          <w:p>
            <w:pPr>
              <w:spacing w:before="0" w:after="0"/>
            </w:pPr>
            <w:r>
              <w:rPr>
                <w:rFonts w:ascii="Arial" w:cs="Arial" w:eastAsia="Arial" w:hAnsi="Arial"/>
                <w:color w:val="374151"/>
                <w:sz w:val="21"/>
                <w:szCs w:val="21"/>
              </w:rPr>
              <w:t xml:space="preserve">Every analysis output must cite source entries, show confidence, and include counterevidence. If the system cannot support an insight with traceable evidence, it does not produce that insight.</w:t>
            </w:r>
          </w:p>
        </w:tc>
      </w:tr>
    </w:tbl>
    <w:p>
      <w:pPr>
        <w:spacing w:before="120" w:after="0"/>
      </w:pPr>
      <w:r>
        <w:t xml:space="preserve"/>
      </w:r>
    </w:p>
    <w:p>
      <w:pPr>
        <w:pStyle w:val="Heading2"/>
        <w:spacing w:before="360" w:after="120"/>
      </w:pPr>
      <w:r>
        <w:rPr>
          <w:rFonts w:ascii="Arial" w:cs="Arial" w:eastAsia="Arial" w:hAnsi="Arial"/>
          <w:b/>
          <w:bCs/>
          <w:color w:val="4F8EF7"/>
          <w:sz w:val="28"/>
          <w:szCs w:val="28"/>
        </w:rPr>
        <w:t xml:space="preserve">9.2 Other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Over-engineering V1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 the five core V1 features before building the analysis layer. A useful memory system beats an impressive-sounding engine that ships late.</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Creep into medical territory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Safety agent flags any output resembling clinical language. All pattern outputs include explicit not-a-diagnosis disclaimer.</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Privacy erosion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Local-only mode from day one. Encrypted storage. Full data export. No behavioral data sold or shared.</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Stale memory model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PersonModel updates conservatively — requires repeated evidence across multiple time periods before updating stable beliefs.</w:t>
            </w:r>
          </w:p>
        </w:tc>
      </w:tr>
      <w:tr>
        <w:tc>
          <w:tcPr>
            <w:tcW w:type="dxa" w:w="28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Engagement-driven manipulation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streaks, no gamification, no guilt-based re-engagement mechanics. Value comes from usefulness, not addiction loops.</w:t>
            </w:r>
          </w:p>
        </w:tc>
      </w:tr>
    </w:tbl>
    <w:p>
      <w:pPr>
        <w:pStyle w:val="Heading2"/>
      </w:pPr>
      <w:r>
        <w:t>9.3 Identity Drift / Self-Mythologizing</w:t>
      </w:r>
    </w:p>
    <w:p>
      <w:r>
        <w:t>There is a risk that the system begins reinforcing a narrative identity rather than tracking real behavior.</w:t>
      </w:r>
    </w:p>
    <w:p>
      <w:r>
        <w:t>This can result in:</w:t>
      </w:r>
    </w:p>
    <w:p>
      <w:r>
        <w:t>overfitted interpretations</w:t>
      </w:r>
    </w:p>
    <w:p>
      <w:r>
        <w:t>biased recommendations</w:t>
      </w:r>
    </w:p>
    <w:p>
      <w:r>
        <w:t>reduced adaptability</w:t>
      </w:r>
    </w:p>
    <w:p>
      <w:r>
        <w:t>divergence from actual goals</w:t>
      </w:r>
    </w:p>
    <w:p>
      <w:r>
        <w:t>Mitigation</w:t>
      </w:r>
    </w:p>
    <w:p>
      <w:r>
        <w:t>Strict separation between analytical insights and operational rules</w:t>
      </w:r>
    </w:p>
    <w:p>
      <w:r>
        <w:t>No identity claims stored without repeated behavioral evidence</w:t>
      </w:r>
    </w:p>
    <w:p>
      <w:r>
        <w:t>Emotional or narrative content does not enter the alignment layer</w:t>
      </w:r>
    </w:p>
    <w:p>
      <w:r>
        <w:t>All execution rules must be tied to observable behavior</w:t>
      </w:r>
    </w:p>
    <w:p>
      <w:r>
        <w:t>User override and correction always take precedence</w:t>
      </w:r>
    </w:p>
    <w:p>
      <w:pPr>
        <w:spacing w:before="240" w:after="0"/>
      </w:pPr>
      <w:r>
        <w:t xml:space="preserve"/>
      </w:r>
    </w:p>
    <w:p>
      <w:pPr>
        <w:pStyle w:val="Heading1"/>
        <w:spacing w:before="480" w:after="160"/>
      </w:pPr>
      <w:r>
        <w:rPr>
          <w:rFonts w:ascii="Arial" w:cs="Arial" w:eastAsia="Arial" w:hAnsi="Arial"/>
          <w:b/>
          <w:bCs/>
          <w:color w:val="1A1A2E"/>
          <w:sz w:val="36"/>
          <w:szCs w:val="36"/>
        </w:rPr>
        <w:t xml:space="preserve">10. Appendix — Next Steps</w:t>
      </w:r>
    </w:p>
    <w:p>
      <w:pPr>
        <w:pBdr>
          <w:bottom w:val="single" w:color="E5E7EB" w:sz="4" w:space="1"/>
        </w:pBdr>
        <w:spacing w:before="240" w:after="240"/>
      </w:pPr>
      <w:r>
        <w:t xml:space="preserve"/>
      </w:r>
    </w:p>
    <w:p>
      <w:pPr>
        <w:spacing w:before="80" w:after="80"/>
      </w:pPr>
      <w:r>
        <w:rPr>
          <w:rFonts w:ascii="Arial" w:cs="Arial" w:eastAsia="Arial" w:hAnsi="Arial"/>
          <w:b w:val="false"/>
          <w:bCs w:val="false"/>
          <w:color w:val="374151"/>
          <w:sz w:val="22"/>
          <w:szCs w:val="22"/>
        </w:rPr>
        <w:t xml:space="preserve">Before writing production code, complete these three documents in order:</w:t>
      </w:r>
    </w:p>
    <w:p>
      <w:pPr>
        <w:spacing w:before="80" w:after="0"/>
      </w:pPr>
      <w:r>
        <w:t xml:space="preserve"/>
      </w:r>
    </w:p>
    <w:p>
      <w:pPr>
        <w:pStyle w:val="ListParagraph"/>
        <w:numPr>
          <w:ilvl w:val="0"/>
          <w:numId w:val="3"/>
        </w:numPr>
        <w:spacing w:before="40" w:after="40"/>
      </w:pPr>
      <w:r>
        <w:rPr>
          <w:rFonts w:ascii="Arial" w:cs="Arial" w:eastAsia="Arial" w:hAnsi="Arial"/>
          <w:b/>
          <w:bCs/>
          <w:color w:val="1A1A2E"/>
          <w:sz w:val="22"/>
          <w:szCs w:val="22"/>
        </w:rPr>
        <w:t xml:space="preserve">Product Vision</w:t>
      </w:r>
      <w:r>
        <w:rPr>
          <w:rFonts w:ascii="Arial" w:cs="Arial" w:eastAsia="Arial" w:hAnsi="Arial"/>
          <w:color w:val="374151"/>
          <w:sz w:val="22"/>
          <w:szCs w:val="22"/>
        </w:rPr>
        <w:t xml:space="preserve"> — What it is, who it is for, why it wins in market. One page.</w:t>
      </w:r>
    </w:p>
    <w:p>
      <w:pPr>
        <w:pStyle w:val="ListParagraph"/>
        <w:numPr>
          <w:ilvl w:val="0"/>
          <w:numId w:val="3"/>
        </w:numPr>
        <w:spacing w:before="40" w:after="40"/>
      </w:pPr>
      <w:r>
        <w:rPr>
          <w:rFonts w:ascii="Arial" w:cs="Arial" w:eastAsia="Arial" w:hAnsi="Arial"/>
          <w:b/>
          <w:bCs/>
          <w:color w:val="1A1A2E"/>
          <w:sz w:val="22"/>
          <w:szCs w:val="22"/>
        </w:rPr>
        <w:t xml:space="preserve">System Architecture</w:t>
      </w:r>
      <w:r>
        <w:rPr>
          <w:rFonts w:ascii="Arial" w:cs="Arial" w:eastAsia="Arial" w:hAnsi="Arial"/>
          <w:color w:val="374151"/>
          <w:sz w:val="22"/>
          <w:szCs w:val="22"/>
        </w:rPr>
        <w:t xml:space="preserve"> — Memory model, data flow, agents, schemas, retrieval, analysis. Full technical spec.</w:t>
      </w:r>
    </w:p>
    <w:p>
      <w:pPr>
        <w:pStyle w:val="ListParagraph"/>
        <w:numPr>
          <w:ilvl w:val="0"/>
          <w:numId w:val="3"/>
        </w:numPr>
        <w:spacing w:before="40" w:after="40"/>
      </w:pPr>
      <w:r>
        <w:rPr>
          <w:rFonts w:ascii="Arial" w:cs="Arial" w:eastAsia="Arial" w:hAnsi="Arial"/>
          <w:b/>
          <w:bCs/>
          <w:color w:val="1A1A2E"/>
          <w:sz w:val="22"/>
          <w:szCs w:val="22"/>
        </w:rPr>
        <w:t xml:space="preserve">MVP Scope</w:t>
      </w:r>
      <w:r>
        <w:rPr>
          <w:rFonts w:ascii="Arial" w:cs="Arial" w:eastAsia="Arial" w:hAnsi="Arial"/>
          <w:color w:val="374151"/>
          <w:sz w:val="22"/>
          <w:szCs w:val="22"/>
        </w:rPr>
        <w:t xml:space="preserve"> — Explicit list of what V1 does and does not include. No ambiguity.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B5EA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5F0FF" w:val="clear"/>
            <w:tcMar>
              <w:top w:type="dxa" w:w="120"/>
              <w:left w:type="dxa" w:w="200"/>
              <w:bottom w:type="dxa" w:w="120"/>
              <w:right w:type="dxa" w:w="200"/>
            </w:tcMar>
          </w:tcPr>
          <w:p>
            <w:pPr>
              <w:spacing w:before="0" w:after="40"/>
            </w:pPr>
            <w:r>
              <w:rPr>
                <w:rFonts w:ascii="Arial" w:cs="Arial" w:eastAsia="Arial" w:hAnsi="Arial"/>
                <w:b/>
                <w:bCs/>
                <w:caps/>
                <w:color w:val="7B5EA7"/>
                <w:sz w:val="18"/>
                <w:szCs w:val="18"/>
              </w:rPr>
              <w:t xml:space="preserve">The Pitch in One Line</w:t>
            </w:r>
          </w:p>
          <w:p>
            <w:pPr>
              <w:spacing w:before="0" w:after="0"/>
            </w:pPr>
            <w:r>
              <w:rPr>
                <w:rFonts w:ascii="Arial" w:cs="Arial" w:eastAsia="Arial" w:hAnsi="Arial"/>
                <w:color w:val="374151"/>
                <w:sz w:val="21"/>
                <w:szCs w:val="21"/>
              </w:rPr>
              <w:t xml:space="preserve">MemoryChain is an AI-native personal operating system that turns journals, tasks, and life data into structured memory, behavioral insight, and adaptive accountability.</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EF7" w:sz="4" w:space="1"/>
      </w:pBdr>
      <w:tabs>
        <w:tab w:val="right" w:pos="9360"/>
      </w:tabs>
      <w:spacing w:before="120" w:after="0"/>
    </w:pPr>
    <w:r>
      <w:rPr>
        <w:rFonts w:ascii="Arial" w:cs="Arial" w:eastAsia="Arial" w:hAnsi="Arial"/>
        <w:color w:val="6B7280"/>
        <w:sz w:val="18"/>
        <w:szCs w:val="18"/>
      </w:rPr>
      <w:t xml:space="preserve">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1"/>
      </w:pBdr>
      <w:spacing w:before="0" w:after="120"/>
    </w:pPr>
    <w:r>
      <w:rPr>
        <w:rFonts w:ascii="Arial" w:cs="Arial" w:eastAsia="Arial" w:hAnsi="Arial"/>
        <w:b/>
        <w:bCs/>
        <w:color w:val="1A1A2E"/>
        <w:sz w:val="20"/>
        <w:szCs w:val="20"/>
      </w:rPr>
      <w:t xml:space="preserve">MemoryChain</w:t>
    </w:r>
    <w:r>
      <w:rPr>
        <w:rFonts w:ascii="Arial" w:cs="Arial" w:eastAsia="Arial" w:hAnsi="Arial"/>
        <w:color w:val="6B7280"/>
        <w:sz w:val="20"/>
        <w:szCs w:val="20"/>
      </w:rPr>
      <w:t xml:space="preserve">  |  Product Design Document</w:t>
    </w:r>
    <w:r>
      <w:rPr>
        <w:rFonts w:ascii="Arial" w:cs="Arial" w:eastAsia="Arial" w:hAnsi="Arial"/>
        <w:b/>
        <w:bCs/>
        <w:caps/>
        <w:color w:val="4F8EF7"/>
        <w:sz w:val="18"/>
        <w:szCs w:val="18"/>
      </w:rPr>
      <w:t xml:space="preserve">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4F8EF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2026-03-30T18:38:26.567Z</dcterms:created>
  <dcterms:modified xsi:type="dcterms:W3CDTF">2026-03-30T18:38:26.568Z</dcterms:modified>
</cp:coreProperties>
</file>

<file path=docProps/custom.xml><?xml version="1.0" encoding="utf-8"?>
<Properties xmlns="http://schemas.openxmlformats.org/officeDocument/2006/custom-properties" xmlns:vt="http://schemas.openxmlformats.org/officeDocument/2006/docPropsVTypes"/>
</file>