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spacing w:after="0" w:before="40" w:line="240" w:lineRule="auto"/>
              <w:ind w:left="0" w:right="0"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bxmbuxh6ocvo"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93c47d" w:val="clear"/>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93c47d" w:val="clear"/>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shd w:fill="93c47d" w:val="clear"/>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tcBorders>
              <w:bottom w:color="000000" w:space="0" w:sz="4" w:val="single"/>
            </w:tcBorders>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tcBorders>
              <w:right w:color="000000" w:space="0" w:sz="4" w:val="single"/>
            </w:tcBorders>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tcBorders>
              <w:top w:color="000000" w:space="0" w:sz="4" w:val="single"/>
              <w:left w:color="000000" w:space="0" w:sz="4" w:val="single"/>
              <w:bottom w:color="000000" w:space="0" w:sz="4" w:val="single"/>
              <w:right w:color="000000" w:space="0" w:sz="4" w:val="single"/>
            </w:tcBorders>
            <w:shd w:fill="ffd966" w:val="clear"/>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tcBorders>
              <w:left w:color="000000" w:space="0" w:sz="4" w:val="single"/>
            </w:tcBorders>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tcBorders>
              <w:top w:color="000000" w:space="0" w:sz="4" w:val="single"/>
            </w:tcBorders>
            <w:shd w:fill="ffd966" w:val="clear"/>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93c47d" w:val="clear"/>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shd w:fill="93c47d" w:val="clear"/>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shd w:fill="f9cb9c" w:val="clear"/>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shd w:fill="93c47d" w:val="clear"/>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93c47d" w:val="clear"/>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shd w:fill="ffd966" w:val="clear"/>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Redacta los textos en inglés siguiendo una secuencia lógica en la que todas las oraciones se conectan de manera fluida y comprensible, utilizando en forma correcta las estructuras gramaticales y el vocabulario pertinentes al tema.</w:t>
            </w:r>
          </w:p>
        </w:tc>
        <w:tc>
          <w:tcPr/>
          <w:p w:rsidR="00000000" w:rsidDel="00000000" w:rsidP="00000000" w:rsidRDefault="00000000" w:rsidRPr="00000000" w14:paraId="00000111">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p>
        </w:tc>
        <w:tc>
          <w:tcPr/>
          <w:p w:rsidR="00000000" w:rsidDel="00000000" w:rsidP="00000000" w:rsidRDefault="00000000" w:rsidRPr="00000000" w14:paraId="00000112">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Redacta los textos en inglés usando una secuencia limitada o desorganizada que dificulta la comprensión de las ideas, utilizando inadecuadamente las estructuras gramaticales y el vocabulario pertinentes al tema.</w:t>
            </w:r>
          </w:p>
        </w:tc>
        <w:tc>
          <w:tcPr>
            <w:shd w:fill="e06666" w:val="clear"/>
          </w:tcPr>
          <w:p w:rsidR="00000000" w:rsidDel="00000000" w:rsidP="00000000" w:rsidRDefault="00000000" w:rsidRPr="00000000" w14:paraId="00000113">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produce texto en inglés</w:t>
            </w:r>
          </w:p>
          <w:p w:rsidR="00000000" w:rsidDel="00000000" w:rsidP="00000000" w:rsidRDefault="00000000" w:rsidRPr="00000000" w14:paraId="00000114">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 escribe frases sueltas que no se relacionan entre ellas impidiendo la comprensión de las ideas, </w:t>
            </w:r>
          </w:p>
          <w:p w:rsidR="00000000" w:rsidDel="00000000" w:rsidP="00000000" w:rsidRDefault="00000000" w:rsidRPr="00000000" w14:paraId="00000115">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utilizando estructuras gramaticales y vocabulario con errores graves.</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BIIEVOoRVJYuI8Tqc2lhbVtZjg==">CgMxLjAyDmguYnhtYnV4aDZvY3ZvOAByITEySnVpb2kwMHpYMHF4WEtmTUdmdFR4QmRTWVExSDB0aw==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