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Cumplimos los plazos del Sprint 1 y avanzamos en el Sprint 2 integrando React, FastAPI, YOLO11n y MySQL 8.0. La documentación de FastAPI y el script de testing facilitaron el avance, mientras que adaptar fotos HEIC de iPhone y depurar un error 500 generaron retrasos menores ya mitigados.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b w:val="1"/>
                <w:bCs w:val="1"/>
                <w:color w:val="2e75b5"/>
              </w:rPr>
            </w:pPr>
            <w:r w:rsidDel="00000000" w:rsidR="00000000" w:rsidRPr="00000000">
              <w:rPr>
                <w:b w:val="1"/>
                <w:bCs w:val="1"/>
                <w:color w:val="2e75b5"/>
                <w:rtl w:val="0"/>
              </w:rPr>
              <w:t xml:space="preserve">Estandarizamos las imágenes a JPG con un script (</w:t>
            </w:r>
            <w:r w:rsidDel="00000000" w:rsidR="00000000" w:rsidRPr="00000000">
              <w:rPr>
                <w:b w:val="1"/>
                <w:bCs w:val="1"/>
                <w:color w:val="2e75b5"/>
                <w:rtl w:val="0"/>
              </w:rPr>
              <w:t xml:space="preserve">convertir_heic.py</w:t>
            </w:r>
            <w:r w:rsidDel="00000000" w:rsidR="00000000" w:rsidRPr="00000000">
              <w:rPr>
                <w:b w:val="1"/>
                <w:bCs w:val="1"/>
                <w:color w:val="2e75b5"/>
                <w:rtl w:val="0"/>
              </w:rPr>
              <w:t xml:space="preserve">) y agregamos validaciones </w:t>
            </w:r>
            <w:r w:rsidDel="00000000" w:rsidR="00000000" w:rsidRPr="00000000">
              <w:rPr>
                <w:b w:val="1"/>
                <w:bCs w:val="1"/>
                <w:color w:val="2e75b5"/>
                <w:rtl w:val="0"/>
              </w:rPr>
              <w:t xml:space="preserve">try/except</w:t>
            </w:r>
            <w:r w:rsidDel="00000000" w:rsidR="00000000" w:rsidRPr="00000000">
              <w:rPr>
                <w:b w:val="1"/>
                <w:bCs w:val="1"/>
                <w:color w:val="2e75b5"/>
                <w:rtl w:val="0"/>
              </w:rPr>
              <w:t xml:space="preserve"> en </w:t>
            </w:r>
            <w:r w:rsidDel="00000000" w:rsidR="00000000" w:rsidRPr="00000000">
              <w:rPr>
                <w:b w:val="1"/>
                <w:bCs w:val="1"/>
                <w:color w:val="2e75b5"/>
                <w:rtl w:val="0"/>
              </w:rPr>
              <w:t xml:space="preserve">main.py</w:t>
            </w:r>
            <w:r w:rsidDel="00000000" w:rsidR="00000000" w:rsidRPr="00000000">
              <w:rPr>
                <w:b w:val="1"/>
                <w:bCs w:val="1"/>
                <w:color w:val="2e75b5"/>
                <w:rtl w:val="0"/>
              </w:rPr>
              <w:t xml:space="preserve"> para devolver HTTP 400 controlado. Ante confusiones del modelo en cartón texturizado, ajustaremos el umbral a 0.50 y ampliaremos el dataset en Roboflow. 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Evalúo mi desempeño positivamente al articular el backend con React y persistir las inferencias en MySQL con 112 ms de latencia. Destaco el cumplimiento de 8/8 pruebas de humo, y debo mejorar la anticipación a errores límite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4e79"/>
                <w:rtl w:val="0"/>
              </w:rPr>
              <w:t xml:space="preserve">edge cases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) y coordinar la documentación con más tiempo.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Tengo dudas sobre si conviene mantener y optimizar la persistencia en MySQL 8.0 o migrar obligatoriamente a PostGIS y Docker para el Sprint 3. Al docente le preguntaría: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4e79"/>
                <w:rtl w:val="0"/>
              </w:rPr>
              <w:t xml:space="preserve">¿Recomienda mantener MySQL para consolidar el MVP o es indispensable migrar a PostGIS para la evaluación final?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Mantenemos los roles base, asignando tareas nuevas: Bruno evaluará Docker y seguridad en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.env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; Williams liderará el reentrenamiento en CRISP-DM para subir el mAP a </w:t>
            </w:r>
            <m:oMath>
              <m:r>
                <m:t>≥</m:t>
              </m:r>
              <m:r>
                <w:rPr>
                  <w:color w:val="767171"/>
                  <w:sz w:val="24"/>
                  <w:szCs w:val="24"/>
                </w:rPr>
                <m:t xml:space="preserve">0.65</m:t>
              </m:r>
            </m:oMath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; y yo blindaré el backend ante excepciones y optimizaré la UI en React.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j1xdm4uwm9uu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trabajo en equipo ha sido muy colaborativo y transparente, registrando fallas y aciertos reales (90% de exactitud en pruebas). Como aspecto a mejorar, debemos aumentar la frecuencia de sincronización en Git y unificar las versiones técnicas en Jira y la documentación. 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oy1lxQvgWiW8JkVs68q4fp6Sdw==">CgMxLjAyDmguajF4ZG00dXdtOXV1OAByITFFcXNHQVd2Y1d2T2pfZVZlZ1hyU3pDbjUzaW1LSG9OVQ==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