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D42211" w:rsidRPr="006A00A8" w:rsidTr="002B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:rsidR="00D42211" w:rsidRPr="006A00A8" w:rsidRDefault="00D42211" w:rsidP="002B251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00A8">
              <w:rPr>
                <w:rFonts w:ascii="Arial" w:eastAsia="Calibri" w:hAnsi="Arial" w:cs="Arial"/>
                <w:sz w:val="24"/>
                <w:szCs w:val="24"/>
              </w:rPr>
              <w:t>Objetivo:</w:t>
            </w:r>
          </w:p>
        </w:tc>
        <w:tc>
          <w:tcPr>
            <w:tcW w:w="8016" w:type="dxa"/>
          </w:tcPr>
          <w:p w:rsidR="00D42211" w:rsidRPr="006A00A8" w:rsidRDefault="00D42211" w:rsidP="00D42211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A00A8">
              <w:rPr>
                <w:rFonts w:ascii="Arial" w:eastAsia="Calibri" w:hAnsi="Arial" w:cs="Arial"/>
                <w:sz w:val="24"/>
                <w:szCs w:val="24"/>
              </w:rPr>
              <w:t xml:space="preserve">El estudiante </w:t>
            </w:r>
            <w:r w:rsidR="00402DA0">
              <w:rPr>
                <w:rFonts w:ascii="Arial" w:eastAsia="Calibri" w:hAnsi="Arial" w:cs="Arial"/>
                <w:sz w:val="24"/>
                <w:szCs w:val="24"/>
              </w:rPr>
              <w:t>construirá</w:t>
            </w:r>
            <w:bookmarkStart w:id="0" w:name="_GoBack"/>
            <w:bookmarkEnd w:id="0"/>
            <w:r>
              <w:rPr>
                <w:rFonts w:ascii="Arial" w:eastAsia="Calibri" w:hAnsi="Arial" w:cs="Arial"/>
                <w:sz w:val="24"/>
                <w:szCs w:val="24"/>
              </w:rPr>
              <w:t xml:space="preserve"> el libro de mayor y la balanza de comprobación, como consecuencia de las operaciones que realiza cada una de las empresas en un periodo de tiempo determinado </w:t>
            </w:r>
          </w:p>
        </w:tc>
      </w:tr>
    </w:tbl>
    <w:p w:rsidR="0006249B" w:rsidRPr="00584C1D" w:rsidRDefault="00B151F4" w:rsidP="0006249B">
      <w:pPr>
        <w:rPr>
          <w:rFonts w:ascii="Arial" w:hAnsi="Arial" w:cs="Arial"/>
        </w:rPr>
      </w:pPr>
      <w:r>
        <w:rPr>
          <w:noProof/>
          <w:lang w:eastAsia="es-MX"/>
        </w:rPr>
        <w:pict w14:anchorId="7BD7CA5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55" type="#_x0000_t202" style="position:absolute;margin-left:327.45pt;margin-top:-37.45pt;width:111.75pt;height:22.9pt;z-index:251708416;visibility:visible;mso-wrap-distance-top:3.6pt;mso-wrap-distance-bottom:3.6pt;mso-position-horizontal-relative:text;mso-position-vertical-relative:text;mso-width-relative:margin;mso-height-relative:margin" fillcolor="white [3201]" strokecolor="#5b9bd5 [3204]" strokeweight="5pt">
            <v:stroke linestyle="thickThin"/>
            <v:shadow color="#868686"/>
            <v:textbox style="mso-next-textbox:#Cuadro de texto 2">
              <w:txbxContent>
                <w:p w:rsidR="00C878D9" w:rsidRPr="008A4020" w:rsidRDefault="00C878D9" w:rsidP="00C878D9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"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0" type="#_x0000_t176" style="position:absolute;margin-left:99.75pt;margin-top:91.5pt;width:435.95pt;height:58.85pt;z-index:251683840;visibility:visible;mso-position-horizontal-relative:page;mso-position-vertical-relative:page" fillcolor="#4472c4 [3208]" strokecolor="#f2f2f2 [3041]" strokeweight="3pt">
            <v:shadow on="t" type="perspective" color="#1f3763 [1608]" opacity=".5" offset="1pt" offset2="-1pt"/>
            <v:textbox style="mso-next-textbox:#_x0000_s1050">
              <w:txbxContent>
                <w:p w:rsidR="00590408" w:rsidRPr="00EE3469" w:rsidRDefault="00346790" w:rsidP="005D4892">
                  <w:pPr>
                    <w:autoSpaceDE w:val="0"/>
                    <w:autoSpaceDN w:val="0"/>
                    <w:spacing w:after="0" w:line="360" w:lineRule="auto"/>
                    <w:jc w:val="center"/>
                    <w:rPr>
                      <w:b/>
                      <w:color w:val="FFFFFF" w:themeColor="background1"/>
                    </w:rPr>
                  </w:pPr>
                  <w:r w:rsidRPr="00EE3469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Actividad 4</w:t>
                  </w:r>
                  <w:r w:rsidR="00EE3469" w:rsidRPr="00EE3469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.</w:t>
                  </w:r>
                  <w:r w:rsidR="000500AA" w:rsidRPr="00EE3469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Cargo y abono</w:t>
                  </w:r>
                  <w:r w:rsidR="00590408" w:rsidRPr="00EE3469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590408" w:rsidRPr="00C2018A" w:rsidRDefault="00590408" w:rsidP="005D4892">
                  <w:pPr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</w:pPr>
                </w:p>
                <w:p w:rsidR="00590408" w:rsidRPr="00C2018A" w:rsidRDefault="00590408" w:rsidP="005D4892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590408" w:rsidRPr="00C2018A" w:rsidRDefault="00590408" w:rsidP="005D4892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590408" w:rsidRPr="00C2018A" w:rsidRDefault="00590408" w:rsidP="005D4892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590408" w:rsidRPr="00C2018A" w:rsidRDefault="00590408" w:rsidP="005D4892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590408" w:rsidRPr="00C2018A" w:rsidRDefault="00590408" w:rsidP="005D4892">
                  <w:pPr>
                    <w:pStyle w:val="VolumeandIssue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  <w10:wrap type="topAndBottom" anchorx="page" anchory="page"/>
          </v:shape>
        </w:pict>
      </w:r>
    </w:p>
    <w:p w:rsidR="00DF648E" w:rsidRPr="00BC2439" w:rsidRDefault="00A555B4" w:rsidP="00BC2439">
      <w:pPr>
        <w:jc w:val="both"/>
      </w:pPr>
      <w:r w:rsidRPr="00BC2439"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  <w:t>Ejercicio N ª 1:</w:t>
      </w:r>
    </w:p>
    <w:p w:rsidR="00A555B4" w:rsidRPr="00DF648E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A partir de la siguiente información del Balance Inicial, registre las siguientes operaciones  utilizando cuentas “T”.</w:t>
      </w:r>
    </w:p>
    <w:p w:rsidR="00A555B4" w:rsidRPr="00177369" w:rsidRDefault="00A555B4" w:rsidP="00177369">
      <w:pPr>
        <w:keepNext/>
        <w:autoSpaceDE w:val="0"/>
        <w:autoSpaceDN w:val="0"/>
        <w:spacing w:after="0" w:line="360" w:lineRule="auto"/>
        <w:jc w:val="center"/>
        <w:outlineLvl w:val="8"/>
        <w:rPr>
          <w:rFonts w:ascii="Arial" w:eastAsia="Times New Roman" w:hAnsi="Arial" w:cs="Arial"/>
          <w:b/>
          <w:bCs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b/>
          <w:bCs/>
          <w:sz w:val="20"/>
          <w:szCs w:val="20"/>
          <w:lang w:val="es-ES" w:eastAsia="es-ES" w:bidi="he-IL"/>
        </w:rPr>
        <w:t>Balance Inicial</w:t>
      </w:r>
    </w:p>
    <w:tbl>
      <w:tblPr>
        <w:tblStyle w:val="Tablanormal2"/>
        <w:tblpPr w:leftFromText="141" w:rightFromText="141" w:vertAnchor="text" w:horzAnchor="page" w:tblpX="2823" w:tblpY="2"/>
        <w:tblW w:w="8053" w:type="dxa"/>
        <w:tblLook w:val="0000" w:firstRow="0" w:lastRow="0" w:firstColumn="0" w:lastColumn="0" w:noHBand="0" w:noVBand="0"/>
      </w:tblPr>
      <w:tblGrid>
        <w:gridCol w:w="2268"/>
        <w:gridCol w:w="1559"/>
        <w:gridCol w:w="282"/>
        <w:gridCol w:w="2236"/>
        <w:gridCol w:w="1708"/>
      </w:tblGrid>
      <w:tr w:rsidR="00C2018A" w:rsidRPr="00A555B4" w:rsidTr="00C2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 xml:space="preserve">Caja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$1.500.000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36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Documento por pagar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$ 1.000.000</w:t>
            </w:r>
          </w:p>
        </w:tc>
      </w:tr>
      <w:tr w:rsidR="00C2018A" w:rsidRPr="00A555B4" w:rsidTr="00C201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Documento por cobrar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$1.000.000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36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Préstamo corto plazo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$ 1.200.000</w:t>
            </w:r>
          </w:p>
        </w:tc>
      </w:tr>
      <w:tr w:rsidR="00C2018A" w:rsidRPr="00A555B4" w:rsidTr="00C2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Mercancías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$1.800.000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36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Capital Social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:rsidR="00C2018A" w:rsidRPr="00A555B4" w:rsidRDefault="00C2018A" w:rsidP="00C2018A">
            <w:pPr>
              <w:autoSpaceDE w:val="0"/>
              <w:autoSpaceDN w:val="0"/>
              <w:spacing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</w:pPr>
            <w:r w:rsidRPr="00A555B4">
              <w:rPr>
                <w:rFonts w:ascii="Arial" w:eastAsia="Times New Roman" w:hAnsi="Arial" w:cs="Arial"/>
                <w:sz w:val="20"/>
                <w:szCs w:val="20"/>
                <w:lang w:val="es-ES" w:eastAsia="es-ES" w:bidi="he-IL"/>
              </w:rPr>
              <w:t>$ 2.100.000</w:t>
            </w:r>
          </w:p>
        </w:tc>
      </w:tr>
    </w:tbl>
    <w:p w:rsidR="00A555B4" w:rsidRDefault="00A555B4" w:rsidP="00A555B4">
      <w:pPr>
        <w:autoSpaceDE w:val="0"/>
        <w:autoSpaceDN w:val="0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</w:p>
    <w:p w:rsidR="00177369" w:rsidRDefault="00177369" w:rsidP="00A555B4">
      <w:pPr>
        <w:autoSpaceDE w:val="0"/>
        <w:autoSpaceDN w:val="0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</w:p>
    <w:p w:rsidR="00346790" w:rsidRDefault="00346790" w:rsidP="00A555B4">
      <w:pPr>
        <w:autoSpaceDE w:val="0"/>
        <w:autoSpaceDN w:val="0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</w:p>
    <w:p w:rsidR="00346790" w:rsidRPr="00A555B4" w:rsidRDefault="00346790" w:rsidP="00A555B4">
      <w:pPr>
        <w:autoSpaceDE w:val="0"/>
        <w:autoSpaceDN w:val="0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 mercancía en efectivo por $ 800.000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pagan Honorarios por $ 450.000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 una máquina en $ 1.100.000, pagando $ 200.000 en efectivo y por el saldo se firma una letra a 90 días.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obtiene un crédito de largo plazo por $ 1.800.000 y se abre cuenta corriente.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paga el 25% del préstamo de corto plazo.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 $ 400.000 en mercaderías canceladas al crédito simple.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Los clientes nos pagan el 50% de las letras adeudadas.</w:t>
      </w:r>
    </w:p>
    <w:p w:rsidR="00A555B4" w:rsidRPr="00A555B4" w:rsidRDefault="00A555B4" w:rsidP="00A555B4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 xml:space="preserve">Se pagan $ 150.000 por concepto de publicidad. </w:t>
      </w:r>
    </w:p>
    <w:p w:rsidR="00A555B4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</w:pPr>
    </w:p>
    <w:p w:rsidR="00A555B4" w:rsidRPr="00A555B4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  <w:t>Ejercicio N °2:</w:t>
      </w:r>
    </w:p>
    <w:p w:rsidR="00A555B4" w:rsidRPr="00A555B4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b/>
          <w:bCs/>
          <w:sz w:val="20"/>
          <w:szCs w:val="20"/>
          <w:lang w:val="es-ES" w:eastAsia="es-ES" w:bidi="he-IL"/>
        </w:rPr>
        <w:tab/>
      </w: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 xml:space="preserve"> Registre  las siguientes transacciones utilizando cuentas “T”: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Dos socios inician una empresa con los siguientes aportes: una máquina valorizada en $ 1.800.000 y efectivo por $ 1.200.000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abre una cuenta corriente en el Banco Estado gracias a la obtención de un crédito de corto plazo por $ 900.000.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compran, en efectivo, mercancías por $ 300.000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 muebles por $ 600.000, con $ 300.000 en efectivo y por el saldo se firma una letra a 30 días.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lastRenderedPageBreak/>
        <w:t>Se compran mercancías por $ 900.000, pagando $ 300.000 con cheque y por el saldo se firma una letra a 60 días.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 una máquina por $ 1.200.000, pagando $ 300.000 al contado con cheque y por el saldo se obtiene un crédito de largo plazo.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El Banco nos informa el cobro de $ 200.000 por un crédito de corto plazo.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 mercancías con un crédito directo del proveedor por $ 600.000.</w:t>
      </w:r>
    </w:p>
    <w:p w:rsidR="00A555B4" w:rsidRPr="00A555B4" w:rsidRDefault="00A555B4" w:rsidP="00A555B4">
      <w:pPr>
        <w:numPr>
          <w:ilvl w:val="0"/>
          <w:numId w:val="7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 una patente industrial por $ 1.200.000 y se acuerda pagar $300.00 al contado con cheque y el saldo con crédito a más de un año.</w:t>
      </w:r>
    </w:p>
    <w:p w:rsidR="00A555B4" w:rsidRPr="00A555B4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A555B4" w:rsidRPr="00A555B4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b/>
          <w:bCs/>
          <w:i/>
          <w:iCs/>
          <w:sz w:val="20"/>
          <w:szCs w:val="20"/>
          <w:lang w:val="es-ES" w:eastAsia="es-ES" w:bidi="he-IL"/>
        </w:rPr>
        <w:t>Ejercicio N °3:</w:t>
      </w:r>
    </w:p>
    <w:p w:rsidR="00A555B4" w:rsidRPr="00A555B4" w:rsidRDefault="00A555B4" w:rsidP="00A555B4">
      <w:p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ab/>
        <w:t>Utilizando cuentas “T”, registre las siguientes transacciones: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inicia una empresa con un capital de $ 3.600.000. Los socios aportan mercancías por un valor de $ 1.200.000, una máquina valorizada en $ 900.000 y el saldo en efectivo.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abre una cuenta corriente en el Banco del  Sureste  con $ 900.000 en efectivo.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 mercancías por  $ 900.000 pagando $ 200.000 con cheque y saldo con crédito directo del proveedor.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pagan gastos generales en efectivo por $ 150.000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contrata campaña publicitaria por $ 600.000, pagando el 10% en efectivo y el saldo con letra a 30 días.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obtiene un crédito bancario a 90 días por $ 1.200.000.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 xml:space="preserve">Se retira del Banco la suma de $ 500.000, para la caja chica de la empresa 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compran los derechos de una marca comercial en $ 900.000, pagando un 30% contado con cheque y el saldo con un crédito bancario a 20 días.</w:t>
      </w:r>
    </w:p>
    <w:p w:rsidR="00A555B4" w:rsidRPr="00A555B4" w:rsidRDefault="00A555B4" w:rsidP="00A555B4">
      <w:pPr>
        <w:numPr>
          <w:ilvl w:val="0"/>
          <w:numId w:val="8"/>
        </w:numPr>
        <w:autoSpaceDE w:val="0"/>
        <w:autoSpaceDN w:val="0"/>
        <w:spacing w:after="0" w:line="360" w:lineRule="auto"/>
        <w:rPr>
          <w:rFonts w:ascii="Arial" w:eastAsia="Times New Roman" w:hAnsi="Arial" w:cs="Arial"/>
          <w:sz w:val="20"/>
          <w:szCs w:val="20"/>
          <w:lang w:val="es-ES" w:eastAsia="es-ES" w:bidi="he-IL"/>
        </w:rPr>
      </w:pPr>
      <w:r w:rsidRPr="00A555B4">
        <w:rPr>
          <w:rFonts w:ascii="Arial" w:eastAsia="Times New Roman" w:hAnsi="Arial" w:cs="Arial"/>
          <w:sz w:val="20"/>
          <w:szCs w:val="20"/>
          <w:lang w:val="es-ES" w:eastAsia="es-ES" w:bidi="he-IL"/>
        </w:rPr>
        <w:t>Se paga el 50% de la cuenta proveedores.</w:t>
      </w:r>
    </w:p>
    <w:p w:rsidR="00A555B4" w:rsidRPr="00A555B4" w:rsidRDefault="00A555B4" w:rsidP="00A555B4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 w:bidi="he-IL"/>
        </w:rPr>
      </w:pPr>
    </w:p>
    <w:p w:rsidR="005D4892" w:rsidRDefault="005D4892" w:rsidP="00A555B4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5D4892" w:rsidRDefault="005D4892" w:rsidP="00A555B4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5D4892" w:rsidRDefault="00B151F4" w:rsidP="00A555B4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pict>
          <v:roundrect id="_x0000_s1053" style="position:absolute;margin-left:179.95pt;margin-top:9.75pt;width:266.4pt;height:77.2pt;z-index:251686912;visibility:visible;mso-wrap-distance-top:3.6pt;mso-wrap-distance-bottom:3.6pt;mso-width-relative:margin;mso-height-relative:margin" arcsize="10923f" fillcolor="white [3201]" strokecolor="#5b9bd5 [3204]" strokeweight="5pt">
            <v:stroke linestyle="thickThin" joinstyle="miter"/>
            <v:shadow color="#868686"/>
            <v:textbox style="mso-next-textbox:#_x0000_s1053">
              <w:txbxContent>
                <w:p w:rsidR="00590408" w:rsidRDefault="00590408" w:rsidP="005D489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t xml:space="preserve"> </w:t>
                  </w:r>
                  <w:r w:rsidR="003A3253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Elabora </w:t>
                  </w:r>
                  <w:r w:rsidRPr="00A555B4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 la balanza de comprobación </w:t>
                  </w:r>
                  <w:r w:rsidR="003A3253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y estructura el balance general </w:t>
                  </w:r>
                  <w:r w:rsidRPr="00A555B4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>para cada uno de los 3 ejercicios</w:t>
                  </w:r>
                  <w:r w:rsidR="003A3253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 resalta las reglas de presentación </w:t>
                  </w:r>
                </w:p>
                <w:p w:rsidR="00590408" w:rsidRDefault="00590408" w:rsidP="005D4892"/>
              </w:txbxContent>
            </v:textbox>
          </v:roundrect>
        </w:pict>
      </w:r>
    </w:p>
    <w:p w:rsidR="005D4892" w:rsidRDefault="00B151F4" w:rsidP="00A555B4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>
        <w:rPr>
          <w:noProof/>
          <w:lang w:val="es-ES"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margin-left:58.7pt;margin-top:574.5pt;width:137.3pt;height:39.8pt;rotation:-1297539fd;z-index:251685888;visibility:visible;mso-position-horizontal-relative:page;mso-position-vertical-relative:page" fillcolor="#4472c4 [3208]" strokecolor="#f2f2f2 [3041]" strokeweight="3pt">
            <v:shadow on="t" color="#1f3763 [1608]" opacity=".5" offset="-6pt,-6pt"/>
            <v:textbox style="mso-next-textbox:#_x0000_s1052">
              <w:txbxContent>
                <w:p w:rsidR="00590408" w:rsidRPr="00AC0FF0" w:rsidRDefault="00590408" w:rsidP="005D4892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</w:p>
    <w:p w:rsidR="005D4892" w:rsidRDefault="005D4892" w:rsidP="00A555B4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A555B4" w:rsidRPr="00A555B4" w:rsidRDefault="00A555B4" w:rsidP="00A555B4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A555B4" w:rsidRDefault="00A555B4" w:rsidP="00DB325C">
      <w:pPr>
        <w:pStyle w:val="Prrafodelista"/>
        <w:jc w:val="both"/>
      </w:pPr>
    </w:p>
    <w:p w:rsidR="00A555B4" w:rsidRDefault="00A555B4" w:rsidP="00DB325C">
      <w:pPr>
        <w:pStyle w:val="Prrafodelista"/>
        <w:jc w:val="both"/>
      </w:pPr>
    </w:p>
    <w:p w:rsidR="00A555B4" w:rsidRDefault="00A555B4" w:rsidP="00DB325C">
      <w:pPr>
        <w:pStyle w:val="Prrafodelista"/>
        <w:jc w:val="both"/>
      </w:pPr>
    </w:p>
    <w:p w:rsidR="00A555B4" w:rsidRDefault="00A555B4" w:rsidP="00DB325C">
      <w:pPr>
        <w:pStyle w:val="Prrafodelista"/>
        <w:jc w:val="both"/>
      </w:pPr>
    </w:p>
    <w:p w:rsidR="00A555B4" w:rsidRDefault="00A555B4" w:rsidP="00DB325C">
      <w:pPr>
        <w:pStyle w:val="Prrafodelista"/>
        <w:jc w:val="both"/>
      </w:pPr>
    </w:p>
    <w:p w:rsidR="00A555B4" w:rsidRDefault="00A555B4" w:rsidP="00DB325C">
      <w:pPr>
        <w:pStyle w:val="Prrafodelista"/>
        <w:jc w:val="both"/>
      </w:pPr>
    </w:p>
    <w:sectPr w:rsidR="00A555B4" w:rsidSect="00A52A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1F4" w:rsidRDefault="00B151F4" w:rsidP="00C72A51">
      <w:pPr>
        <w:spacing w:after="0" w:line="240" w:lineRule="auto"/>
      </w:pPr>
      <w:r>
        <w:separator/>
      </w:r>
    </w:p>
  </w:endnote>
  <w:endnote w:type="continuationSeparator" w:id="0">
    <w:p w:rsidR="00B151F4" w:rsidRDefault="00B151F4" w:rsidP="00C7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1F4" w:rsidRDefault="00B151F4" w:rsidP="00C72A51">
      <w:pPr>
        <w:spacing w:after="0" w:line="240" w:lineRule="auto"/>
      </w:pPr>
      <w:r>
        <w:separator/>
      </w:r>
    </w:p>
  </w:footnote>
  <w:footnote w:type="continuationSeparator" w:id="0">
    <w:p w:rsidR="00B151F4" w:rsidRDefault="00B151F4" w:rsidP="00C7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08" w:rsidRPr="00C72A51" w:rsidRDefault="00590408" w:rsidP="00C72A51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590408" w:rsidRPr="00C72A51" w:rsidRDefault="00590408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590408" w:rsidRPr="00C72A51" w:rsidRDefault="00590408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ADMINISTRACION FINANCIERA</w:t>
    </w:r>
  </w:p>
  <w:p w:rsidR="00590408" w:rsidRDefault="005904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E1F"/>
    <w:multiLevelType w:val="hybridMultilevel"/>
    <w:tmpl w:val="E472A6CE"/>
    <w:lvl w:ilvl="0" w:tplc="14BE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E36D5"/>
    <w:multiLevelType w:val="singleLevel"/>
    <w:tmpl w:val="6FB62B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AC28C7"/>
    <w:multiLevelType w:val="hybridMultilevel"/>
    <w:tmpl w:val="70841C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06AB"/>
    <w:multiLevelType w:val="singleLevel"/>
    <w:tmpl w:val="0EC019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BF718A3"/>
    <w:multiLevelType w:val="hybridMultilevel"/>
    <w:tmpl w:val="19E615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7D526F"/>
    <w:multiLevelType w:val="hybridMultilevel"/>
    <w:tmpl w:val="1C3C8EC4"/>
    <w:lvl w:ilvl="0" w:tplc="F82E89F6">
      <w:start w:val="1"/>
      <w:numFmt w:val="decimal"/>
      <w:lvlText w:val="%1."/>
      <w:lvlJc w:val="left"/>
      <w:pPr>
        <w:ind w:left="438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3" w:hanging="360"/>
      </w:pPr>
    </w:lvl>
    <w:lvl w:ilvl="2" w:tplc="080A001B" w:tentative="1">
      <w:start w:val="1"/>
      <w:numFmt w:val="lowerRoman"/>
      <w:lvlText w:val="%3."/>
      <w:lvlJc w:val="right"/>
      <w:pPr>
        <w:ind w:left="1743" w:hanging="180"/>
      </w:pPr>
    </w:lvl>
    <w:lvl w:ilvl="3" w:tplc="080A000F" w:tentative="1">
      <w:start w:val="1"/>
      <w:numFmt w:val="decimal"/>
      <w:lvlText w:val="%4."/>
      <w:lvlJc w:val="left"/>
      <w:pPr>
        <w:ind w:left="2463" w:hanging="360"/>
      </w:pPr>
    </w:lvl>
    <w:lvl w:ilvl="4" w:tplc="080A0019" w:tentative="1">
      <w:start w:val="1"/>
      <w:numFmt w:val="lowerLetter"/>
      <w:lvlText w:val="%5."/>
      <w:lvlJc w:val="left"/>
      <w:pPr>
        <w:ind w:left="3183" w:hanging="360"/>
      </w:pPr>
    </w:lvl>
    <w:lvl w:ilvl="5" w:tplc="080A001B" w:tentative="1">
      <w:start w:val="1"/>
      <w:numFmt w:val="lowerRoman"/>
      <w:lvlText w:val="%6."/>
      <w:lvlJc w:val="right"/>
      <w:pPr>
        <w:ind w:left="3903" w:hanging="180"/>
      </w:pPr>
    </w:lvl>
    <w:lvl w:ilvl="6" w:tplc="080A000F" w:tentative="1">
      <w:start w:val="1"/>
      <w:numFmt w:val="decimal"/>
      <w:lvlText w:val="%7."/>
      <w:lvlJc w:val="left"/>
      <w:pPr>
        <w:ind w:left="4623" w:hanging="360"/>
      </w:pPr>
    </w:lvl>
    <w:lvl w:ilvl="7" w:tplc="080A0019" w:tentative="1">
      <w:start w:val="1"/>
      <w:numFmt w:val="lowerLetter"/>
      <w:lvlText w:val="%8."/>
      <w:lvlJc w:val="left"/>
      <w:pPr>
        <w:ind w:left="5343" w:hanging="360"/>
      </w:pPr>
    </w:lvl>
    <w:lvl w:ilvl="8" w:tplc="080A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6" w15:restartNumberingAfterBreak="0">
    <w:nsid w:val="65A379D9"/>
    <w:multiLevelType w:val="hybridMultilevel"/>
    <w:tmpl w:val="9E6C3E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2316EE"/>
    <w:multiLevelType w:val="singleLevel"/>
    <w:tmpl w:val="D6A0506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A7F4CF1"/>
    <w:multiLevelType w:val="hybridMultilevel"/>
    <w:tmpl w:val="83803FF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9B560C"/>
    <w:multiLevelType w:val="multilevel"/>
    <w:tmpl w:val="A2E6DD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A51"/>
    <w:rsid w:val="00024832"/>
    <w:rsid w:val="000500AA"/>
    <w:rsid w:val="00050156"/>
    <w:rsid w:val="0006249B"/>
    <w:rsid w:val="001345C2"/>
    <w:rsid w:val="00177369"/>
    <w:rsid w:val="001870B2"/>
    <w:rsid w:val="00252207"/>
    <w:rsid w:val="002C3F35"/>
    <w:rsid w:val="00310271"/>
    <w:rsid w:val="00346790"/>
    <w:rsid w:val="00371263"/>
    <w:rsid w:val="003A3253"/>
    <w:rsid w:val="003B7754"/>
    <w:rsid w:val="00402DA0"/>
    <w:rsid w:val="00427777"/>
    <w:rsid w:val="00490421"/>
    <w:rsid w:val="004E5B6A"/>
    <w:rsid w:val="00581F13"/>
    <w:rsid w:val="00586AE7"/>
    <w:rsid w:val="00590408"/>
    <w:rsid w:val="005D4892"/>
    <w:rsid w:val="00600F0D"/>
    <w:rsid w:val="006064F6"/>
    <w:rsid w:val="006631DD"/>
    <w:rsid w:val="00685D77"/>
    <w:rsid w:val="006929C8"/>
    <w:rsid w:val="006D41FF"/>
    <w:rsid w:val="006F7706"/>
    <w:rsid w:val="0071110E"/>
    <w:rsid w:val="00712028"/>
    <w:rsid w:val="007D0BF5"/>
    <w:rsid w:val="008A5965"/>
    <w:rsid w:val="00950950"/>
    <w:rsid w:val="009A46A9"/>
    <w:rsid w:val="009D2CA0"/>
    <w:rsid w:val="00A440F9"/>
    <w:rsid w:val="00A4788D"/>
    <w:rsid w:val="00A52AA4"/>
    <w:rsid w:val="00A555B4"/>
    <w:rsid w:val="00AA6057"/>
    <w:rsid w:val="00AF4452"/>
    <w:rsid w:val="00B151F4"/>
    <w:rsid w:val="00BC2439"/>
    <w:rsid w:val="00BD4CD5"/>
    <w:rsid w:val="00C2018A"/>
    <w:rsid w:val="00C41C5E"/>
    <w:rsid w:val="00C63300"/>
    <w:rsid w:val="00C72A51"/>
    <w:rsid w:val="00C878D9"/>
    <w:rsid w:val="00D0720C"/>
    <w:rsid w:val="00D42211"/>
    <w:rsid w:val="00D6158D"/>
    <w:rsid w:val="00DB325C"/>
    <w:rsid w:val="00DF1E35"/>
    <w:rsid w:val="00DF648E"/>
    <w:rsid w:val="00E75BF3"/>
    <w:rsid w:val="00EA760F"/>
    <w:rsid w:val="00EE3469"/>
    <w:rsid w:val="00EE6FEF"/>
    <w:rsid w:val="00F64AFB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C90CA6E"/>
  <w15:docId w15:val="{39E6EE90-AF3B-4017-AA17-BFCFC5AF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A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A51"/>
  </w:style>
  <w:style w:type="paragraph" w:styleId="Piedepgina">
    <w:name w:val="footer"/>
    <w:basedOn w:val="Normal"/>
    <w:link w:val="Piedepgina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A51"/>
  </w:style>
  <w:style w:type="paragraph" w:styleId="Prrafodelista">
    <w:name w:val="List Paragraph"/>
    <w:basedOn w:val="Normal"/>
    <w:uiPriority w:val="34"/>
    <w:qFormat/>
    <w:rsid w:val="001870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51">
    <w:name w:val="Tabla de lista 4 - Énfasis 5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A555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F77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6F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lumeandIssue">
    <w:name w:val="Volume and Issue"/>
    <w:basedOn w:val="Normal"/>
    <w:rsid w:val="00DF1E35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customStyle="1" w:styleId="TtulodeTDC1">
    <w:name w:val="Título de TDC1"/>
    <w:basedOn w:val="Normal"/>
    <w:rsid w:val="00DF1E35"/>
    <w:pPr>
      <w:spacing w:before="60" w:after="120" w:line="240" w:lineRule="auto"/>
    </w:pPr>
    <w:rPr>
      <w:rFonts w:ascii="Century Gothic" w:eastAsia="Times New Roman" w:hAnsi="Century Gothic" w:cs="Century Gothic"/>
      <w:color w:val="3682A2"/>
      <w:lang w:val="es-ES" w:eastAsia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DF1E35"/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Number">
    <w:name w:val="TOC Number"/>
    <w:basedOn w:val="Normal"/>
    <w:link w:val="TOCNumberChar"/>
    <w:rsid w:val="00DF1E35"/>
    <w:pPr>
      <w:spacing w:before="60" w:after="0" w:line="240" w:lineRule="auto"/>
    </w:pPr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Text">
    <w:name w:val="TOC Text"/>
    <w:basedOn w:val="Normal"/>
    <w:rsid w:val="00DF1E35"/>
    <w:pPr>
      <w:spacing w:before="60" w:after="60" w:line="320" w:lineRule="exact"/>
    </w:pPr>
    <w:rPr>
      <w:rFonts w:ascii="Century Gothic" w:eastAsia="Times New Roman" w:hAnsi="Century Gothic" w:cs="Century Gothic"/>
      <w:sz w:val="16"/>
      <w:szCs w:val="1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E3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34679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ombreadomedio1-nfasis1">
    <w:name w:val="Medium Shading 1 Accent 1"/>
    <w:basedOn w:val="Tablanormal"/>
    <w:uiPriority w:val="63"/>
    <w:rsid w:val="0034679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normal2">
    <w:name w:val="Plain Table 2"/>
    <w:basedOn w:val="Tablanormal"/>
    <w:uiPriority w:val="42"/>
    <w:rsid w:val="00C201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D42211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4221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Francisco Javier Lucio Silva</cp:lastModifiedBy>
  <cp:revision>10</cp:revision>
  <cp:lastPrinted>2017-02-24T14:48:00Z</cp:lastPrinted>
  <dcterms:created xsi:type="dcterms:W3CDTF">2017-05-15T16:56:00Z</dcterms:created>
  <dcterms:modified xsi:type="dcterms:W3CDTF">2017-11-09T00:02:00Z</dcterms:modified>
</cp:coreProperties>
</file>