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jc w:val="center"/>
        <w:tblInd w:w="0" w:type="dxa"/>
        <w:tblLook w:val="04A0" w:firstRow="1" w:lastRow="0" w:firstColumn="1" w:lastColumn="0" w:noHBand="0" w:noVBand="1"/>
      </w:tblPr>
      <w:tblGrid>
        <w:gridCol w:w="2546"/>
        <w:gridCol w:w="3173"/>
        <w:gridCol w:w="2775"/>
      </w:tblGrid>
      <w:tr w:rsidR="0001369E" w:rsidTr="0001369E">
        <w:trPr>
          <w:jc w:val="center"/>
        </w:trPr>
        <w:tc>
          <w:tcPr>
            <w:tcW w:w="2835" w:type="dxa"/>
            <w:tcBorders>
              <w:top w:val="single" w:sz="4" w:space="0" w:color="auto"/>
              <w:left w:val="single" w:sz="4" w:space="0" w:color="auto"/>
              <w:bottom w:val="single" w:sz="4" w:space="0" w:color="auto"/>
              <w:right w:val="single" w:sz="4" w:space="0" w:color="auto"/>
            </w:tcBorders>
            <w:hideMark/>
          </w:tcPr>
          <w:p w:rsidR="0001369E" w:rsidRDefault="0001369E">
            <w:pPr>
              <w:spacing w:line="240" w:lineRule="auto"/>
              <w:jc w:val="center"/>
              <w:rPr>
                <w:b/>
                <w:sz w:val="20"/>
                <w:szCs w:val="20"/>
              </w:rPr>
            </w:pPr>
            <w:r>
              <w:rPr>
                <w:b/>
                <w:sz w:val="20"/>
                <w:szCs w:val="20"/>
              </w:rPr>
              <w:t>ALDAVERA GALLAGA IVÁN</w:t>
            </w:r>
          </w:p>
        </w:tc>
        <w:tc>
          <w:tcPr>
            <w:tcW w:w="3485" w:type="dxa"/>
            <w:tcBorders>
              <w:top w:val="single" w:sz="4" w:space="0" w:color="auto"/>
              <w:left w:val="single" w:sz="4" w:space="0" w:color="auto"/>
              <w:bottom w:val="single" w:sz="4" w:space="0" w:color="auto"/>
              <w:right w:val="single" w:sz="4" w:space="0" w:color="auto"/>
            </w:tcBorders>
            <w:hideMark/>
          </w:tcPr>
          <w:p w:rsidR="0001369E" w:rsidRDefault="0001369E">
            <w:pPr>
              <w:spacing w:line="240" w:lineRule="auto"/>
              <w:jc w:val="center"/>
              <w:rPr>
                <w:sz w:val="20"/>
                <w:szCs w:val="20"/>
              </w:rPr>
            </w:pPr>
            <w:r>
              <w:rPr>
                <w:sz w:val="20"/>
                <w:szCs w:val="20"/>
              </w:rPr>
              <w:t>INSTITUTO POLITÉCNICO NACIONAL</w:t>
            </w:r>
          </w:p>
        </w:tc>
        <w:tc>
          <w:tcPr>
            <w:tcW w:w="3119" w:type="dxa"/>
            <w:tcBorders>
              <w:top w:val="single" w:sz="4" w:space="0" w:color="auto"/>
              <w:left w:val="single" w:sz="4" w:space="0" w:color="auto"/>
              <w:bottom w:val="single" w:sz="4" w:space="0" w:color="auto"/>
              <w:right w:val="single" w:sz="4" w:space="0" w:color="auto"/>
            </w:tcBorders>
            <w:hideMark/>
          </w:tcPr>
          <w:p w:rsidR="0001369E" w:rsidRDefault="0001369E">
            <w:pPr>
              <w:spacing w:line="240" w:lineRule="auto"/>
              <w:jc w:val="center"/>
              <w:rPr>
                <w:sz w:val="20"/>
                <w:szCs w:val="20"/>
              </w:rPr>
            </w:pPr>
            <w:r>
              <w:rPr>
                <w:sz w:val="20"/>
                <w:szCs w:val="20"/>
              </w:rPr>
              <w:t>ESCUELA SUPERIOR DE CÓMPUTO</w:t>
            </w:r>
          </w:p>
        </w:tc>
      </w:tr>
      <w:tr w:rsidR="0001369E" w:rsidTr="0001369E">
        <w:trPr>
          <w:jc w:val="center"/>
        </w:trPr>
        <w:tc>
          <w:tcPr>
            <w:tcW w:w="2835" w:type="dxa"/>
            <w:tcBorders>
              <w:top w:val="single" w:sz="4" w:space="0" w:color="auto"/>
              <w:left w:val="single" w:sz="4" w:space="0" w:color="auto"/>
              <w:bottom w:val="single" w:sz="4" w:space="0" w:color="auto"/>
              <w:right w:val="single" w:sz="4" w:space="0" w:color="auto"/>
            </w:tcBorders>
            <w:hideMark/>
          </w:tcPr>
          <w:p w:rsidR="0001369E" w:rsidRDefault="0001369E">
            <w:pPr>
              <w:spacing w:line="240" w:lineRule="auto"/>
              <w:jc w:val="center"/>
              <w:rPr>
                <w:b/>
                <w:sz w:val="20"/>
                <w:szCs w:val="20"/>
              </w:rPr>
            </w:pPr>
            <w:r>
              <w:rPr>
                <w:b/>
                <w:sz w:val="20"/>
                <w:szCs w:val="20"/>
              </w:rPr>
              <w:t>TAREA 0</w:t>
            </w:r>
            <w:r>
              <w:rPr>
                <w:b/>
                <w:sz w:val="20"/>
                <w:szCs w:val="20"/>
              </w:rPr>
              <w:t>2</w:t>
            </w:r>
            <w:r>
              <w:rPr>
                <w:b/>
                <w:sz w:val="20"/>
                <w:szCs w:val="20"/>
              </w:rPr>
              <w:t xml:space="preserve"> (SEGUNDO PARCIAL)</w:t>
            </w:r>
          </w:p>
        </w:tc>
        <w:tc>
          <w:tcPr>
            <w:tcW w:w="3485" w:type="dxa"/>
            <w:tcBorders>
              <w:top w:val="single" w:sz="4" w:space="0" w:color="auto"/>
              <w:left w:val="single" w:sz="4" w:space="0" w:color="auto"/>
              <w:bottom w:val="single" w:sz="4" w:space="0" w:color="auto"/>
              <w:right w:val="single" w:sz="4" w:space="0" w:color="auto"/>
            </w:tcBorders>
            <w:hideMark/>
          </w:tcPr>
          <w:p w:rsidR="0001369E" w:rsidRDefault="0001369E">
            <w:pPr>
              <w:spacing w:line="240" w:lineRule="auto"/>
              <w:jc w:val="center"/>
              <w:rPr>
                <w:b/>
                <w:sz w:val="20"/>
                <w:szCs w:val="20"/>
              </w:rPr>
            </w:pPr>
            <w:r>
              <w:rPr>
                <w:b/>
                <w:sz w:val="20"/>
                <w:szCs w:val="20"/>
              </w:rPr>
              <w:t>TRADUCCIÓN DE TEXTO Y EXPLICACIÓN</w:t>
            </w:r>
          </w:p>
        </w:tc>
        <w:tc>
          <w:tcPr>
            <w:tcW w:w="3119" w:type="dxa"/>
            <w:tcBorders>
              <w:top w:val="single" w:sz="4" w:space="0" w:color="auto"/>
              <w:left w:val="single" w:sz="4" w:space="0" w:color="auto"/>
              <w:bottom w:val="single" w:sz="4" w:space="0" w:color="auto"/>
              <w:right w:val="single" w:sz="4" w:space="0" w:color="auto"/>
            </w:tcBorders>
            <w:hideMark/>
          </w:tcPr>
          <w:p w:rsidR="0001369E" w:rsidRDefault="0001369E">
            <w:pPr>
              <w:spacing w:line="240" w:lineRule="auto"/>
              <w:jc w:val="center"/>
              <w:rPr>
                <w:sz w:val="20"/>
                <w:szCs w:val="20"/>
              </w:rPr>
            </w:pPr>
            <w:r>
              <w:rPr>
                <w:sz w:val="20"/>
                <w:szCs w:val="20"/>
              </w:rPr>
              <w:t>FECHA DE ENTREGA:</w:t>
            </w:r>
          </w:p>
          <w:p w:rsidR="0001369E" w:rsidRDefault="0001369E">
            <w:pPr>
              <w:spacing w:line="240" w:lineRule="auto"/>
              <w:jc w:val="center"/>
              <w:rPr>
                <w:b/>
                <w:sz w:val="20"/>
                <w:szCs w:val="20"/>
              </w:rPr>
            </w:pPr>
            <w:r>
              <w:rPr>
                <w:b/>
                <w:sz w:val="20"/>
                <w:szCs w:val="20"/>
              </w:rPr>
              <w:t>01</w:t>
            </w:r>
            <w:r>
              <w:rPr>
                <w:b/>
                <w:sz w:val="20"/>
                <w:szCs w:val="20"/>
              </w:rPr>
              <w:t xml:space="preserve"> DE</w:t>
            </w:r>
            <w:r>
              <w:rPr>
                <w:b/>
                <w:sz w:val="20"/>
                <w:szCs w:val="20"/>
              </w:rPr>
              <w:t xml:space="preserve"> ABRIL</w:t>
            </w:r>
            <w:r>
              <w:rPr>
                <w:b/>
                <w:sz w:val="20"/>
                <w:szCs w:val="20"/>
              </w:rPr>
              <w:t xml:space="preserve"> DEL 2019</w:t>
            </w:r>
          </w:p>
        </w:tc>
      </w:tr>
      <w:tr w:rsidR="0001369E" w:rsidTr="0001369E">
        <w:trPr>
          <w:jc w:val="center"/>
        </w:trPr>
        <w:tc>
          <w:tcPr>
            <w:tcW w:w="2835" w:type="dxa"/>
            <w:tcBorders>
              <w:top w:val="single" w:sz="4" w:space="0" w:color="auto"/>
              <w:left w:val="single" w:sz="4" w:space="0" w:color="auto"/>
              <w:bottom w:val="single" w:sz="4" w:space="0" w:color="auto"/>
              <w:right w:val="single" w:sz="4" w:space="0" w:color="auto"/>
            </w:tcBorders>
            <w:hideMark/>
          </w:tcPr>
          <w:p w:rsidR="0001369E" w:rsidRDefault="0001369E">
            <w:pPr>
              <w:spacing w:line="240" w:lineRule="auto"/>
              <w:jc w:val="center"/>
              <w:rPr>
                <w:sz w:val="20"/>
                <w:szCs w:val="20"/>
              </w:rPr>
            </w:pPr>
            <w:r>
              <w:rPr>
                <w:sz w:val="20"/>
                <w:szCs w:val="20"/>
              </w:rPr>
              <w:t>GRUPO (</w:t>
            </w:r>
            <w:r>
              <w:rPr>
                <w:b/>
                <w:sz w:val="20"/>
                <w:szCs w:val="20"/>
              </w:rPr>
              <w:t>3CM2)</w:t>
            </w:r>
          </w:p>
        </w:tc>
        <w:tc>
          <w:tcPr>
            <w:tcW w:w="3485" w:type="dxa"/>
            <w:tcBorders>
              <w:top w:val="single" w:sz="4" w:space="0" w:color="auto"/>
              <w:left w:val="single" w:sz="4" w:space="0" w:color="auto"/>
              <w:bottom w:val="single" w:sz="4" w:space="0" w:color="auto"/>
              <w:right w:val="single" w:sz="4" w:space="0" w:color="auto"/>
            </w:tcBorders>
            <w:hideMark/>
          </w:tcPr>
          <w:p w:rsidR="0001369E" w:rsidRDefault="0001369E">
            <w:pPr>
              <w:spacing w:line="240" w:lineRule="auto"/>
              <w:jc w:val="center"/>
              <w:rPr>
                <w:sz w:val="20"/>
                <w:szCs w:val="20"/>
              </w:rPr>
            </w:pPr>
            <w:r>
              <w:rPr>
                <w:sz w:val="20"/>
                <w:szCs w:val="20"/>
              </w:rPr>
              <w:t>ARQUITECTURA DE COMPUTADORAS</w:t>
            </w:r>
          </w:p>
        </w:tc>
        <w:tc>
          <w:tcPr>
            <w:tcW w:w="3119" w:type="dxa"/>
            <w:tcBorders>
              <w:top w:val="single" w:sz="4" w:space="0" w:color="auto"/>
              <w:left w:val="single" w:sz="4" w:space="0" w:color="auto"/>
              <w:bottom w:val="single" w:sz="4" w:space="0" w:color="auto"/>
              <w:right w:val="single" w:sz="4" w:space="0" w:color="auto"/>
            </w:tcBorders>
          </w:tcPr>
          <w:p w:rsidR="0001369E" w:rsidRDefault="0001369E">
            <w:pPr>
              <w:spacing w:line="240" w:lineRule="auto"/>
              <w:jc w:val="center"/>
              <w:rPr>
                <w:sz w:val="20"/>
                <w:szCs w:val="20"/>
              </w:rPr>
            </w:pPr>
          </w:p>
        </w:tc>
      </w:tr>
    </w:tbl>
    <w:p w:rsidR="00DB3314" w:rsidRDefault="00DB3314"/>
    <w:p w:rsidR="00F625DB" w:rsidRPr="00F625DB" w:rsidRDefault="00F625DB" w:rsidP="00F625DB">
      <w:pPr>
        <w:jc w:val="center"/>
        <w:rPr>
          <w:b/>
          <w:sz w:val="24"/>
        </w:rPr>
      </w:pPr>
      <w:r w:rsidRPr="00F625DB">
        <w:rPr>
          <w:b/>
          <w:sz w:val="24"/>
        </w:rPr>
        <w:t>UN RESUMEN DE LA IMPLEMENTACIÓN</w:t>
      </w:r>
    </w:p>
    <w:p w:rsidR="0001369E" w:rsidRDefault="0001369E">
      <w:r>
        <w:rPr>
          <w:noProof/>
        </w:rPr>
        <w:drawing>
          <wp:inline distT="0" distB="0" distL="0" distR="0">
            <wp:extent cx="5267325" cy="2886075"/>
            <wp:effectExtent l="76200" t="76200" r="142875" b="142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886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369E" w:rsidRDefault="0001369E" w:rsidP="0001369E">
      <w:pPr>
        <w:jc w:val="both"/>
        <w:rPr>
          <w:b/>
        </w:rPr>
      </w:pPr>
      <w:r w:rsidRPr="0001369E">
        <w:rPr>
          <w:b/>
        </w:rPr>
        <w:t xml:space="preserve">FIGURA 4.1 </w:t>
      </w:r>
      <w:r w:rsidRPr="0001369E">
        <w:rPr>
          <w:b/>
        </w:rPr>
        <w:t>Una visión abstracta de la implementación del subconjunto MIPS mostrando las unidades de mayor funcionalidad y de mayor conectividad entre ellas.</w:t>
      </w:r>
    </w:p>
    <w:p w:rsidR="0001369E" w:rsidRDefault="0001369E" w:rsidP="0001369E">
      <w:pPr>
        <w:jc w:val="both"/>
        <w:rPr>
          <w:i/>
        </w:rPr>
      </w:pPr>
      <w:r w:rsidRPr="0001369E">
        <w:t xml:space="preserve">Todas las instrucciones inician utilizando el contador de programa para </w:t>
      </w:r>
      <w:r w:rsidR="008F5587">
        <w:t>lleva</w:t>
      </w:r>
      <w:r w:rsidRPr="0001369E">
        <w:t>r la dirección de instrucciones a la memoria de instrucciones</w:t>
      </w:r>
      <w:r w:rsidR="0051441C">
        <w:t>.</w:t>
      </w:r>
      <w:r w:rsidRPr="0001369E">
        <w:t xml:space="preserve"> Después de que la instrucción es </w:t>
      </w:r>
      <w:r w:rsidR="008F5587">
        <w:t>llevada</w:t>
      </w:r>
      <w:r w:rsidRPr="0001369E">
        <w:t>, los operandos del registro usados por una instrucción son especificados por campos de la instrucción. Una vez que los operandos del registro han sido dispuestos pueden ser utilizados para calcular una dirección de memoria (o para cargarla o guardarla), para calcular un resultado aritmético (por una instrucción aritmética-lógica de tipo entero) o para comparación (de un segmento).</w:t>
      </w:r>
      <w:r w:rsidR="0051441C" w:rsidRPr="0051441C">
        <w:rPr>
          <w:b/>
          <w:vertAlign w:val="superscript"/>
        </w:rPr>
        <w:t>[1]</w:t>
      </w:r>
      <w:r w:rsidRPr="0001369E">
        <w:t xml:space="preserve"> Si la instrucción es una instrucción </w:t>
      </w:r>
      <w:r w:rsidR="008F5587">
        <w:t xml:space="preserve">del tipo </w:t>
      </w:r>
      <w:r w:rsidRPr="0001369E">
        <w:t>aritmética-lógica, el resultado que provenga de la ALU debe ser escrito en un registro. Si la operación es de carga o almacenamiento, el resultado que provenga de la ALU es usado como una dirección ya sea para guardar un valor de los registros o para cargar un valor de la memoria en los registros.</w:t>
      </w:r>
      <w:r w:rsidR="0051441C" w:rsidRPr="0051441C">
        <w:rPr>
          <w:b/>
          <w:vertAlign w:val="superscript"/>
        </w:rPr>
        <w:t>[2]</w:t>
      </w:r>
      <w:r w:rsidRPr="0001369E">
        <w:t xml:space="preserve"> El resultado</w:t>
      </w:r>
      <w:r w:rsidR="008F5587">
        <w:t xml:space="preserve"> que provenga</w:t>
      </w:r>
      <w:r w:rsidRPr="0001369E">
        <w:t xml:space="preserve"> de la ALU o memoria es escrito devuelta en el archivo de registros. Los segmentos requieren el uso de la salida de la ALU para determinar la siguiente dirección de instrucción, la cual proviene ya sea de la ALU (donde la PC y el desplazamiento de segmento se adhieren) o de un sumador que incrementa el actual PC por 4.</w:t>
      </w:r>
      <w:r w:rsidR="00F625DB" w:rsidRPr="00F625DB">
        <w:rPr>
          <w:b/>
          <w:vertAlign w:val="superscript"/>
        </w:rPr>
        <w:t>[3]</w:t>
      </w:r>
      <w:r w:rsidRPr="0001369E">
        <w:t xml:space="preserve"> </w:t>
      </w:r>
      <w:r w:rsidRPr="008F5587">
        <w:rPr>
          <w:i/>
        </w:rPr>
        <w:t>Las flechas son usadas para guiar al lector en saber cómo la información fluye. Dado que las l</w:t>
      </w:r>
      <w:r w:rsidRPr="008F5587">
        <w:rPr>
          <w:i/>
        </w:rPr>
        <w:t>í</w:t>
      </w:r>
      <w:r w:rsidRPr="008F5587">
        <w:rPr>
          <w:i/>
        </w:rPr>
        <w:t>neas de señalización pueden cru</w:t>
      </w:r>
      <w:r w:rsidRPr="008F5587">
        <w:rPr>
          <w:i/>
        </w:rPr>
        <w:t>za</w:t>
      </w:r>
      <w:r w:rsidRPr="008F5587">
        <w:rPr>
          <w:i/>
        </w:rPr>
        <w:t>rse, mostraremos</w:t>
      </w:r>
      <w:r w:rsidRPr="008F5587">
        <w:rPr>
          <w:i/>
        </w:rPr>
        <w:t xml:space="preserve"> explícitamente </w:t>
      </w:r>
      <w:r w:rsidRPr="008F5587">
        <w:rPr>
          <w:i/>
        </w:rPr>
        <w:t>que las l</w:t>
      </w:r>
      <w:r w:rsidRPr="008F5587">
        <w:rPr>
          <w:i/>
        </w:rPr>
        <w:t>í</w:t>
      </w:r>
      <w:r w:rsidRPr="008F5587">
        <w:rPr>
          <w:i/>
        </w:rPr>
        <w:t>neas que se cruzan están conectadas por la presencia de un punto, en el lugar donde la línea se cruza.</w:t>
      </w:r>
    </w:p>
    <w:p w:rsidR="0051441C" w:rsidRDefault="0051441C" w:rsidP="0001369E">
      <w:pPr>
        <w:jc w:val="both"/>
        <w:rPr>
          <w:i/>
        </w:rPr>
      </w:pPr>
    </w:p>
    <w:p w:rsidR="0051441C" w:rsidRDefault="0051441C" w:rsidP="0001369E">
      <w:pPr>
        <w:jc w:val="both"/>
        <w:rPr>
          <w:i/>
        </w:rPr>
      </w:pPr>
    </w:p>
    <w:p w:rsidR="0051441C" w:rsidRDefault="0051441C" w:rsidP="0001369E">
      <w:pPr>
        <w:jc w:val="both"/>
        <w:rPr>
          <w:i/>
        </w:rPr>
      </w:pPr>
    </w:p>
    <w:p w:rsidR="0051441C" w:rsidRPr="0051441C" w:rsidRDefault="0051441C" w:rsidP="0001369E">
      <w:pPr>
        <w:jc w:val="both"/>
        <w:rPr>
          <w:b/>
          <w:sz w:val="24"/>
        </w:rPr>
      </w:pPr>
      <w:r w:rsidRPr="0051441C">
        <w:rPr>
          <w:b/>
          <w:sz w:val="24"/>
        </w:rPr>
        <w:t>COMENTARIOS</w:t>
      </w:r>
    </w:p>
    <w:p w:rsidR="0051441C" w:rsidRPr="0051441C" w:rsidRDefault="0051441C" w:rsidP="0001369E">
      <w:pPr>
        <w:jc w:val="both"/>
      </w:pPr>
      <w:r w:rsidRPr="0051441C">
        <w:rPr>
          <w:b/>
        </w:rPr>
        <w:t>[1]</w:t>
      </w:r>
      <w:r w:rsidRPr="0051441C">
        <w:t xml:space="preserve"> En muchos lugares la información viene de dos diferentes partes, por ejemplo, el valor escrito en la PC puede provenir de alguno de los dos sumadores. O bien, la información escrita en el archivo de registro puede provenir de la ALU o de la memoria de datos.</w:t>
      </w:r>
    </w:p>
    <w:p w:rsidR="0051441C" w:rsidRDefault="0051441C" w:rsidP="0001369E">
      <w:pPr>
        <w:jc w:val="both"/>
      </w:pPr>
      <w:r w:rsidRPr="0051441C">
        <w:rPr>
          <w:b/>
        </w:rPr>
        <w:t>[2]</w:t>
      </w:r>
      <w:r w:rsidRPr="0051441C">
        <w:t xml:space="preserve"> </w:t>
      </w:r>
      <w:r w:rsidRPr="0051441C">
        <w:t>Otra omisión en la Figura 4.1 es que varias de las unidades deben ser controladas según el tipo de instrucción. Por ejemplo, la memoria de datos debe leerse en una operación de</w:t>
      </w:r>
      <w:r>
        <w:t xml:space="preserve"> </w:t>
      </w:r>
      <w:r w:rsidRPr="0051441C">
        <w:t>carga y ser escrita en una de almacenamiento.</w:t>
      </w:r>
    </w:p>
    <w:p w:rsidR="00F625DB" w:rsidRDefault="00F625DB" w:rsidP="0001369E">
      <w:pPr>
        <w:jc w:val="both"/>
      </w:pPr>
      <w:r w:rsidRPr="00F625DB">
        <w:rPr>
          <w:b/>
        </w:rPr>
        <w:t>[3]</w:t>
      </w:r>
      <w:r>
        <w:rPr>
          <w:b/>
        </w:rPr>
        <w:t xml:space="preserve"> </w:t>
      </w:r>
      <w:r w:rsidRPr="00F625DB">
        <w:t>La ALU debe realizar una de varias operaciones. Como en un multiplexor, las líneas de control que se establecen en la base de varios campos de la instrucción dirigen estas operaciones.</w:t>
      </w:r>
    </w:p>
    <w:p w:rsidR="00F625DB" w:rsidRDefault="00F625DB" w:rsidP="0001369E">
      <w:pPr>
        <w:jc w:val="both"/>
      </w:pPr>
    </w:p>
    <w:p w:rsidR="00F625DB" w:rsidRDefault="00F625DB" w:rsidP="0001369E">
      <w:pPr>
        <w:jc w:val="both"/>
        <w:rPr>
          <w:b/>
          <w:sz w:val="24"/>
        </w:rPr>
      </w:pPr>
      <w:r w:rsidRPr="00F625DB">
        <w:rPr>
          <w:b/>
          <w:sz w:val="24"/>
        </w:rPr>
        <w:t>BIBLIOGRAFÍA</w:t>
      </w:r>
    </w:p>
    <w:p w:rsidR="00F625DB" w:rsidRPr="00F625DB" w:rsidRDefault="00F625DB" w:rsidP="00F625DB">
      <w:pPr>
        <w:pStyle w:val="Prrafodelista"/>
        <w:numPr>
          <w:ilvl w:val="0"/>
          <w:numId w:val="1"/>
        </w:numPr>
        <w:jc w:val="both"/>
        <w:rPr>
          <w:b/>
          <w:sz w:val="20"/>
        </w:rPr>
      </w:pPr>
      <w:r w:rsidRPr="00F625DB">
        <w:rPr>
          <w:color w:val="000000"/>
          <w:szCs w:val="27"/>
          <w:lang w:val="en-US"/>
        </w:rPr>
        <w:t xml:space="preserve">Patterson, David A. &amp; Hennessy, John </w:t>
      </w:r>
      <w:proofErr w:type="gramStart"/>
      <w:r w:rsidRPr="00F625DB">
        <w:rPr>
          <w:color w:val="000000"/>
          <w:szCs w:val="27"/>
          <w:lang w:val="en-US"/>
        </w:rPr>
        <w:t>L..</w:t>
      </w:r>
      <w:proofErr w:type="gramEnd"/>
      <w:r w:rsidRPr="00F625DB">
        <w:rPr>
          <w:color w:val="000000"/>
          <w:szCs w:val="27"/>
          <w:lang w:val="en-US"/>
        </w:rPr>
        <w:t xml:space="preserve"> </w:t>
      </w:r>
      <w:r w:rsidRPr="00F625DB">
        <w:rPr>
          <w:color w:val="000000"/>
          <w:szCs w:val="27"/>
        </w:rPr>
        <w:t>(2014</w:t>
      </w:r>
      <w:r w:rsidRPr="00F625DB">
        <w:rPr>
          <w:i/>
          <w:color w:val="000000"/>
          <w:szCs w:val="27"/>
        </w:rPr>
        <w:t xml:space="preserve">). </w:t>
      </w:r>
      <w:proofErr w:type="spellStart"/>
      <w:r w:rsidRPr="00F625DB">
        <w:rPr>
          <w:i/>
          <w:color w:val="000000"/>
          <w:szCs w:val="27"/>
        </w:rPr>
        <w:t>Computer</w:t>
      </w:r>
      <w:proofErr w:type="spellEnd"/>
      <w:r w:rsidRPr="00F625DB">
        <w:rPr>
          <w:i/>
          <w:color w:val="000000"/>
          <w:szCs w:val="27"/>
        </w:rPr>
        <w:t xml:space="preserve"> </w:t>
      </w:r>
      <w:proofErr w:type="spellStart"/>
      <w:r w:rsidRPr="00F625DB">
        <w:rPr>
          <w:i/>
          <w:color w:val="000000"/>
          <w:szCs w:val="27"/>
        </w:rPr>
        <w:t>Organization</w:t>
      </w:r>
      <w:proofErr w:type="spellEnd"/>
      <w:r w:rsidRPr="00F625DB">
        <w:rPr>
          <w:i/>
          <w:color w:val="000000"/>
          <w:szCs w:val="27"/>
        </w:rPr>
        <w:t xml:space="preserve"> and </w:t>
      </w:r>
      <w:proofErr w:type="spellStart"/>
      <w:r w:rsidRPr="00F625DB">
        <w:rPr>
          <w:i/>
          <w:color w:val="000000"/>
          <w:szCs w:val="27"/>
        </w:rPr>
        <w:t>Design</w:t>
      </w:r>
      <w:proofErr w:type="spellEnd"/>
      <w:r w:rsidRPr="00F625DB">
        <w:rPr>
          <w:color w:val="000000"/>
          <w:szCs w:val="27"/>
        </w:rPr>
        <w:t>. Estados Unidos: Morgan Kaufmann.</w:t>
      </w:r>
      <w:r>
        <w:rPr>
          <w:color w:val="000000"/>
          <w:szCs w:val="27"/>
        </w:rPr>
        <w:t xml:space="preserve"> p. 246.</w:t>
      </w:r>
      <w:bookmarkStart w:id="0" w:name="_GoBack"/>
      <w:bookmarkEnd w:id="0"/>
    </w:p>
    <w:sectPr w:rsidR="00F625DB" w:rsidRPr="00F625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925E9"/>
    <w:multiLevelType w:val="hybridMultilevel"/>
    <w:tmpl w:val="9DEC02D8"/>
    <w:lvl w:ilvl="0" w:tplc="5C661CC8">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9E"/>
    <w:rsid w:val="0001369E"/>
    <w:rsid w:val="0051441C"/>
    <w:rsid w:val="008F5587"/>
    <w:rsid w:val="00DB3314"/>
    <w:rsid w:val="00F625D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0EEE"/>
  <w15:chartTrackingRefBased/>
  <w15:docId w15:val="{8E524684-D259-4B5F-B9C4-82EF9EAB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69E"/>
    <w:pPr>
      <w:spacing w:line="254"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1369E"/>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1369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369E"/>
    <w:rPr>
      <w:rFonts w:ascii="Segoe UI" w:hAnsi="Segoe UI" w:cs="Segoe UI"/>
      <w:sz w:val="18"/>
      <w:szCs w:val="18"/>
      <w:lang w:val="es-ES"/>
    </w:rPr>
  </w:style>
  <w:style w:type="paragraph" w:styleId="Prrafodelista">
    <w:name w:val="List Paragraph"/>
    <w:basedOn w:val="Normal"/>
    <w:uiPriority w:val="34"/>
    <w:qFormat/>
    <w:rsid w:val="00F62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97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429</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dc:creator>
  <cp:keywords/>
  <dc:description/>
  <cp:lastModifiedBy>Iván AG</cp:lastModifiedBy>
  <cp:revision>1</cp:revision>
  <dcterms:created xsi:type="dcterms:W3CDTF">2019-04-01T02:24:00Z</dcterms:created>
  <dcterms:modified xsi:type="dcterms:W3CDTF">2019-04-01T03:20:00Z</dcterms:modified>
</cp:coreProperties>
</file>