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00A" w:rsidRPr="00A0100A" w:rsidRDefault="00A0100A">
      <w:pPr>
        <w:rPr>
          <w:rFonts w:ascii="Arial" w:hAnsi="Arial" w:cs="Arial"/>
          <w:b/>
          <w:i/>
          <w:color w:val="000000"/>
          <w:sz w:val="24"/>
          <w:u w:val="single"/>
          <w:shd w:val="clear" w:color="auto" w:fill="FFFFFF"/>
        </w:rPr>
      </w:pPr>
      <w:r w:rsidRPr="00A0100A">
        <w:rPr>
          <w:rFonts w:ascii="Arial" w:hAnsi="Arial" w:cs="Arial"/>
          <w:b/>
          <w:i/>
          <w:color w:val="000000"/>
          <w:sz w:val="24"/>
          <w:u w:val="single"/>
          <w:shd w:val="clear" w:color="auto" w:fill="FFFFFF"/>
        </w:rPr>
        <w:t>2.5) La empresa</w:t>
      </w:r>
      <w:r>
        <w:rPr>
          <w:rFonts w:ascii="Arial" w:hAnsi="Arial" w:cs="Arial"/>
          <w:b/>
          <w:i/>
          <w:color w:val="000000"/>
          <w:sz w:val="24"/>
          <w:u w:val="single"/>
          <w:shd w:val="clear" w:color="auto" w:fill="FFFFFF"/>
        </w:rPr>
        <w:t>.</w:t>
      </w:r>
    </w:p>
    <w:p w:rsidR="00A0100A" w:rsidRPr="00A0100A" w:rsidRDefault="00E602CE">
      <w:pPr>
        <w:rPr>
          <w:rFonts w:ascii="Arial" w:hAnsi="Arial" w:cs="Arial"/>
          <w:color w:val="000000"/>
          <w:sz w:val="24"/>
          <w:shd w:val="clear" w:color="auto" w:fill="FFFFFF"/>
        </w:rPr>
      </w:pPr>
      <w:r w:rsidRPr="00E602CE">
        <w:rPr>
          <w:rFonts w:ascii="Arial" w:hAnsi="Arial" w:cs="Arial"/>
          <w:color w:val="000000"/>
          <w:sz w:val="24"/>
          <w:shd w:val="clear" w:color="auto" w:fill="FFFFFF"/>
        </w:rPr>
        <w:t>Las pequeñas y medianas empresas (conocidas también por el acrónimo</w:t>
      </w:r>
      <w:r w:rsidRPr="00326C69">
        <w:rPr>
          <w:rFonts w:ascii="Arial" w:hAnsi="Arial" w:cs="Arial"/>
          <w:b/>
          <w:color w:val="000000"/>
          <w:sz w:val="24"/>
          <w:shd w:val="clear" w:color="auto" w:fill="FFFFFF"/>
        </w:rPr>
        <w:t xml:space="preserve"> PYMES</w:t>
      </w:r>
      <w:r w:rsidRPr="00E602CE">
        <w:rPr>
          <w:rFonts w:ascii="Arial" w:hAnsi="Arial" w:cs="Arial"/>
          <w:color w:val="000000"/>
          <w:sz w:val="24"/>
          <w:shd w:val="clear" w:color="auto" w:fill="FFFFFF"/>
        </w:rPr>
        <w:t xml:space="preserve">) son empresas con características distintivas, y tienen dimensiones con ciertos límites ocupacionales y financieros prefijados por los Estados o Regiones. Son agentes con lógicas, culturas, intereses y un espíritu emprendedor específicos. Usualmente se ha visto también el término </w:t>
      </w:r>
      <w:proofErr w:type="spellStart"/>
      <w:r w:rsidRPr="00E602CE">
        <w:rPr>
          <w:rFonts w:ascii="Arial" w:hAnsi="Arial" w:cs="Arial"/>
          <w:color w:val="000000"/>
          <w:sz w:val="24"/>
          <w:shd w:val="clear" w:color="auto" w:fill="FFFFFF"/>
        </w:rPr>
        <w:t>MIPyMEs</w:t>
      </w:r>
      <w:proofErr w:type="spellEnd"/>
      <w:r w:rsidRPr="00E602CE">
        <w:rPr>
          <w:rFonts w:ascii="Arial" w:hAnsi="Arial" w:cs="Arial"/>
          <w:color w:val="000000"/>
          <w:sz w:val="24"/>
          <w:shd w:val="clear" w:color="auto" w:fill="FFFFFF"/>
        </w:rPr>
        <w:t xml:space="preserve"> (acrónimo de "</w:t>
      </w:r>
      <w:r w:rsidRPr="00E602CE">
        <w:rPr>
          <w:rFonts w:ascii="Arial" w:hAnsi="Arial" w:cs="Arial"/>
          <w:b/>
          <w:color w:val="000000"/>
          <w:sz w:val="24"/>
          <w:shd w:val="clear" w:color="auto" w:fill="FFFFFF"/>
        </w:rPr>
        <w:t>micro, pequeñas y medianas empresas</w:t>
      </w:r>
      <w:r w:rsidRPr="00E602CE">
        <w:rPr>
          <w:rFonts w:ascii="Arial" w:hAnsi="Arial" w:cs="Arial"/>
          <w:color w:val="000000"/>
          <w:sz w:val="24"/>
          <w:shd w:val="clear" w:color="auto" w:fill="FFFFFF"/>
        </w:rPr>
        <w:t>"), que es una expansión del término original, en donde se incluye a la microempresa.</w:t>
      </w:r>
    </w:p>
    <w:p w:rsidR="009E7F27" w:rsidRPr="00E602CE" w:rsidRDefault="009E7F27">
      <w:pPr>
        <w:rPr>
          <w:rFonts w:ascii="Arial" w:hAnsi="Arial" w:cs="Arial"/>
          <w:sz w:val="24"/>
        </w:rPr>
      </w:pPr>
      <w:r w:rsidRPr="00E602CE">
        <w:rPr>
          <w:rFonts w:ascii="Arial" w:hAnsi="Arial" w:cs="Arial"/>
          <w:sz w:val="24"/>
        </w:rPr>
        <w:t xml:space="preserve">Fuentes de Financiamiento frecuentemente utilizadas por las </w:t>
      </w:r>
      <w:proofErr w:type="spellStart"/>
      <w:r w:rsidRPr="00E602CE">
        <w:rPr>
          <w:rFonts w:ascii="Arial" w:hAnsi="Arial" w:cs="Arial"/>
          <w:sz w:val="24"/>
        </w:rPr>
        <w:t>MIPyME</w:t>
      </w:r>
      <w:proofErr w:type="spellEnd"/>
      <w:r w:rsidRPr="00E602CE">
        <w:rPr>
          <w:rFonts w:ascii="Arial" w:hAnsi="Arial" w:cs="Arial"/>
          <w:sz w:val="24"/>
        </w:rPr>
        <w:t xml:space="preserve"> de América Latina: Capital de trabajo</w:t>
      </w:r>
      <w:r w:rsidRPr="00E602CE">
        <w:rPr>
          <w:rFonts w:ascii="Arial" w:hAnsi="Arial" w:cs="Arial"/>
          <w:sz w:val="24"/>
        </w:rPr>
        <w:t>.</w:t>
      </w:r>
    </w:p>
    <w:p w:rsidR="00E602CE" w:rsidRDefault="00E602CE" w:rsidP="00E602CE">
      <w:pPr>
        <w:jc w:val="center"/>
        <w:rPr>
          <w:rFonts w:ascii="Arial" w:hAnsi="Arial" w:cs="Arial"/>
          <w:sz w:val="24"/>
        </w:rPr>
      </w:pPr>
    </w:p>
    <w:p w:rsidR="009E7F27" w:rsidRPr="00E602CE" w:rsidRDefault="009E7F27" w:rsidP="00E602CE">
      <w:pPr>
        <w:jc w:val="center"/>
        <w:rPr>
          <w:rFonts w:ascii="Arial" w:hAnsi="Arial" w:cs="Arial"/>
          <w:sz w:val="24"/>
        </w:rPr>
      </w:pPr>
      <w:r w:rsidRPr="00E602CE">
        <w:rPr>
          <w:rFonts w:ascii="Arial" w:hAnsi="Arial" w:cs="Arial"/>
          <w:sz w:val="24"/>
        </w:rPr>
        <w:t>Políticas y Programas Públicos de asistencia financiera</w:t>
      </w:r>
    </w:p>
    <w:tbl>
      <w:tblPr>
        <w:tblStyle w:val="Tablaconcuadrcula"/>
        <w:tblpPr w:leftFromText="141" w:rightFromText="141" w:vertAnchor="page" w:horzAnchor="margin" w:tblpY="5144"/>
        <w:tblW w:w="0" w:type="auto"/>
        <w:tblLook w:val="04A0" w:firstRow="1" w:lastRow="0" w:firstColumn="1" w:lastColumn="0" w:noHBand="0" w:noVBand="1"/>
      </w:tblPr>
      <w:tblGrid>
        <w:gridCol w:w="4525"/>
        <w:gridCol w:w="4527"/>
      </w:tblGrid>
      <w:tr w:rsidR="00E602CE" w:rsidTr="00E602CE">
        <w:trPr>
          <w:trHeight w:val="289"/>
        </w:trPr>
        <w:tc>
          <w:tcPr>
            <w:tcW w:w="4525" w:type="dxa"/>
          </w:tcPr>
          <w:p w:rsidR="00E602CE" w:rsidRDefault="00E602CE" w:rsidP="00E602CE">
            <w:r>
              <w:t xml:space="preserve">Fuente de financiamiento </w:t>
            </w:r>
          </w:p>
        </w:tc>
        <w:tc>
          <w:tcPr>
            <w:tcW w:w="4527" w:type="dxa"/>
          </w:tcPr>
          <w:p w:rsidR="00E602CE" w:rsidRDefault="00E602CE" w:rsidP="00E602CE">
            <w:r>
              <w:t>México</w:t>
            </w:r>
          </w:p>
        </w:tc>
      </w:tr>
      <w:tr w:rsidR="00E602CE" w:rsidTr="00E602CE">
        <w:trPr>
          <w:trHeight w:val="563"/>
        </w:trPr>
        <w:tc>
          <w:tcPr>
            <w:tcW w:w="4525" w:type="dxa"/>
            <w:vAlign w:val="center"/>
          </w:tcPr>
          <w:p w:rsidR="00E602CE" w:rsidRDefault="00E602CE" w:rsidP="00E602CE">
            <w:pPr>
              <w:pStyle w:val="Prrafodelista"/>
              <w:numPr>
                <w:ilvl w:val="0"/>
                <w:numId w:val="1"/>
              </w:numPr>
            </w:pPr>
            <w:r>
              <w:t>Fondos internos, utilidades retenidas.</w:t>
            </w:r>
          </w:p>
        </w:tc>
        <w:tc>
          <w:tcPr>
            <w:tcW w:w="4527" w:type="dxa"/>
            <w:vAlign w:val="center"/>
          </w:tcPr>
          <w:p w:rsidR="00E602CE" w:rsidRDefault="00E602CE" w:rsidP="00E602CE">
            <w:pPr>
              <w:jc w:val="center"/>
            </w:pPr>
            <w:r>
              <w:t>62.15%</w:t>
            </w:r>
          </w:p>
        </w:tc>
      </w:tr>
      <w:tr w:rsidR="00E602CE" w:rsidTr="00E602CE">
        <w:trPr>
          <w:trHeight w:val="289"/>
        </w:trPr>
        <w:tc>
          <w:tcPr>
            <w:tcW w:w="4525" w:type="dxa"/>
            <w:vAlign w:val="center"/>
          </w:tcPr>
          <w:p w:rsidR="00E602CE" w:rsidRDefault="00E602CE" w:rsidP="00E602CE">
            <w:pPr>
              <w:pStyle w:val="Prrafodelista"/>
              <w:numPr>
                <w:ilvl w:val="0"/>
                <w:numId w:val="1"/>
              </w:numPr>
            </w:pPr>
            <w:r>
              <w:t>Préstamos bancarios (privados y públicos).</w:t>
            </w:r>
          </w:p>
        </w:tc>
        <w:tc>
          <w:tcPr>
            <w:tcW w:w="4527" w:type="dxa"/>
            <w:vAlign w:val="center"/>
          </w:tcPr>
          <w:p w:rsidR="00E602CE" w:rsidRDefault="00E602CE" w:rsidP="00E602CE">
            <w:pPr>
              <w:jc w:val="center"/>
            </w:pPr>
            <w:r>
              <w:t>8.50%</w:t>
            </w:r>
          </w:p>
        </w:tc>
      </w:tr>
      <w:tr w:rsidR="00E602CE" w:rsidTr="00E602CE">
        <w:trPr>
          <w:trHeight w:val="289"/>
        </w:trPr>
        <w:tc>
          <w:tcPr>
            <w:tcW w:w="4525" w:type="dxa"/>
            <w:vAlign w:val="center"/>
          </w:tcPr>
          <w:p w:rsidR="00E602CE" w:rsidRDefault="00E602CE" w:rsidP="00E602CE">
            <w:pPr>
              <w:pStyle w:val="Prrafodelista"/>
              <w:numPr>
                <w:ilvl w:val="0"/>
                <w:numId w:val="1"/>
              </w:numPr>
            </w:pPr>
            <w:r>
              <w:t>Préstamos de instituciones financieras no bancarias.</w:t>
            </w:r>
          </w:p>
        </w:tc>
        <w:tc>
          <w:tcPr>
            <w:tcW w:w="4527" w:type="dxa"/>
            <w:vAlign w:val="center"/>
          </w:tcPr>
          <w:p w:rsidR="00E602CE" w:rsidRDefault="00E602CE" w:rsidP="00E602CE">
            <w:pPr>
              <w:jc w:val="center"/>
            </w:pPr>
            <w:r>
              <w:t>1.30%</w:t>
            </w:r>
          </w:p>
        </w:tc>
      </w:tr>
      <w:tr w:rsidR="00E602CE" w:rsidTr="00E602CE">
        <w:trPr>
          <w:trHeight w:val="289"/>
        </w:trPr>
        <w:tc>
          <w:tcPr>
            <w:tcW w:w="4525" w:type="dxa"/>
            <w:vAlign w:val="center"/>
          </w:tcPr>
          <w:p w:rsidR="00E602CE" w:rsidRDefault="00E602CE" w:rsidP="00E602CE">
            <w:pPr>
              <w:pStyle w:val="Prrafodelista"/>
              <w:numPr>
                <w:ilvl w:val="0"/>
                <w:numId w:val="1"/>
              </w:numPr>
            </w:pPr>
            <w:r>
              <w:t>Compras a crédito de proveedores y adelantos de clientes.</w:t>
            </w:r>
          </w:p>
        </w:tc>
        <w:tc>
          <w:tcPr>
            <w:tcW w:w="4527" w:type="dxa"/>
            <w:vAlign w:val="center"/>
          </w:tcPr>
          <w:p w:rsidR="00E602CE" w:rsidRDefault="00E602CE" w:rsidP="00E602CE">
            <w:pPr>
              <w:jc w:val="center"/>
            </w:pPr>
            <w:r>
              <w:t>24.68%</w:t>
            </w:r>
          </w:p>
        </w:tc>
      </w:tr>
      <w:tr w:rsidR="00E602CE" w:rsidTr="00E602CE">
        <w:trPr>
          <w:trHeight w:val="289"/>
        </w:trPr>
        <w:tc>
          <w:tcPr>
            <w:tcW w:w="4525" w:type="dxa"/>
            <w:vAlign w:val="center"/>
          </w:tcPr>
          <w:p w:rsidR="00E602CE" w:rsidRDefault="00E602CE" w:rsidP="00E602CE">
            <w:pPr>
              <w:pStyle w:val="Prrafodelista"/>
              <w:numPr>
                <w:ilvl w:val="0"/>
                <w:numId w:val="1"/>
              </w:numPr>
            </w:pPr>
            <w:r>
              <w:t>Otros (prestamistas, amigos, parientes).</w:t>
            </w:r>
          </w:p>
        </w:tc>
        <w:tc>
          <w:tcPr>
            <w:tcW w:w="4527" w:type="dxa"/>
            <w:vAlign w:val="center"/>
          </w:tcPr>
          <w:p w:rsidR="00E602CE" w:rsidRDefault="00E602CE" w:rsidP="00E602CE">
            <w:pPr>
              <w:jc w:val="center"/>
            </w:pPr>
            <w:r>
              <w:t>3.37%</w:t>
            </w:r>
          </w:p>
        </w:tc>
      </w:tr>
      <w:tr w:rsidR="00E602CE" w:rsidTr="00E602CE">
        <w:trPr>
          <w:trHeight w:val="289"/>
        </w:trPr>
        <w:tc>
          <w:tcPr>
            <w:tcW w:w="4525" w:type="dxa"/>
            <w:vAlign w:val="center"/>
          </w:tcPr>
          <w:p w:rsidR="00E602CE" w:rsidRDefault="00E602CE" w:rsidP="00E602CE">
            <w:pPr>
              <w:pStyle w:val="Prrafodelista"/>
              <w:numPr>
                <w:ilvl w:val="0"/>
                <w:numId w:val="1"/>
              </w:numPr>
            </w:pPr>
            <w:r>
              <w:t>Total fuente de financiación para capital de trabajo.</w:t>
            </w:r>
          </w:p>
        </w:tc>
        <w:tc>
          <w:tcPr>
            <w:tcW w:w="4527" w:type="dxa"/>
            <w:vAlign w:val="center"/>
          </w:tcPr>
          <w:p w:rsidR="00E602CE" w:rsidRDefault="00E602CE" w:rsidP="00E602CE">
            <w:pPr>
              <w:jc w:val="center"/>
            </w:pPr>
            <w:r>
              <w:t>100.00%</w:t>
            </w:r>
          </w:p>
        </w:tc>
      </w:tr>
    </w:tbl>
    <w:tbl>
      <w:tblPr>
        <w:tblStyle w:val="Tablaconcuadrcula"/>
        <w:tblpPr w:leftFromText="141" w:rightFromText="141" w:vertAnchor="text" w:horzAnchor="margin" w:tblpY="1116"/>
        <w:tblW w:w="0" w:type="auto"/>
        <w:tblLook w:val="04A0" w:firstRow="1" w:lastRow="0" w:firstColumn="1" w:lastColumn="0" w:noHBand="0" w:noVBand="1"/>
      </w:tblPr>
      <w:tblGrid>
        <w:gridCol w:w="3018"/>
        <w:gridCol w:w="3018"/>
        <w:gridCol w:w="3018"/>
      </w:tblGrid>
      <w:tr w:rsidR="00E602CE" w:rsidTr="00A0100A">
        <w:tc>
          <w:tcPr>
            <w:tcW w:w="3018" w:type="dxa"/>
            <w:vAlign w:val="center"/>
          </w:tcPr>
          <w:p w:rsidR="00E602CE" w:rsidRPr="00E602CE" w:rsidRDefault="00E602CE" w:rsidP="00A0100A">
            <w:pPr>
              <w:jc w:val="center"/>
              <w:rPr>
                <w:b/>
              </w:rPr>
            </w:pPr>
            <w:r w:rsidRPr="00E602CE">
              <w:rPr>
                <w:b/>
              </w:rPr>
              <w:t>País</w:t>
            </w:r>
          </w:p>
        </w:tc>
        <w:tc>
          <w:tcPr>
            <w:tcW w:w="3018" w:type="dxa"/>
            <w:vAlign w:val="center"/>
          </w:tcPr>
          <w:p w:rsidR="00E602CE" w:rsidRPr="00E602CE" w:rsidRDefault="00E602CE" w:rsidP="00A0100A">
            <w:pPr>
              <w:jc w:val="center"/>
              <w:rPr>
                <w:b/>
              </w:rPr>
            </w:pPr>
            <w:r w:rsidRPr="00E602CE">
              <w:rPr>
                <w:b/>
              </w:rPr>
              <w:t xml:space="preserve">Instituciones públicas involucradas en la política de financiamiento a las </w:t>
            </w:r>
            <w:proofErr w:type="spellStart"/>
            <w:r w:rsidRPr="00E602CE">
              <w:rPr>
                <w:b/>
              </w:rPr>
              <w:t>MIPyME</w:t>
            </w:r>
            <w:proofErr w:type="spellEnd"/>
            <w:r w:rsidRPr="00E602CE">
              <w:rPr>
                <w:b/>
              </w:rPr>
              <w:t xml:space="preserve"> Latinas</w:t>
            </w:r>
          </w:p>
        </w:tc>
        <w:tc>
          <w:tcPr>
            <w:tcW w:w="3018" w:type="dxa"/>
            <w:vAlign w:val="center"/>
          </w:tcPr>
          <w:p w:rsidR="00E602CE" w:rsidRPr="00E602CE" w:rsidRDefault="00E602CE" w:rsidP="00A0100A">
            <w:pPr>
              <w:jc w:val="center"/>
              <w:rPr>
                <w:b/>
              </w:rPr>
            </w:pPr>
            <w:r w:rsidRPr="00E602CE">
              <w:rPr>
                <w:b/>
              </w:rPr>
              <w:t>Sistemas de garantía (Programa de asistencia financiera)</w:t>
            </w:r>
          </w:p>
        </w:tc>
      </w:tr>
      <w:tr w:rsidR="00E602CE" w:rsidTr="00A0100A">
        <w:tc>
          <w:tcPr>
            <w:tcW w:w="3018" w:type="dxa"/>
            <w:vAlign w:val="center"/>
          </w:tcPr>
          <w:p w:rsidR="00E602CE" w:rsidRDefault="00E602CE" w:rsidP="00A0100A">
            <w:pPr>
              <w:jc w:val="center"/>
            </w:pPr>
            <w:r>
              <w:t>México</w:t>
            </w:r>
          </w:p>
        </w:tc>
        <w:tc>
          <w:tcPr>
            <w:tcW w:w="3018" w:type="dxa"/>
          </w:tcPr>
          <w:p w:rsidR="00E602CE" w:rsidRDefault="00E602CE" w:rsidP="00A0100A">
            <w:r>
              <w:t>*México Emprende-Fondo PYME (Fideicomiso adscrito a la SPYME). *NAFINSA (Banca de Desarrollo). *BANCOMEXT (Banca de Desarrollo). * Instituto del Emprendedor.</w:t>
            </w:r>
          </w:p>
        </w:tc>
        <w:tc>
          <w:tcPr>
            <w:tcW w:w="3018" w:type="dxa"/>
          </w:tcPr>
          <w:p w:rsidR="00E602CE" w:rsidRDefault="00E602CE" w:rsidP="00A0100A">
            <w:r>
              <w:t>* Fondo de NAFINSA * Programa de Garantías (SPYME) * Tipología del SNG: Fondos * Año de constitución: NAFINSA (1997). * Origen de recursos: Públicos. Fuente: Elaboración.</w:t>
            </w:r>
          </w:p>
        </w:tc>
      </w:tr>
    </w:tbl>
    <w:p w:rsidR="009E7F27" w:rsidRDefault="009E7F27" w:rsidP="00E602CE"/>
    <w:p w:rsidR="00326C69" w:rsidRDefault="00326C69" w:rsidP="00326C69">
      <w:pPr>
        <w:spacing w:before="100" w:beforeAutospacing="1" w:after="100" w:afterAutospacing="1" w:line="240" w:lineRule="auto"/>
        <w:jc w:val="both"/>
        <w:rPr>
          <w:rFonts w:ascii="Arial" w:eastAsia="Times New Roman" w:hAnsi="Arial" w:cs="Arial"/>
          <w:b/>
          <w:bCs/>
          <w:color w:val="000000"/>
          <w:sz w:val="20"/>
          <w:szCs w:val="20"/>
          <w:lang w:eastAsia="es-MX"/>
        </w:rPr>
      </w:pPr>
    </w:p>
    <w:p w:rsidR="00326C69" w:rsidRPr="00326C69" w:rsidRDefault="00326C69" w:rsidP="00326C69">
      <w:pPr>
        <w:spacing w:before="100" w:beforeAutospacing="1" w:after="100" w:afterAutospacing="1" w:line="240" w:lineRule="auto"/>
        <w:jc w:val="both"/>
        <w:rPr>
          <w:rFonts w:ascii="Arial" w:eastAsia="Times New Roman" w:hAnsi="Arial" w:cs="Arial"/>
          <w:color w:val="000000"/>
          <w:sz w:val="24"/>
          <w:szCs w:val="20"/>
          <w:lang w:eastAsia="es-MX"/>
        </w:rPr>
      </w:pPr>
      <w:r w:rsidRPr="00326C69">
        <w:rPr>
          <w:rFonts w:ascii="Arial" w:eastAsia="Times New Roman" w:hAnsi="Arial" w:cs="Arial"/>
          <w:b/>
          <w:bCs/>
          <w:color w:val="000000"/>
          <w:sz w:val="24"/>
          <w:szCs w:val="20"/>
          <w:lang w:eastAsia="es-MX"/>
        </w:rPr>
        <w:lastRenderedPageBreak/>
        <w:t>El crédito de Proveedores</w:t>
      </w:r>
    </w:p>
    <w:p w:rsidR="00326C69" w:rsidRDefault="003E5171" w:rsidP="00326C69">
      <w:pPr>
        <w:spacing w:before="100" w:beforeAutospacing="1" w:after="100" w:afterAutospacing="1" w:line="240" w:lineRule="auto"/>
        <w:jc w:val="both"/>
        <w:rPr>
          <w:rFonts w:ascii="Arial" w:eastAsia="Times New Roman" w:hAnsi="Arial" w:cs="Arial"/>
          <w:color w:val="000000"/>
          <w:sz w:val="24"/>
          <w:szCs w:val="20"/>
          <w:lang w:eastAsia="es-MX"/>
        </w:rPr>
      </w:pPr>
      <w:r>
        <w:rPr>
          <w:rFonts w:ascii="Arial" w:eastAsia="Times New Roman" w:hAnsi="Arial" w:cs="Arial"/>
          <w:color w:val="000000"/>
          <w:sz w:val="24"/>
          <w:szCs w:val="20"/>
          <w:lang w:eastAsia="es-MX"/>
        </w:rPr>
        <w:t>Es</w:t>
      </w:r>
      <w:r w:rsidR="00326C69" w:rsidRPr="00326C69">
        <w:rPr>
          <w:rFonts w:ascii="Arial" w:eastAsia="Times New Roman" w:hAnsi="Arial" w:cs="Arial"/>
          <w:color w:val="000000"/>
          <w:sz w:val="24"/>
          <w:szCs w:val="20"/>
          <w:lang w:eastAsia="es-MX"/>
        </w:rPr>
        <w:t xml:space="preserve"> uno de los financiamientos más económicos; es un financiamiento directo al capital de trabajo de la empresa; la única condición para obtenerlo es comprar el producto o servicio </w:t>
      </w:r>
      <w:proofErr w:type="gramStart"/>
      <w:r w:rsidR="00326C69" w:rsidRPr="00326C69">
        <w:rPr>
          <w:rFonts w:ascii="Arial" w:eastAsia="Times New Roman" w:hAnsi="Arial" w:cs="Arial"/>
          <w:color w:val="000000"/>
          <w:sz w:val="24"/>
          <w:szCs w:val="20"/>
          <w:lang w:eastAsia="es-MX"/>
        </w:rPr>
        <w:t>a</w:t>
      </w:r>
      <w:proofErr w:type="gramEnd"/>
      <w:r w:rsidR="00326C69" w:rsidRPr="00326C69">
        <w:rPr>
          <w:rFonts w:ascii="Arial" w:eastAsia="Times New Roman" w:hAnsi="Arial" w:cs="Arial"/>
          <w:color w:val="000000"/>
          <w:sz w:val="24"/>
          <w:szCs w:val="20"/>
          <w:lang w:eastAsia="es-MX"/>
        </w:rPr>
        <w:t xml:space="preserve"> determinado</w:t>
      </w:r>
      <w:r>
        <w:rPr>
          <w:rFonts w:ascii="Arial" w:eastAsia="Times New Roman" w:hAnsi="Arial" w:cs="Arial"/>
          <w:color w:val="000000"/>
          <w:sz w:val="24"/>
          <w:szCs w:val="20"/>
          <w:lang w:eastAsia="es-MX"/>
        </w:rPr>
        <w:t xml:space="preserve"> proveedor. </w:t>
      </w:r>
      <w:r w:rsidR="00326C69" w:rsidRPr="00326C69">
        <w:rPr>
          <w:rFonts w:ascii="Arial" w:eastAsia="Times New Roman" w:hAnsi="Arial" w:cs="Arial"/>
          <w:color w:val="000000"/>
          <w:sz w:val="24"/>
          <w:szCs w:val="20"/>
          <w:lang w:eastAsia="es-MX"/>
        </w:rPr>
        <w:t>Sin embargo también tiene algunas desventajas: El proveedor puede inflar los precios del producto para recuperar el costo del crédito; la empresa debe comprar exclusivamente a ese proveedor; se limit</w:t>
      </w:r>
      <w:r w:rsidR="00326C69">
        <w:rPr>
          <w:rFonts w:ascii="Arial" w:eastAsia="Times New Roman" w:hAnsi="Arial" w:cs="Arial"/>
          <w:color w:val="000000"/>
          <w:sz w:val="24"/>
          <w:szCs w:val="20"/>
          <w:lang w:eastAsia="es-MX"/>
        </w:rPr>
        <w:t>a el destino del financiamiento.</w:t>
      </w:r>
    </w:p>
    <w:p w:rsidR="00326C69" w:rsidRPr="00326C69" w:rsidRDefault="00326C69" w:rsidP="00326C69">
      <w:pPr>
        <w:spacing w:before="100" w:beforeAutospacing="1" w:after="100" w:afterAutospacing="1" w:line="240" w:lineRule="auto"/>
        <w:jc w:val="both"/>
        <w:rPr>
          <w:rFonts w:ascii="Arial" w:eastAsia="Times New Roman" w:hAnsi="Arial" w:cs="Arial"/>
          <w:color w:val="000000"/>
          <w:sz w:val="32"/>
          <w:szCs w:val="20"/>
          <w:lang w:eastAsia="es-MX"/>
        </w:rPr>
      </w:pPr>
      <w:r w:rsidRPr="00326C69">
        <w:rPr>
          <w:rFonts w:ascii="Arial" w:eastAsia="Times New Roman" w:hAnsi="Arial" w:cs="Arial"/>
          <w:b/>
          <w:bCs/>
          <w:color w:val="000000"/>
          <w:sz w:val="24"/>
          <w:szCs w:val="20"/>
          <w:lang w:eastAsia="es-MX"/>
        </w:rPr>
        <w:t xml:space="preserve"> Las tarjetas de crédito de las tiendas departamentales</w:t>
      </w:r>
    </w:p>
    <w:p w:rsidR="00326C69" w:rsidRPr="00326C69" w:rsidRDefault="00326C69" w:rsidP="00326C69">
      <w:pPr>
        <w:spacing w:before="100" w:beforeAutospacing="1" w:after="100" w:afterAutospacing="1" w:line="240" w:lineRule="auto"/>
        <w:jc w:val="both"/>
        <w:rPr>
          <w:rFonts w:ascii="Arial" w:eastAsia="Times New Roman" w:hAnsi="Arial" w:cs="Arial"/>
          <w:color w:val="000000"/>
          <w:sz w:val="24"/>
          <w:szCs w:val="20"/>
          <w:lang w:eastAsia="es-MX"/>
        </w:rPr>
      </w:pPr>
      <w:r w:rsidRPr="00326C69">
        <w:rPr>
          <w:rFonts w:ascii="Arial" w:eastAsia="Times New Roman" w:hAnsi="Arial" w:cs="Arial"/>
          <w:color w:val="000000"/>
          <w:sz w:val="24"/>
          <w:szCs w:val="20"/>
          <w:lang w:eastAsia="es-MX"/>
        </w:rPr>
        <w:t xml:space="preserve">Otra de las fuentes alternas de financiamiento que se pueden obtener en las empresas es a través de las tarjetas de crédito no bancarias que las grandes cadenas de tiendas departamentales como Wal-Mart, </w:t>
      </w:r>
      <w:proofErr w:type="spellStart"/>
      <w:r w:rsidRPr="00326C69">
        <w:rPr>
          <w:rFonts w:ascii="Arial" w:eastAsia="Times New Roman" w:hAnsi="Arial" w:cs="Arial"/>
          <w:color w:val="000000"/>
          <w:sz w:val="24"/>
          <w:szCs w:val="20"/>
          <w:lang w:eastAsia="es-MX"/>
        </w:rPr>
        <w:t>Sam’s</w:t>
      </w:r>
      <w:proofErr w:type="spellEnd"/>
      <w:r w:rsidRPr="00326C69">
        <w:rPr>
          <w:rFonts w:ascii="Arial" w:eastAsia="Times New Roman" w:hAnsi="Arial" w:cs="Arial"/>
          <w:color w:val="000000"/>
          <w:sz w:val="24"/>
          <w:szCs w:val="20"/>
          <w:lang w:eastAsia="es-MX"/>
        </w:rPr>
        <w:t>, Liverpool, Elektra, Soriana, etc. han puesto al servicio de los consumidores y que pretenden promover sus ventas con créditos de 6 a 36 meses para pagar, aun cuando se consideran créditos al consumo, dada la variedad de productos que manejan estas tiendas, puede ser utilizado por las empresas en compra de activos y materiale</w:t>
      </w:r>
      <w:r w:rsidRPr="003E5171">
        <w:rPr>
          <w:rFonts w:ascii="Arial" w:eastAsia="Times New Roman" w:hAnsi="Arial" w:cs="Arial"/>
          <w:color w:val="000000"/>
          <w:sz w:val="24"/>
          <w:szCs w:val="20"/>
          <w:lang w:eastAsia="es-MX"/>
        </w:rPr>
        <w:t>s como equipos de oficina, de có</w:t>
      </w:r>
      <w:r w:rsidRPr="00326C69">
        <w:rPr>
          <w:rFonts w:ascii="Arial" w:eastAsia="Times New Roman" w:hAnsi="Arial" w:cs="Arial"/>
          <w:color w:val="000000"/>
          <w:sz w:val="24"/>
          <w:szCs w:val="20"/>
          <w:lang w:eastAsia="es-MX"/>
        </w:rPr>
        <w:t>mputo y de papelería para sus operaciones. </w:t>
      </w:r>
    </w:p>
    <w:p w:rsidR="00326C69" w:rsidRPr="00326C69" w:rsidRDefault="00326C69" w:rsidP="00326C69">
      <w:pPr>
        <w:spacing w:before="100" w:beforeAutospacing="1" w:after="100" w:afterAutospacing="1" w:line="240" w:lineRule="auto"/>
        <w:jc w:val="both"/>
        <w:rPr>
          <w:rFonts w:ascii="Arial" w:eastAsia="Times New Roman" w:hAnsi="Arial" w:cs="Arial"/>
          <w:color w:val="000000"/>
          <w:sz w:val="24"/>
          <w:szCs w:val="20"/>
          <w:lang w:eastAsia="es-MX"/>
        </w:rPr>
      </w:pPr>
      <w:r w:rsidRPr="00326C69">
        <w:rPr>
          <w:rFonts w:ascii="Arial" w:eastAsia="Times New Roman" w:hAnsi="Arial" w:cs="Arial"/>
          <w:b/>
          <w:bCs/>
          <w:color w:val="000000"/>
          <w:sz w:val="24"/>
          <w:szCs w:val="20"/>
          <w:lang w:eastAsia="es-MX"/>
        </w:rPr>
        <w:t>Venta o renta de activos obsoletos o no estratégicos</w:t>
      </w:r>
    </w:p>
    <w:p w:rsidR="00326C69" w:rsidRPr="00326C69" w:rsidRDefault="00326C69" w:rsidP="00326C69">
      <w:pPr>
        <w:spacing w:before="100" w:beforeAutospacing="1" w:after="100" w:afterAutospacing="1" w:line="240" w:lineRule="auto"/>
        <w:jc w:val="both"/>
        <w:rPr>
          <w:rFonts w:ascii="Arial" w:eastAsia="Times New Roman" w:hAnsi="Arial" w:cs="Arial"/>
          <w:color w:val="000000"/>
          <w:sz w:val="24"/>
          <w:szCs w:val="20"/>
          <w:lang w:eastAsia="es-MX"/>
        </w:rPr>
      </w:pPr>
      <w:r w:rsidRPr="00326C69">
        <w:rPr>
          <w:rFonts w:ascii="Arial" w:eastAsia="Times New Roman" w:hAnsi="Arial" w:cs="Arial"/>
          <w:color w:val="000000"/>
          <w:sz w:val="24"/>
          <w:szCs w:val="20"/>
          <w:lang w:eastAsia="es-MX"/>
        </w:rPr>
        <w:t>Representa una fuente muy efectiva para hacerse de recursos frescos, ya que además de significar un financiamiento, aumenta la productividad de las empresas al deshacerse de los bienes muebles o inmuebles que no utiliza y que podría significar un gasto innecesario.</w:t>
      </w:r>
      <w:r w:rsidR="003E5171" w:rsidRPr="003E5171">
        <w:rPr>
          <w:rFonts w:ascii="Arial" w:eastAsia="Times New Roman" w:hAnsi="Arial" w:cs="Arial"/>
          <w:color w:val="000000"/>
          <w:sz w:val="24"/>
          <w:szCs w:val="20"/>
          <w:lang w:eastAsia="es-MX"/>
        </w:rPr>
        <w:t xml:space="preserve"> </w:t>
      </w:r>
      <w:r w:rsidRPr="00326C69">
        <w:rPr>
          <w:rFonts w:ascii="Arial" w:eastAsia="Times New Roman" w:hAnsi="Arial" w:cs="Arial"/>
          <w:color w:val="000000"/>
          <w:sz w:val="24"/>
          <w:szCs w:val="20"/>
          <w:lang w:eastAsia="es-MX"/>
        </w:rPr>
        <w:t>También se puede rentar la capacidad sobrada de la empresa, por ejemplo, en los almacenes. Es ideal que los empresarios que hagan uso de esta estrategia utilicen los fondos como capital de trabajo, por ejemplo para comprar inventarios y aprovechar descuentos por pronto pago con sus proveedores.</w:t>
      </w:r>
    </w:p>
    <w:p w:rsidR="00326C69" w:rsidRPr="00326C69" w:rsidRDefault="00326C69" w:rsidP="00326C69">
      <w:pPr>
        <w:spacing w:before="100" w:beforeAutospacing="1" w:after="100" w:afterAutospacing="1" w:line="240" w:lineRule="auto"/>
        <w:jc w:val="both"/>
        <w:rPr>
          <w:rFonts w:ascii="Arial" w:eastAsia="Times New Roman" w:hAnsi="Arial" w:cs="Arial"/>
          <w:color w:val="000000"/>
          <w:sz w:val="24"/>
          <w:szCs w:val="20"/>
          <w:lang w:eastAsia="es-MX"/>
        </w:rPr>
      </w:pPr>
      <w:r w:rsidRPr="00326C69">
        <w:rPr>
          <w:rFonts w:ascii="Arial" w:eastAsia="Times New Roman" w:hAnsi="Arial" w:cs="Arial"/>
          <w:color w:val="000000"/>
          <w:sz w:val="24"/>
          <w:szCs w:val="20"/>
          <w:lang w:eastAsia="es-MX"/>
        </w:rPr>
        <w:t>Las ventajas de utilizar este tipo de créditos: hace más productiva la empresa y economiza costos de almacenamiento y mantenimiento de activos no indispe</w:t>
      </w:r>
      <w:r w:rsidR="003E5171" w:rsidRPr="003E5171">
        <w:rPr>
          <w:rFonts w:ascii="Arial" w:eastAsia="Times New Roman" w:hAnsi="Arial" w:cs="Arial"/>
          <w:color w:val="000000"/>
          <w:sz w:val="24"/>
          <w:szCs w:val="20"/>
          <w:lang w:eastAsia="es-MX"/>
        </w:rPr>
        <w:t>nsables; el financiamiento es má</w:t>
      </w:r>
      <w:r w:rsidRPr="00326C69">
        <w:rPr>
          <w:rFonts w:ascii="Arial" w:eastAsia="Times New Roman" w:hAnsi="Arial" w:cs="Arial"/>
          <w:color w:val="000000"/>
          <w:sz w:val="24"/>
          <w:szCs w:val="20"/>
          <w:lang w:eastAsia="es-MX"/>
        </w:rPr>
        <w:t>s barato, no tiene costos financieros; se obtienen recursos frescos de un bien que no se usa y que por lo tanto no es indispensable para la empresa; permite actualizar nuestros activos obsoletos.</w:t>
      </w:r>
      <w:r w:rsidR="003E5171">
        <w:rPr>
          <w:rFonts w:ascii="Arial" w:eastAsia="Times New Roman" w:hAnsi="Arial" w:cs="Arial"/>
          <w:color w:val="000000"/>
          <w:sz w:val="24"/>
          <w:szCs w:val="20"/>
          <w:lang w:eastAsia="es-MX"/>
        </w:rPr>
        <w:t xml:space="preserve"> </w:t>
      </w:r>
      <w:r w:rsidRPr="00326C69">
        <w:rPr>
          <w:rFonts w:ascii="Arial" w:eastAsia="Times New Roman" w:hAnsi="Arial" w:cs="Arial"/>
          <w:color w:val="000000"/>
          <w:sz w:val="24"/>
          <w:szCs w:val="20"/>
          <w:lang w:eastAsia="es-MX"/>
        </w:rPr>
        <w:t>Existen algunas desventajas: no es común que las empresas cuenten con exceso de activos para vender o rentar; y los equipos obsoletos se venden generalmente a muy bajo precio.</w:t>
      </w:r>
    </w:p>
    <w:p w:rsidR="00326C69" w:rsidRPr="00326C69" w:rsidRDefault="00326C69" w:rsidP="00326C69">
      <w:pPr>
        <w:spacing w:before="100" w:beforeAutospacing="1" w:after="100" w:afterAutospacing="1" w:line="240" w:lineRule="auto"/>
        <w:jc w:val="both"/>
        <w:rPr>
          <w:rFonts w:ascii="Arial" w:eastAsia="Times New Roman" w:hAnsi="Arial" w:cs="Arial"/>
          <w:color w:val="000000"/>
          <w:sz w:val="24"/>
          <w:szCs w:val="20"/>
          <w:lang w:eastAsia="es-MX"/>
        </w:rPr>
      </w:pPr>
      <w:r w:rsidRPr="00326C69">
        <w:rPr>
          <w:rFonts w:ascii="Arial" w:eastAsia="Times New Roman" w:hAnsi="Arial" w:cs="Arial"/>
          <w:b/>
          <w:bCs/>
          <w:color w:val="000000"/>
          <w:sz w:val="24"/>
          <w:szCs w:val="20"/>
          <w:lang w:eastAsia="es-MX"/>
        </w:rPr>
        <w:t>Arrendamientos de activos del fabricante</w:t>
      </w:r>
    </w:p>
    <w:p w:rsidR="00326C69" w:rsidRPr="00326C69" w:rsidRDefault="00326C69" w:rsidP="003E5171">
      <w:pPr>
        <w:spacing w:before="100" w:beforeAutospacing="1" w:after="100" w:afterAutospacing="1" w:line="240" w:lineRule="auto"/>
        <w:jc w:val="both"/>
        <w:rPr>
          <w:rFonts w:ascii="Arial" w:eastAsia="Times New Roman" w:hAnsi="Arial" w:cs="Arial"/>
          <w:color w:val="000000"/>
          <w:sz w:val="24"/>
          <w:szCs w:val="20"/>
          <w:lang w:eastAsia="es-MX"/>
        </w:rPr>
      </w:pPr>
      <w:r w:rsidRPr="00326C69">
        <w:rPr>
          <w:rFonts w:ascii="Arial" w:eastAsia="Times New Roman" w:hAnsi="Arial" w:cs="Arial"/>
          <w:color w:val="000000"/>
          <w:sz w:val="24"/>
          <w:szCs w:val="20"/>
          <w:lang w:eastAsia="es-MX"/>
        </w:rPr>
        <w:t>Además de las instituciones auxiliares de crédito del SFM, conocidas como arrendadoras financieras, que tienen como único objetivo el prestar el servicio de arrendamiento financiero a las empresas, algunas medianas y pequeñas empresas mexicanas y extranjeras, manufactureras o importadoras</w:t>
      </w:r>
      <w:r w:rsidR="003E5171" w:rsidRPr="003E5171">
        <w:rPr>
          <w:rFonts w:ascii="Arial" w:eastAsia="Times New Roman" w:hAnsi="Arial" w:cs="Arial"/>
          <w:color w:val="000000"/>
          <w:sz w:val="24"/>
          <w:szCs w:val="20"/>
          <w:lang w:eastAsia="es-MX"/>
        </w:rPr>
        <w:t xml:space="preserve"> de productos </w:t>
      </w:r>
      <w:r w:rsidR="003E5171" w:rsidRPr="003E5171">
        <w:rPr>
          <w:rFonts w:ascii="Arial" w:eastAsia="Times New Roman" w:hAnsi="Arial" w:cs="Arial"/>
          <w:color w:val="000000"/>
          <w:sz w:val="24"/>
          <w:szCs w:val="20"/>
          <w:lang w:eastAsia="es-MX"/>
        </w:rPr>
        <w:lastRenderedPageBreak/>
        <w:t>como equipos de có</w:t>
      </w:r>
      <w:r w:rsidRPr="00326C69">
        <w:rPr>
          <w:rFonts w:ascii="Arial" w:eastAsia="Times New Roman" w:hAnsi="Arial" w:cs="Arial"/>
          <w:color w:val="000000"/>
          <w:sz w:val="24"/>
          <w:szCs w:val="20"/>
          <w:lang w:eastAsia="es-MX"/>
        </w:rPr>
        <w:t>mputo, maquinaria, de fotocopiado, de comunicación y equipos especializados, además de vender sus productos al contado y o a plazos, ofrecen estos productos directamente a sus usuarios con una alternativa diferente, por el método de arrendamiento financiero, es decir, en lugar de venderles el bien se los rentan. </w:t>
      </w:r>
    </w:p>
    <w:p w:rsidR="00326C69" w:rsidRPr="00326C69" w:rsidRDefault="00326C69" w:rsidP="00326C69">
      <w:pPr>
        <w:spacing w:before="100" w:beforeAutospacing="1" w:after="100" w:afterAutospacing="1" w:line="240" w:lineRule="auto"/>
        <w:jc w:val="both"/>
        <w:rPr>
          <w:rFonts w:ascii="Arial" w:eastAsia="Times New Roman" w:hAnsi="Arial" w:cs="Arial"/>
          <w:color w:val="000000"/>
          <w:sz w:val="20"/>
          <w:szCs w:val="20"/>
          <w:lang w:eastAsia="es-MX"/>
        </w:rPr>
      </w:pPr>
      <w:r w:rsidRPr="00326C69">
        <w:rPr>
          <w:rFonts w:ascii="Arial" w:eastAsia="Times New Roman" w:hAnsi="Arial" w:cs="Arial"/>
          <w:b/>
          <w:bCs/>
          <w:color w:val="000000"/>
          <w:sz w:val="20"/>
          <w:szCs w:val="20"/>
          <w:lang w:eastAsia="es-MX"/>
        </w:rPr>
        <w:t>LAS INSTITUCIONES FINANCIERAS</w:t>
      </w:r>
    </w:p>
    <w:p w:rsidR="00326C69" w:rsidRPr="00326C69" w:rsidRDefault="00326C69" w:rsidP="00326C69">
      <w:pPr>
        <w:spacing w:before="100" w:beforeAutospacing="1" w:after="100" w:afterAutospacing="1" w:line="240" w:lineRule="auto"/>
        <w:jc w:val="both"/>
        <w:rPr>
          <w:rFonts w:ascii="Arial" w:eastAsia="Times New Roman" w:hAnsi="Arial" w:cs="Arial"/>
          <w:color w:val="000000"/>
          <w:sz w:val="24"/>
          <w:szCs w:val="20"/>
          <w:lang w:eastAsia="es-MX"/>
        </w:rPr>
      </w:pPr>
      <w:r w:rsidRPr="00326C69">
        <w:rPr>
          <w:rFonts w:ascii="Arial" w:eastAsia="Times New Roman" w:hAnsi="Arial" w:cs="Arial"/>
          <w:color w:val="000000"/>
          <w:sz w:val="24"/>
          <w:szCs w:val="20"/>
          <w:lang w:eastAsia="es-MX"/>
        </w:rPr>
        <w:t>De acuerdo a la estructura organizacional del SFM, las instituciones que otorgan financiamiento a las empresas se agrupan en dos sectores, el Sector Bancario y las Organizaciones Auxiliares de Crédito, regulados y supervisados por la Comisión Nacional Bancaria y de Valores (CNBV).</w:t>
      </w:r>
    </w:p>
    <w:p w:rsidR="00326C69" w:rsidRPr="00326C69" w:rsidRDefault="00326C69" w:rsidP="00326C69">
      <w:pPr>
        <w:spacing w:before="100" w:beforeAutospacing="1" w:after="100" w:afterAutospacing="1" w:line="240" w:lineRule="auto"/>
        <w:jc w:val="both"/>
        <w:rPr>
          <w:rFonts w:ascii="Arial" w:eastAsia="Times New Roman" w:hAnsi="Arial" w:cs="Arial"/>
          <w:color w:val="000000"/>
          <w:sz w:val="24"/>
          <w:szCs w:val="20"/>
          <w:lang w:eastAsia="es-MX"/>
        </w:rPr>
      </w:pPr>
      <w:r w:rsidRPr="00326C69">
        <w:rPr>
          <w:rFonts w:ascii="Arial" w:eastAsia="Times New Roman" w:hAnsi="Arial" w:cs="Arial"/>
          <w:color w:val="000000"/>
          <w:sz w:val="24"/>
          <w:szCs w:val="20"/>
          <w:lang w:eastAsia="es-MX"/>
        </w:rPr>
        <w:t>La participación del sistema financiero en el financiamiento de la inversión productiva ha recrudecido las diferencias entre empresas grandes y pequeñas.</w:t>
      </w:r>
    </w:p>
    <w:p w:rsidR="00326C69" w:rsidRPr="00326C69" w:rsidRDefault="00326C69" w:rsidP="00326C69">
      <w:pPr>
        <w:spacing w:before="100" w:beforeAutospacing="1" w:after="100" w:afterAutospacing="1" w:line="240" w:lineRule="auto"/>
        <w:jc w:val="both"/>
        <w:rPr>
          <w:rFonts w:ascii="Arial" w:eastAsia="Times New Roman" w:hAnsi="Arial" w:cs="Arial"/>
          <w:color w:val="000000"/>
          <w:sz w:val="24"/>
          <w:szCs w:val="20"/>
          <w:lang w:eastAsia="es-MX"/>
        </w:rPr>
      </w:pPr>
      <w:r w:rsidRPr="00326C69">
        <w:rPr>
          <w:rFonts w:ascii="Arial" w:eastAsia="Times New Roman" w:hAnsi="Arial" w:cs="Arial"/>
          <w:b/>
          <w:bCs/>
          <w:i/>
          <w:iCs/>
          <w:color w:val="000000"/>
          <w:sz w:val="24"/>
          <w:szCs w:val="20"/>
          <w:lang w:eastAsia="es-MX"/>
        </w:rPr>
        <w:t>EL SECTOR BANCARIO</w:t>
      </w:r>
    </w:p>
    <w:p w:rsidR="00326C69" w:rsidRPr="00326C69" w:rsidRDefault="00326C69" w:rsidP="00326C69">
      <w:pPr>
        <w:spacing w:before="100" w:beforeAutospacing="1" w:after="100" w:afterAutospacing="1" w:line="240" w:lineRule="auto"/>
        <w:jc w:val="both"/>
        <w:rPr>
          <w:rFonts w:ascii="Arial" w:eastAsia="Times New Roman" w:hAnsi="Arial" w:cs="Arial"/>
          <w:color w:val="000000"/>
          <w:sz w:val="24"/>
          <w:szCs w:val="20"/>
          <w:lang w:eastAsia="es-MX"/>
        </w:rPr>
      </w:pPr>
      <w:r w:rsidRPr="00326C69">
        <w:rPr>
          <w:rFonts w:ascii="Arial" w:eastAsia="Times New Roman" w:hAnsi="Arial" w:cs="Arial"/>
          <w:color w:val="000000"/>
          <w:sz w:val="24"/>
          <w:szCs w:val="20"/>
          <w:lang w:eastAsia="es-MX"/>
        </w:rPr>
        <w:t>El Sector bancario lo componen la banca múltiple (comercial), la banca de desarrollo (de fomento), las sociedades financieras de objeto limitado (Sofoles), los fideicomisos públicos que otorgan financiamientos al público en general, el Banco del Ahorro Popular y Servicios Financieros (</w:t>
      </w:r>
      <w:proofErr w:type="spellStart"/>
      <w:r w:rsidRPr="00326C69">
        <w:rPr>
          <w:rFonts w:ascii="Arial" w:eastAsia="Times New Roman" w:hAnsi="Arial" w:cs="Arial"/>
          <w:color w:val="000000"/>
          <w:sz w:val="24"/>
          <w:szCs w:val="20"/>
          <w:lang w:eastAsia="es-MX"/>
        </w:rPr>
        <w:t>Bansefi</w:t>
      </w:r>
      <w:proofErr w:type="spellEnd"/>
      <w:r w:rsidRPr="00326C69">
        <w:rPr>
          <w:rFonts w:ascii="Arial" w:eastAsia="Times New Roman" w:hAnsi="Arial" w:cs="Arial"/>
          <w:color w:val="000000"/>
          <w:sz w:val="24"/>
          <w:szCs w:val="20"/>
          <w:lang w:eastAsia="es-MX"/>
        </w:rPr>
        <w:t>) que promueve el ahorro entre la ciudadanía y las empresas y por último, las Sociedades de Información Crediticia (buró de crédito) que brindan información a los prestadores de financiamiento acerca de los solicitantes de los créditos. </w:t>
      </w:r>
    </w:p>
    <w:p w:rsidR="00326C69" w:rsidRPr="00326C69" w:rsidRDefault="00326C69" w:rsidP="00326C69">
      <w:pPr>
        <w:spacing w:before="100" w:beforeAutospacing="1" w:after="100" w:afterAutospacing="1" w:line="240" w:lineRule="auto"/>
        <w:jc w:val="both"/>
        <w:rPr>
          <w:rFonts w:ascii="Arial" w:eastAsia="Times New Roman" w:hAnsi="Arial" w:cs="Arial"/>
          <w:color w:val="000000"/>
          <w:sz w:val="24"/>
          <w:szCs w:val="20"/>
          <w:lang w:eastAsia="es-MX"/>
        </w:rPr>
      </w:pPr>
      <w:r w:rsidRPr="00326C69">
        <w:rPr>
          <w:rFonts w:ascii="Arial" w:eastAsia="Times New Roman" w:hAnsi="Arial" w:cs="Arial"/>
          <w:b/>
          <w:bCs/>
          <w:color w:val="000000"/>
          <w:sz w:val="24"/>
          <w:szCs w:val="20"/>
          <w:lang w:eastAsia="es-MX"/>
        </w:rPr>
        <w:t>La Banca Múltiple o Banca Comercial</w:t>
      </w:r>
    </w:p>
    <w:p w:rsidR="00326C69" w:rsidRPr="00326C69" w:rsidRDefault="00326C69" w:rsidP="00326C69">
      <w:pPr>
        <w:spacing w:before="100" w:beforeAutospacing="1" w:after="100" w:afterAutospacing="1" w:line="240" w:lineRule="auto"/>
        <w:jc w:val="both"/>
        <w:rPr>
          <w:rFonts w:ascii="Arial" w:eastAsia="Times New Roman" w:hAnsi="Arial" w:cs="Arial"/>
          <w:color w:val="000000"/>
          <w:sz w:val="24"/>
          <w:szCs w:val="20"/>
          <w:lang w:eastAsia="es-MX"/>
        </w:rPr>
      </w:pPr>
      <w:r w:rsidRPr="00326C69">
        <w:rPr>
          <w:rFonts w:ascii="Arial" w:eastAsia="Times New Roman" w:hAnsi="Arial" w:cs="Arial"/>
          <w:color w:val="000000"/>
          <w:sz w:val="24"/>
          <w:szCs w:val="20"/>
          <w:lang w:eastAsia="es-MX"/>
        </w:rPr>
        <w:t>Los bancos son los intermediarios financieros con los que la persona promedio entra en contacto con más frecuencia, cuando necesita un préstamo para la compra de casa, automóvil, compra de mercancías o equipo para su negocio, suele obte</w:t>
      </w:r>
      <w:r w:rsidR="00A0100A" w:rsidRPr="00A0100A">
        <w:rPr>
          <w:rFonts w:ascii="Arial" w:eastAsia="Times New Roman" w:hAnsi="Arial" w:cs="Arial"/>
          <w:color w:val="000000"/>
          <w:sz w:val="24"/>
          <w:szCs w:val="20"/>
          <w:lang w:eastAsia="es-MX"/>
        </w:rPr>
        <w:t>nerlo del banco de su localidad</w:t>
      </w:r>
      <w:r w:rsidRPr="00326C69">
        <w:rPr>
          <w:rFonts w:ascii="Arial" w:eastAsia="Times New Roman" w:hAnsi="Arial" w:cs="Arial"/>
          <w:color w:val="000000"/>
          <w:sz w:val="24"/>
          <w:szCs w:val="20"/>
          <w:lang w:eastAsia="es-MX"/>
        </w:rPr>
        <w:t>. </w:t>
      </w:r>
    </w:p>
    <w:p w:rsidR="00326C69" w:rsidRPr="00326C69" w:rsidRDefault="00326C69" w:rsidP="00326C69">
      <w:pPr>
        <w:spacing w:before="100" w:beforeAutospacing="1" w:after="100" w:afterAutospacing="1" w:line="240" w:lineRule="auto"/>
        <w:jc w:val="both"/>
        <w:rPr>
          <w:rFonts w:ascii="Arial" w:eastAsia="Times New Roman" w:hAnsi="Arial" w:cs="Arial"/>
          <w:color w:val="000000"/>
          <w:sz w:val="24"/>
          <w:szCs w:val="20"/>
          <w:lang w:eastAsia="es-MX"/>
        </w:rPr>
      </w:pPr>
      <w:r w:rsidRPr="00326C69">
        <w:rPr>
          <w:rFonts w:ascii="Arial" w:eastAsia="Times New Roman" w:hAnsi="Arial" w:cs="Arial"/>
          <w:b/>
          <w:bCs/>
          <w:color w:val="000000"/>
          <w:sz w:val="24"/>
          <w:szCs w:val="20"/>
          <w:lang w:eastAsia="es-MX"/>
        </w:rPr>
        <w:t xml:space="preserve">La Banca de Desarrollo y las </w:t>
      </w:r>
      <w:proofErr w:type="spellStart"/>
      <w:r w:rsidRPr="00326C69">
        <w:rPr>
          <w:rFonts w:ascii="Arial" w:eastAsia="Times New Roman" w:hAnsi="Arial" w:cs="Arial"/>
          <w:b/>
          <w:bCs/>
          <w:color w:val="000000"/>
          <w:sz w:val="24"/>
          <w:szCs w:val="20"/>
          <w:lang w:eastAsia="es-MX"/>
        </w:rPr>
        <w:t>PyMES</w:t>
      </w:r>
      <w:proofErr w:type="spellEnd"/>
    </w:p>
    <w:p w:rsidR="00326C69" w:rsidRPr="00326C69" w:rsidRDefault="00326C69" w:rsidP="00A0100A">
      <w:pPr>
        <w:spacing w:before="100" w:beforeAutospacing="1" w:after="100" w:afterAutospacing="1" w:line="240" w:lineRule="auto"/>
        <w:jc w:val="both"/>
        <w:rPr>
          <w:rFonts w:ascii="Arial" w:eastAsia="Times New Roman" w:hAnsi="Arial" w:cs="Arial"/>
          <w:color w:val="000000"/>
          <w:sz w:val="24"/>
          <w:szCs w:val="20"/>
          <w:lang w:eastAsia="es-MX"/>
        </w:rPr>
      </w:pPr>
      <w:r w:rsidRPr="00326C69">
        <w:rPr>
          <w:rFonts w:ascii="Arial" w:eastAsia="Times New Roman" w:hAnsi="Arial" w:cs="Arial"/>
          <w:color w:val="000000"/>
          <w:sz w:val="24"/>
          <w:szCs w:val="20"/>
          <w:lang w:eastAsia="es-MX"/>
        </w:rPr>
        <w:t xml:space="preserve">El apoyo al establecimiento y evolución de las </w:t>
      </w:r>
      <w:proofErr w:type="spellStart"/>
      <w:r w:rsidRPr="00326C69">
        <w:rPr>
          <w:rFonts w:ascii="Arial" w:eastAsia="Times New Roman" w:hAnsi="Arial" w:cs="Arial"/>
          <w:color w:val="000000"/>
          <w:sz w:val="24"/>
          <w:szCs w:val="20"/>
          <w:lang w:eastAsia="es-MX"/>
        </w:rPr>
        <w:t>PyMES</w:t>
      </w:r>
      <w:proofErr w:type="spellEnd"/>
      <w:r w:rsidRPr="00326C69">
        <w:rPr>
          <w:rFonts w:ascii="Arial" w:eastAsia="Times New Roman" w:hAnsi="Arial" w:cs="Arial"/>
          <w:color w:val="000000"/>
          <w:sz w:val="24"/>
          <w:szCs w:val="20"/>
          <w:lang w:eastAsia="es-MX"/>
        </w:rPr>
        <w:t xml:space="preserve">, a través de financiamiento y asesoría técnica, se han convertido en la meta primordial de la banca de desarrollo y en especial de sus principales instituciones, </w:t>
      </w:r>
      <w:proofErr w:type="spellStart"/>
      <w:r w:rsidRPr="00326C69">
        <w:rPr>
          <w:rFonts w:ascii="Arial" w:eastAsia="Times New Roman" w:hAnsi="Arial" w:cs="Arial"/>
          <w:color w:val="000000"/>
          <w:sz w:val="24"/>
          <w:szCs w:val="20"/>
          <w:lang w:eastAsia="es-MX"/>
        </w:rPr>
        <w:t>Nafin</w:t>
      </w:r>
      <w:proofErr w:type="spellEnd"/>
      <w:r w:rsidRPr="00326C69">
        <w:rPr>
          <w:rFonts w:ascii="Arial" w:eastAsia="Times New Roman" w:hAnsi="Arial" w:cs="Arial"/>
          <w:color w:val="000000"/>
          <w:sz w:val="24"/>
          <w:szCs w:val="20"/>
          <w:lang w:eastAsia="es-MX"/>
        </w:rPr>
        <w:t>, y Bancomext, que absorben aproximadamente el 90% de la cartelera de créditos.</w:t>
      </w:r>
      <w:r w:rsidR="00A0100A" w:rsidRPr="00A0100A">
        <w:rPr>
          <w:rFonts w:ascii="Arial" w:eastAsia="Times New Roman" w:hAnsi="Arial" w:cs="Arial"/>
          <w:color w:val="000000"/>
          <w:sz w:val="24"/>
          <w:szCs w:val="20"/>
          <w:lang w:eastAsia="es-MX"/>
        </w:rPr>
        <w:t xml:space="preserve"> </w:t>
      </w:r>
      <w:r w:rsidRPr="00326C69">
        <w:rPr>
          <w:rFonts w:ascii="Arial" w:eastAsia="Times New Roman" w:hAnsi="Arial" w:cs="Arial"/>
          <w:color w:val="000000"/>
          <w:sz w:val="24"/>
          <w:szCs w:val="20"/>
          <w:lang w:eastAsia="es-MX"/>
        </w:rPr>
        <w:t xml:space="preserve">Tres instituciones, </w:t>
      </w:r>
      <w:proofErr w:type="spellStart"/>
      <w:r w:rsidRPr="00326C69">
        <w:rPr>
          <w:rFonts w:ascii="Arial" w:eastAsia="Times New Roman" w:hAnsi="Arial" w:cs="Arial"/>
          <w:color w:val="000000"/>
          <w:sz w:val="24"/>
          <w:szCs w:val="20"/>
          <w:lang w:eastAsia="es-MX"/>
        </w:rPr>
        <w:t>Banjército</w:t>
      </w:r>
      <w:proofErr w:type="spellEnd"/>
      <w:r w:rsidRPr="00326C69">
        <w:rPr>
          <w:rFonts w:ascii="Arial" w:eastAsia="Times New Roman" w:hAnsi="Arial" w:cs="Arial"/>
          <w:color w:val="000000"/>
          <w:sz w:val="24"/>
          <w:szCs w:val="20"/>
          <w:lang w:eastAsia="es-MX"/>
        </w:rPr>
        <w:t xml:space="preserve">, </w:t>
      </w:r>
      <w:proofErr w:type="spellStart"/>
      <w:r w:rsidRPr="00326C69">
        <w:rPr>
          <w:rFonts w:ascii="Arial" w:eastAsia="Times New Roman" w:hAnsi="Arial" w:cs="Arial"/>
          <w:color w:val="000000"/>
          <w:sz w:val="24"/>
          <w:szCs w:val="20"/>
          <w:lang w:eastAsia="es-MX"/>
        </w:rPr>
        <w:t>Banobras</w:t>
      </w:r>
      <w:proofErr w:type="spellEnd"/>
      <w:r w:rsidRPr="00326C69">
        <w:rPr>
          <w:rFonts w:ascii="Arial" w:eastAsia="Times New Roman" w:hAnsi="Arial" w:cs="Arial"/>
          <w:color w:val="000000"/>
          <w:sz w:val="24"/>
          <w:szCs w:val="20"/>
          <w:lang w:eastAsia="es-MX"/>
        </w:rPr>
        <w:t xml:space="preserve"> e Hipotecaria Nacional que forman parte de la Banca de Fomento en México, tienen como objeto atender sectores muy diferentes a las </w:t>
      </w:r>
      <w:proofErr w:type="spellStart"/>
      <w:r w:rsidRPr="00326C69">
        <w:rPr>
          <w:rFonts w:ascii="Arial" w:eastAsia="Times New Roman" w:hAnsi="Arial" w:cs="Arial"/>
          <w:color w:val="000000"/>
          <w:sz w:val="24"/>
          <w:szCs w:val="20"/>
          <w:lang w:eastAsia="es-MX"/>
        </w:rPr>
        <w:t>PyMES</w:t>
      </w:r>
      <w:proofErr w:type="spellEnd"/>
      <w:r w:rsidRPr="00326C69">
        <w:rPr>
          <w:rFonts w:ascii="Arial" w:eastAsia="Times New Roman" w:hAnsi="Arial" w:cs="Arial"/>
          <w:color w:val="000000"/>
          <w:sz w:val="24"/>
          <w:szCs w:val="20"/>
          <w:lang w:eastAsia="es-MX"/>
        </w:rPr>
        <w:t xml:space="preserve">, por lo que no se analizan en este trabajo. </w:t>
      </w:r>
      <w:proofErr w:type="spellStart"/>
      <w:r w:rsidRPr="00326C69">
        <w:rPr>
          <w:rFonts w:ascii="Arial" w:eastAsia="Times New Roman" w:hAnsi="Arial" w:cs="Arial"/>
          <w:color w:val="000000"/>
          <w:sz w:val="24"/>
          <w:szCs w:val="20"/>
          <w:lang w:eastAsia="es-MX"/>
        </w:rPr>
        <w:t>Nafin</w:t>
      </w:r>
      <w:proofErr w:type="spellEnd"/>
      <w:r w:rsidRPr="00326C69">
        <w:rPr>
          <w:rFonts w:ascii="Arial" w:eastAsia="Times New Roman" w:hAnsi="Arial" w:cs="Arial"/>
          <w:color w:val="000000"/>
          <w:sz w:val="24"/>
          <w:szCs w:val="20"/>
          <w:lang w:eastAsia="es-MX"/>
        </w:rPr>
        <w:t xml:space="preserve"> atiende el 40% de la cartelera de crédito de la banca de fomento. </w:t>
      </w:r>
    </w:p>
    <w:p w:rsidR="00326C69" w:rsidRDefault="00326C69" w:rsidP="00A0100A">
      <w:pPr>
        <w:spacing w:before="100" w:beforeAutospacing="1" w:after="100" w:afterAutospacing="1" w:line="240" w:lineRule="auto"/>
        <w:jc w:val="both"/>
        <w:rPr>
          <w:rFonts w:ascii="Arial" w:eastAsia="Times New Roman" w:hAnsi="Arial" w:cs="Arial"/>
          <w:color w:val="000000"/>
          <w:sz w:val="24"/>
          <w:szCs w:val="20"/>
          <w:lang w:eastAsia="es-MX"/>
        </w:rPr>
      </w:pPr>
      <w:r w:rsidRPr="00326C69">
        <w:rPr>
          <w:rFonts w:ascii="Arial" w:eastAsia="Times New Roman" w:hAnsi="Arial" w:cs="Arial"/>
          <w:b/>
          <w:bCs/>
          <w:i/>
          <w:iCs/>
          <w:color w:val="000000"/>
          <w:sz w:val="24"/>
          <w:szCs w:val="20"/>
          <w:lang w:eastAsia="es-MX"/>
        </w:rPr>
        <w:t>LAS ORGANIZACIONES AUXILIARES DE CRÉDITO</w:t>
      </w:r>
      <w:r w:rsidR="00A0100A">
        <w:rPr>
          <w:rFonts w:ascii="Arial" w:eastAsia="Times New Roman" w:hAnsi="Arial" w:cs="Arial"/>
          <w:b/>
          <w:bCs/>
          <w:i/>
          <w:iCs/>
          <w:color w:val="000000"/>
          <w:sz w:val="24"/>
          <w:szCs w:val="20"/>
          <w:lang w:eastAsia="es-MX"/>
        </w:rPr>
        <w:t xml:space="preserve"> (Casas de cambio como sociedades de ahorro y préstamo, Almacenes generales de depósito, </w:t>
      </w:r>
      <w:proofErr w:type="spellStart"/>
      <w:r w:rsidR="00A0100A">
        <w:rPr>
          <w:rFonts w:ascii="Arial" w:eastAsia="Times New Roman" w:hAnsi="Arial" w:cs="Arial"/>
          <w:b/>
          <w:bCs/>
          <w:i/>
          <w:iCs/>
          <w:color w:val="000000"/>
          <w:sz w:val="24"/>
          <w:szCs w:val="20"/>
          <w:lang w:eastAsia="es-MX"/>
        </w:rPr>
        <w:t>etc</w:t>
      </w:r>
      <w:proofErr w:type="spellEnd"/>
      <w:r w:rsidR="00A0100A">
        <w:rPr>
          <w:rFonts w:ascii="Arial" w:eastAsia="Times New Roman" w:hAnsi="Arial" w:cs="Arial"/>
          <w:b/>
          <w:bCs/>
          <w:i/>
          <w:iCs/>
          <w:color w:val="000000"/>
          <w:sz w:val="24"/>
          <w:szCs w:val="20"/>
          <w:lang w:eastAsia="es-MX"/>
        </w:rPr>
        <w:t>).</w:t>
      </w:r>
    </w:p>
    <w:p w:rsidR="00A0100A" w:rsidRDefault="001030FD" w:rsidP="00A0100A">
      <w:pPr>
        <w:rPr>
          <w:rFonts w:ascii="Arial" w:hAnsi="Arial" w:cs="Arial"/>
          <w:b/>
          <w:i/>
          <w:color w:val="000000"/>
          <w:sz w:val="24"/>
          <w:u w:val="single"/>
          <w:shd w:val="clear" w:color="auto" w:fill="FFFFFF"/>
        </w:rPr>
      </w:pPr>
      <w:r>
        <w:rPr>
          <w:rFonts w:ascii="Arial" w:hAnsi="Arial" w:cs="Arial"/>
          <w:b/>
          <w:i/>
          <w:color w:val="000000"/>
          <w:sz w:val="24"/>
          <w:u w:val="single"/>
          <w:shd w:val="clear" w:color="auto" w:fill="FFFFFF"/>
        </w:rPr>
        <w:lastRenderedPageBreak/>
        <w:t>2.6</w:t>
      </w:r>
      <w:r w:rsidR="00A0100A" w:rsidRPr="00A0100A">
        <w:rPr>
          <w:rFonts w:ascii="Arial" w:hAnsi="Arial" w:cs="Arial"/>
          <w:b/>
          <w:i/>
          <w:color w:val="000000"/>
          <w:sz w:val="24"/>
          <w:u w:val="single"/>
          <w:shd w:val="clear" w:color="auto" w:fill="FFFFFF"/>
        </w:rPr>
        <w:t xml:space="preserve">) La </w:t>
      </w:r>
      <w:r>
        <w:rPr>
          <w:rFonts w:ascii="Arial" w:hAnsi="Arial" w:cs="Arial"/>
          <w:b/>
          <w:i/>
          <w:color w:val="000000"/>
          <w:sz w:val="24"/>
          <w:u w:val="single"/>
          <w:shd w:val="clear" w:color="auto" w:fill="FFFFFF"/>
        </w:rPr>
        <w:t>producción</w:t>
      </w:r>
      <w:r w:rsidR="00A0100A">
        <w:rPr>
          <w:rFonts w:ascii="Arial" w:hAnsi="Arial" w:cs="Arial"/>
          <w:b/>
          <w:i/>
          <w:color w:val="000000"/>
          <w:sz w:val="24"/>
          <w:u w:val="single"/>
          <w:shd w:val="clear" w:color="auto" w:fill="FFFFFF"/>
        </w:rPr>
        <w:t>.</w:t>
      </w:r>
    </w:p>
    <w:p w:rsidR="001030FD" w:rsidRDefault="001030FD" w:rsidP="00A0100A">
      <w:pPr>
        <w:rPr>
          <w:rFonts w:ascii="Arial" w:hAnsi="Arial" w:cs="Arial"/>
          <w:sz w:val="24"/>
        </w:rPr>
      </w:pPr>
      <w:r w:rsidRPr="001030FD">
        <w:rPr>
          <w:rFonts w:ascii="Arial" w:hAnsi="Arial" w:cs="Arial"/>
          <w:color w:val="000000"/>
          <w:sz w:val="24"/>
          <w:u w:val="single"/>
          <w:shd w:val="clear" w:color="auto" w:fill="FFFFFF"/>
        </w:rPr>
        <w:t>Definición de producción</w:t>
      </w:r>
      <w:r>
        <w:rPr>
          <w:rFonts w:ascii="Arial" w:hAnsi="Arial" w:cs="Arial"/>
          <w:color w:val="000000"/>
          <w:sz w:val="24"/>
          <w:shd w:val="clear" w:color="auto" w:fill="FFFFFF"/>
        </w:rPr>
        <w:t xml:space="preserve">: </w:t>
      </w:r>
      <w:r w:rsidRPr="001030FD">
        <w:rPr>
          <w:rFonts w:ascii="Arial" w:hAnsi="Arial" w:cs="Arial"/>
          <w:sz w:val="24"/>
        </w:rPr>
        <w:t>el latín </w:t>
      </w:r>
      <w:proofErr w:type="spellStart"/>
      <w:r w:rsidRPr="001030FD">
        <w:rPr>
          <w:rFonts w:ascii="Arial" w:hAnsi="Arial" w:cs="Arial"/>
          <w:sz w:val="24"/>
        </w:rPr>
        <w:t>productĭo</w:t>
      </w:r>
      <w:proofErr w:type="spellEnd"/>
      <w:r w:rsidRPr="001030FD">
        <w:rPr>
          <w:rFonts w:ascii="Arial" w:hAnsi="Arial" w:cs="Arial"/>
          <w:sz w:val="24"/>
        </w:rPr>
        <w:t xml:space="preserve">, el concepto ‘producción’ hace referencia a la acción de generar (entendido como sinónimo de producir), al objeto producido, al modo en que se llevó a cabo el proceso o a la suma de los productos del suelo o de la </w:t>
      </w:r>
      <w:proofErr w:type="gramStart"/>
      <w:r w:rsidRPr="001030FD">
        <w:rPr>
          <w:rFonts w:ascii="Arial" w:hAnsi="Arial" w:cs="Arial"/>
          <w:sz w:val="24"/>
        </w:rPr>
        <w:t>industria</w:t>
      </w:r>
      <w:r>
        <w:rPr>
          <w:rFonts w:ascii="Arial" w:hAnsi="Arial" w:cs="Arial"/>
          <w:sz w:val="24"/>
        </w:rPr>
        <w:t xml:space="preserve"> .</w:t>
      </w:r>
      <w:proofErr w:type="gramEnd"/>
      <w:r>
        <w:rPr>
          <w:rFonts w:ascii="Arial" w:hAnsi="Arial" w:cs="Arial"/>
          <w:sz w:val="24"/>
        </w:rPr>
        <w:t xml:space="preserve"> </w:t>
      </w:r>
      <w:r w:rsidRPr="001030FD">
        <w:rPr>
          <w:rFonts w:ascii="Arial" w:hAnsi="Arial" w:cs="Arial"/>
          <w:sz w:val="24"/>
        </w:rPr>
        <w:t>En el campo de la </w:t>
      </w:r>
      <w:hyperlink r:id="rId8" w:history="1">
        <w:r w:rsidRPr="001030FD">
          <w:rPr>
            <w:rFonts w:ascii="Arial" w:hAnsi="Arial" w:cs="Arial"/>
            <w:sz w:val="24"/>
          </w:rPr>
          <w:t>economía</w:t>
        </w:r>
      </w:hyperlink>
      <w:r w:rsidRPr="001030FD">
        <w:rPr>
          <w:rFonts w:ascii="Arial" w:hAnsi="Arial" w:cs="Arial"/>
          <w:sz w:val="24"/>
        </w:rPr>
        <w:t>, la producción está definida como la creación y el procesamiento de bienes y mercancías. El proceso abarca la concepción, el procesamiento y la financiación, entre otras etapas. La producción constituye uno de los procesos económicos más importantes y es el medio a través del cual el </w:t>
      </w:r>
      <w:hyperlink r:id="rId9" w:history="1">
        <w:r w:rsidRPr="001030FD">
          <w:rPr>
            <w:rFonts w:ascii="Arial" w:hAnsi="Arial" w:cs="Arial"/>
            <w:sz w:val="24"/>
          </w:rPr>
          <w:t>trabajo humano</w:t>
        </w:r>
      </w:hyperlink>
      <w:r w:rsidRPr="001030FD">
        <w:rPr>
          <w:rFonts w:ascii="Arial" w:hAnsi="Arial" w:cs="Arial"/>
          <w:sz w:val="24"/>
        </w:rPr>
        <w:t> genera riqueza.</w:t>
      </w:r>
    </w:p>
    <w:p w:rsidR="000C095A" w:rsidRPr="000C095A" w:rsidRDefault="000C095A" w:rsidP="000C095A">
      <w:pPr>
        <w:rPr>
          <w:rFonts w:ascii="Arial" w:hAnsi="Arial" w:cs="Arial"/>
          <w:sz w:val="24"/>
          <w:szCs w:val="24"/>
          <w:lang w:eastAsia="es-MX"/>
        </w:rPr>
      </w:pPr>
      <w:r>
        <w:rPr>
          <w:rFonts w:ascii="Arial" w:hAnsi="Arial" w:cs="Arial"/>
          <w:color w:val="000000"/>
          <w:sz w:val="24"/>
          <w:shd w:val="clear" w:color="auto" w:fill="FFFFFF"/>
        </w:rPr>
        <w:t xml:space="preserve">Definición de </w:t>
      </w:r>
      <w:r w:rsidRPr="000C095A">
        <w:rPr>
          <w:rFonts w:ascii="Arial" w:hAnsi="Arial" w:cs="Arial"/>
          <w:color w:val="000000"/>
          <w:sz w:val="24"/>
          <w:u w:val="single"/>
          <w:shd w:val="clear" w:color="auto" w:fill="FFFFFF"/>
        </w:rPr>
        <w:t>función de producción</w:t>
      </w:r>
      <w:r w:rsidRPr="000C095A">
        <w:rPr>
          <w:rFonts w:ascii="Arial" w:hAnsi="Arial" w:cs="Arial"/>
          <w:color w:val="000000"/>
          <w:sz w:val="24"/>
          <w:szCs w:val="24"/>
          <w:shd w:val="clear" w:color="auto" w:fill="FFFFFF"/>
        </w:rPr>
        <w:t>: E</w:t>
      </w:r>
      <w:r w:rsidRPr="000C095A">
        <w:rPr>
          <w:rFonts w:ascii="Arial" w:hAnsi="Arial" w:cs="Arial"/>
          <w:sz w:val="24"/>
          <w:szCs w:val="24"/>
          <w:lang w:eastAsia="es-MX"/>
        </w:rPr>
        <w:t>s la relación que existe entre el producto obtenido y la combinación de factores que se utilizan en su obtención.</w:t>
      </w:r>
    </w:p>
    <w:p w:rsidR="000C095A" w:rsidRDefault="000C095A" w:rsidP="000C095A">
      <w:pPr>
        <w:rPr>
          <w:rFonts w:ascii="Arial" w:hAnsi="Arial" w:cs="Arial"/>
          <w:noProof/>
          <w:sz w:val="24"/>
          <w:szCs w:val="24"/>
          <w:lang w:eastAsia="es-MX"/>
        </w:rPr>
      </w:pPr>
      <w:r w:rsidRPr="000C095A">
        <w:rPr>
          <w:rFonts w:ascii="Arial" w:hAnsi="Arial" w:cs="Arial"/>
          <w:sz w:val="24"/>
          <w:szCs w:val="24"/>
          <w:lang w:eastAsia="es-MX"/>
        </w:rPr>
        <w:t>Dado el estado de la tecnología en un momento dado del tiempo, la función de producción nos indica que la cantidad de producto </w:t>
      </w:r>
      <w:r w:rsidRPr="000C095A">
        <w:rPr>
          <w:rFonts w:ascii="Arial" w:hAnsi="Arial" w:cs="Arial"/>
          <w:i/>
          <w:iCs/>
          <w:sz w:val="24"/>
          <w:szCs w:val="24"/>
          <w:lang w:eastAsia="es-MX"/>
        </w:rPr>
        <w:t>Q</w:t>
      </w:r>
      <w:r w:rsidRPr="000C095A">
        <w:rPr>
          <w:rFonts w:ascii="Arial" w:hAnsi="Arial" w:cs="Arial"/>
          <w:sz w:val="24"/>
          <w:szCs w:val="24"/>
          <w:lang w:eastAsia="es-MX"/>
        </w:rPr>
        <w:t> que una empresa puede obtener es función de las cantidades de capital (K), trabajo (L), tierra (T) e iniciativa empresarial (H), de modo que:</w:t>
      </w:r>
      <w:r w:rsidRPr="000C095A">
        <w:rPr>
          <w:rFonts w:ascii="Arial" w:hAnsi="Arial" w:cs="Arial"/>
          <w:noProof/>
          <w:sz w:val="24"/>
          <w:szCs w:val="24"/>
          <w:lang w:eastAsia="es-MX"/>
        </w:rPr>
        <w:t xml:space="preserve"> </w:t>
      </w:r>
    </w:p>
    <w:p w:rsidR="000C095A" w:rsidRDefault="000C095A" w:rsidP="000C095A">
      <w:pPr>
        <w:rPr>
          <w:rFonts w:ascii="Arial" w:hAnsi="Arial" w:cs="Arial"/>
          <w:noProof/>
          <w:sz w:val="24"/>
          <w:szCs w:val="24"/>
          <w:lang w:eastAsia="es-MX"/>
        </w:rPr>
      </w:pPr>
    </w:p>
    <w:p w:rsidR="000C095A" w:rsidRDefault="000C095A" w:rsidP="000C095A">
      <w:pPr>
        <w:rPr>
          <w:rFonts w:ascii="Georgia" w:hAnsi="Georgia"/>
          <w:color w:val="333333"/>
          <w:sz w:val="21"/>
          <w:szCs w:val="21"/>
          <w:shd w:val="clear" w:color="auto" w:fill="FFFFFF"/>
        </w:rPr>
      </w:pPr>
      <w:r w:rsidRPr="000C095A">
        <w:rPr>
          <w:noProof/>
          <w:lang w:eastAsia="es-MX"/>
        </w:rPr>
        <w:drawing>
          <wp:anchor distT="0" distB="0" distL="114300" distR="114300" simplePos="0" relativeHeight="251658240" behindDoc="0" locked="0" layoutInCell="1" allowOverlap="1" wp14:anchorId="3E092129" wp14:editId="7F49F7AF">
            <wp:simplePos x="0" y="0"/>
            <wp:positionH relativeFrom="margin">
              <wp:posOffset>1910715</wp:posOffset>
            </wp:positionH>
            <wp:positionV relativeFrom="margin">
              <wp:posOffset>3543300</wp:posOffset>
            </wp:positionV>
            <wp:extent cx="1714500" cy="381000"/>
            <wp:effectExtent l="0" t="0" r="0" b="0"/>
            <wp:wrapSquare wrapText="bothSides"/>
            <wp:docPr id="3" name="Imagen 3" descr="funcion de produ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ncion de producció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381000"/>
                    </a:xfrm>
                    <a:prstGeom prst="rect">
                      <a:avLst/>
                    </a:prstGeom>
                    <a:noFill/>
                    <a:ln>
                      <a:noFill/>
                    </a:ln>
                  </pic:spPr>
                </pic:pic>
              </a:graphicData>
            </a:graphic>
          </wp:anchor>
        </w:drawing>
      </w:r>
    </w:p>
    <w:p w:rsidR="000C095A" w:rsidRDefault="000C095A" w:rsidP="000C095A">
      <w:pPr>
        <w:rPr>
          <w:rFonts w:ascii="Arial" w:hAnsi="Arial" w:cs="Arial"/>
          <w:color w:val="000000" w:themeColor="text1"/>
          <w:sz w:val="24"/>
          <w:szCs w:val="21"/>
          <w:shd w:val="clear" w:color="auto" w:fill="FFFFFF"/>
        </w:rPr>
      </w:pPr>
      <w:r w:rsidRPr="000C095A">
        <w:rPr>
          <w:rFonts w:ascii="Arial" w:hAnsi="Arial" w:cs="Arial"/>
          <w:color w:val="000000" w:themeColor="text1"/>
          <w:sz w:val="24"/>
          <w:szCs w:val="21"/>
          <w:shd w:val="clear" w:color="auto" w:fill="FFFFFF"/>
        </w:rPr>
        <w:t>Cada tipo de actividad empresarial, industrial, o simplemente cualquier actividad productiva (entiéndase, por actividad productiva aquella que combina los factores de la producción con el objetivo de obtener un resultado materializado en un bien, o en la prestación de un servicio) tendrá una función de producción diferente.</w:t>
      </w:r>
      <w:r w:rsidRPr="000C095A">
        <w:rPr>
          <w:rFonts w:ascii="Arial" w:hAnsi="Arial" w:cs="Arial"/>
          <w:color w:val="000000" w:themeColor="text1"/>
          <w:sz w:val="24"/>
          <w:szCs w:val="21"/>
          <w:shd w:val="clear" w:color="auto" w:fill="FFFFFF"/>
        </w:rPr>
        <w:t> </w:t>
      </w:r>
    </w:p>
    <w:p w:rsidR="004B7854" w:rsidRDefault="004B7854" w:rsidP="000C095A">
      <w:pPr>
        <w:rPr>
          <w:noProof/>
          <w:lang w:eastAsia="es-MX"/>
        </w:rPr>
      </w:pPr>
    </w:p>
    <w:p w:rsidR="000C095A" w:rsidRDefault="004B7854" w:rsidP="000C095A">
      <w:pPr>
        <w:rPr>
          <w:rFonts w:ascii="Arial" w:hAnsi="Arial" w:cs="Arial"/>
          <w:color w:val="000000" w:themeColor="text1"/>
          <w:sz w:val="24"/>
          <w:szCs w:val="21"/>
          <w:shd w:val="clear" w:color="auto" w:fill="FFFFFF"/>
        </w:rPr>
      </w:pPr>
      <w:r>
        <w:rPr>
          <w:noProof/>
          <w:lang w:eastAsia="es-MX"/>
        </w:rPr>
        <w:drawing>
          <wp:anchor distT="0" distB="0" distL="114300" distR="114300" simplePos="0" relativeHeight="251661312" behindDoc="0" locked="0" layoutInCell="1" allowOverlap="1" wp14:anchorId="12D85641" wp14:editId="1071B503">
            <wp:simplePos x="0" y="0"/>
            <wp:positionH relativeFrom="margin">
              <wp:posOffset>4901565</wp:posOffset>
            </wp:positionH>
            <wp:positionV relativeFrom="margin">
              <wp:posOffset>5128895</wp:posOffset>
            </wp:positionV>
            <wp:extent cx="1713865" cy="2790825"/>
            <wp:effectExtent l="0" t="0" r="63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l="40257" t="12085" r="32057" b="7752"/>
                    <a:stretch/>
                  </pic:blipFill>
                  <pic:spPr bwMode="auto">
                    <a:xfrm>
                      <a:off x="0" y="0"/>
                      <a:ext cx="1713865" cy="2790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C095A">
        <w:rPr>
          <w:rFonts w:ascii="Arial" w:hAnsi="Arial" w:cs="Arial"/>
          <w:color w:val="000000" w:themeColor="text1"/>
          <w:sz w:val="24"/>
          <w:szCs w:val="21"/>
          <w:shd w:val="clear" w:color="auto" w:fill="FFFFFF"/>
        </w:rPr>
        <w:t xml:space="preserve">¿Qué es la producción total y marginal? </w:t>
      </w:r>
    </w:p>
    <w:p w:rsidR="000C095A" w:rsidRPr="000C095A" w:rsidRDefault="000C095A" w:rsidP="000C095A">
      <w:pPr>
        <w:rPr>
          <w:rFonts w:ascii="Arial" w:eastAsia="Times New Roman" w:hAnsi="Arial" w:cs="Arial"/>
          <w:color w:val="000000" w:themeColor="text1"/>
          <w:sz w:val="32"/>
          <w:szCs w:val="26"/>
          <w:lang w:eastAsia="es-MX"/>
        </w:rPr>
      </w:pPr>
      <w:r w:rsidRPr="004B7854">
        <w:rPr>
          <w:rFonts w:ascii="Arial" w:hAnsi="Arial" w:cs="Arial"/>
          <w:b/>
          <w:bCs/>
          <w:i/>
          <w:color w:val="222222"/>
          <w:sz w:val="24"/>
          <w:shd w:val="clear" w:color="auto" w:fill="FFFFFF"/>
        </w:rPr>
        <w:t>Producción total</w:t>
      </w:r>
      <w:r w:rsidRPr="004B7854">
        <w:rPr>
          <w:rFonts w:ascii="Arial" w:hAnsi="Arial" w:cs="Arial"/>
          <w:color w:val="222222"/>
          <w:sz w:val="24"/>
          <w:shd w:val="clear" w:color="auto" w:fill="FFFFFF"/>
        </w:rPr>
        <w:t> es la cantidad de producto obtenida por la empresa con los factores utilizados en un periodo de tiempo determinado.</w:t>
      </w:r>
    </w:p>
    <w:p w:rsidR="004B7854" w:rsidRPr="004B7854" w:rsidRDefault="004B7854" w:rsidP="00CB72A8">
      <w:pPr>
        <w:rPr>
          <w:rFonts w:ascii="Arial" w:hAnsi="Arial" w:cs="Arial"/>
          <w:sz w:val="24"/>
          <w:lang w:eastAsia="es-MX"/>
        </w:rPr>
      </w:pPr>
      <w:r w:rsidRPr="004B7854">
        <w:rPr>
          <w:rFonts w:ascii="Arial" w:hAnsi="Arial" w:cs="Arial"/>
          <w:b/>
          <w:i/>
          <w:iCs/>
          <w:sz w:val="24"/>
          <w:lang w:eastAsia="es-MX"/>
        </w:rPr>
        <w:t>Productividad media </w:t>
      </w:r>
      <w:r w:rsidRPr="004B7854">
        <w:rPr>
          <w:rFonts w:ascii="Arial" w:hAnsi="Arial" w:cs="Arial"/>
          <w:sz w:val="24"/>
          <w:lang w:eastAsia="es-MX"/>
        </w:rPr>
        <w:t>es el cociente entre el producto total y el número de unidades de factor variable utilizadas para su obtención.  </w:t>
      </w:r>
      <w:r>
        <w:rPr>
          <w:rFonts w:ascii="Verdana" w:eastAsia="Times New Roman" w:hAnsi="Verdana" w:cs="Times New Roman"/>
          <w:noProof/>
          <w:color w:val="34424F"/>
          <w:sz w:val="24"/>
          <w:szCs w:val="24"/>
          <w:lang w:eastAsia="es-MX"/>
        </w:rPr>
        <w:drawing>
          <wp:anchor distT="0" distB="0" distL="114300" distR="114300" simplePos="0" relativeHeight="251659264" behindDoc="0" locked="0" layoutInCell="1" allowOverlap="1" wp14:anchorId="44CAE942" wp14:editId="37635B79">
            <wp:simplePos x="0" y="0"/>
            <wp:positionH relativeFrom="margin">
              <wp:posOffset>-13335</wp:posOffset>
            </wp:positionH>
            <wp:positionV relativeFrom="margin">
              <wp:posOffset>6510655</wp:posOffset>
            </wp:positionV>
            <wp:extent cx="4019550" cy="333375"/>
            <wp:effectExtent l="0" t="0" r="0" b="9525"/>
            <wp:wrapSquare wrapText="bothSides"/>
            <wp:docPr id="7" name="Imagen 7" descr="http://e-ducativa.catedu.es/44700165/aula/archivos/repositorio/1000/1036/html/eXe_LaTeX_math_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e-ducativa.catedu.es/44700165/aula/archivos/repositorio/1000/1036/html/eXe_LaTeX_math_2.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9550" cy="333375"/>
                    </a:xfrm>
                    <a:prstGeom prst="rect">
                      <a:avLst/>
                    </a:prstGeom>
                    <a:noFill/>
                    <a:ln>
                      <a:noFill/>
                    </a:ln>
                  </pic:spPr>
                </pic:pic>
              </a:graphicData>
            </a:graphic>
            <wp14:sizeRelH relativeFrom="margin">
              <wp14:pctWidth>0</wp14:pctWidth>
            </wp14:sizeRelH>
          </wp:anchor>
        </w:drawing>
      </w:r>
    </w:p>
    <w:p w:rsidR="004B7854" w:rsidRPr="004B7854" w:rsidRDefault="004B7854" w:rsidP="004B7854">
      <w:pPr>
        <w:shd w:val="clear" w:color="auto" w:fill="FFFFFF"/>
        <w:spacing w:before="216" w:after="216" w:line="240" w:lineRule="auto"/>
        <w:ind w:right="216"/>
        <w:rPr>
          <w:rFonts w:ascii="Verdana" w:eastAsia="Times New Roman" w:hAnsi="Verdana" w:cs="Times New Roman"/>
          <w:color w:val="34424F"/>
          <w:sz w:val="24"/>
          <w:szCs w:val="24"/>
          <w:lang w:eastAsia="es-MX"/>
        </w:rPr>
      </w:pPr>
      <w:r w:rsidRPr="004B7854">
        <w:rPr>
          <w:rFonts w:ascii="Arial" w:eastAsia="Times New Roman" w:hAnsi="Arial" w:cs="Arial"/>
          <w:b/>
          <w:bCs/>
          <w:i/>
          <w:iCs/>
          <w:color w:val="000000" w:themeColor="text1"/>
          <w:sz w:val="24"/>
          <w:szCs w:val="24"/>
          <w:lang w:eastAsia="es-MX"/>
        </w:rPr>
        <w:t>Productividad marginal</w:t>
      </w:r>
      <w:r w:rsidRPr="004B7854">
        <w:rPr>
          <w:rFonts w:ascii="Verdana" w:eastAsia="Times New Roman" w:hAnsi="Verdana" w:cs="Times New Roman"/>
          <w:color w:val="000000" w:themeColor="text1"/>
          <w:sz w:val="24"/>
          <w:szCs w:val="24"/>
          <w:lang w:eastAsia="es-MX"/>
        </w:rPr>
        <w:t> </w:t>
      </w:r>
      <w:r w:rsidRPr="004B7854">
        <w:rPr>
          <w:rFonts w:ascii="Arial" w:hAnsi="Arial" w:cs="Arial"/>
          <w:sz w:val="24"/>
          <w:lang w:eastAsia="es-MX"/>
        </w:rPr>
        <w:t>es la variación de la producción total al incrementar</w:t>
      </w:r>
      <w:r w:rsidRPr="004B7854">
        <w:rPr>
          <w:rFonts w:ascii="Arial" w:hAnsi="Arial" w:cs="Arial"/>
          <w:sz w:val="24"/>
          <w:lang w:eastAsia="es-MX"/>
        </w:rPr>
        <w:softHyphen/>
        <w:t>se en una unidad el factor variable</w:t>
      </w:r>
      <w:r>
        <w:rPr>
          <w:rFonts w:ascii="Arial" w:hAnsi="Arial" w:cs="Arial"/>
          <w:sz w:val="24"/>
          <w:lang w:eastAsia="es-MX"/>
        </w:rPr>
        <w:t>.</w:t>
      </w:r>
      <w:r w:rsidRPr="004B7854">
        <w:rPr>
          <w:rFonts w:ascii="Verdana" w:eastAsia="Times New Roman" w:hAnsi="Verdana" w:cs="Times New Roman"/>
          <w:color w:val="000000" w:themeColor="text1"/>
          <w:sz w:val="28"/>
          <w:szCs w:val="24"/>
          <w:lang w:eastAsia="es-MX"/>
        </w:rPr>
        <w:t> </w:t>
      </w:r>
    </w:p>
    <w:p w:rsidR="004B7854" w:rsidRPr="004B7854" w:rsidRDefault="00CB72A8" w:rsidP="004B7854">
      <w:pPr>
        <w:shd w:val="clear" w:color="auto" w:fill="FFFFFF"/>
        <w:spacing w:before="216" w:after="216" w:line="240" w:lineRule="auto"/>
        <w:ind w:left="216" w:right="216"/>
        <w:rPr>
          <w:rFonts w:ascii="Verdana" w:eastAsia="Times New Roman" w:hAnsi="Verdana" w:cs="Times New Roman"/>
          <w:color w:val="34424F"/>
          <w:sz w:val="24"/>
          <w:szCs w:val="24"/>
          <w:lang w:eastAsia="es-MX"/>
        </w:rPr>
      </w:pPr>
      <w:r>
        <w:rPr>
          <w:noProof/>
          <w:lang w:eastAsia="es-MX"/>
        </w:rPr>
        <mc:AlternateContent>
          <mc:Choice Requires="wps">
            <w:drawing>
              <wp:anchor distT="0" distB="0" distL="114300" distR="114300" simplePos="0" relativeHeight="251663360" behindDoc="0" locked="0" layoutInCell="1" allowOverlap="1" wp14:anchorId="4AD3DAE1" wp14:editId="3C80BF9B">
                <wp:simplePos x="0" y="0"/>
                <wp:positionH relativeFrom="column">
                  <wp:posOffset>180975</wp:posOffset>
                </wp:positionH>
                <wp:positionV relativeFrom="paragraph">
                  <wp:posOffset>238760</wp:posOffset>
                </wp:positionV>
                <wp:extent cx="2374265" cy="809625"/>
                <wp:effectExtent l="0" t="0" r="22225" b="2857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809625"/>
                        </a:xfrm>
                        <a:prstGeom prst="rect">
                          <a:avLst/>
                        </a:prstGeom>
                        <a:solidFill>
                          <a:srgbClr val="FFFFFF"/>
                        </a:solidFill>
                        <a:ln w="9525">
                          <a:solidFill>
                            <a:srgbClr val="000000"/>
                          </a:solidFill>
                          <a:miter lim="800000"/>
                          <a:headEnd/>
                          <a:tailEnd/>
                        </a:ln>
                      </wps:spPr>
                      <wps:txbx>
                        <w:txbxContent>
                          <w:p w:rsidR="004B7854" w:rsidRPr="00CB72A8" w:rsidRDefault="00CB72A8" w:rsidP="00CB72A8">
                            <w:pPr>
                              <w:jc w:val="both"/>
                              <w:rPr>
                                <w:color w:val="000000" w:themeColor="text1"/>
                                <w:sz w:val="20"/>
                              </w:rPr>
                            </w:pPr>
                            <w:r w:rsidRPr="00CB72A8">
                              <w:rPr>
                                <w:rFonts w:ascii="Verdana" w:hAnsi="Verdana"/>
                                <w:i/>
                                <w:iCs/>
                                <w:color w:val="000000" w:themeColor="text1"/>
                                <w:sz w:val="18"/>
                                <w:szCs w:val="20"/>
                                <w:shd w:val="clear" w:color="auto" w:fill="FFFFFF"/>
                              </w:rPr>
                              <w:t xml:space="preserve">Función de producción a corto plazo, </w:t>
                            </w:r>
                            <w:proofErr w:type="spellStart"/>
                            <w:r w:rsidRPr="00CB72A8">
                              <w:rPr>
                                <w:rFonts w:ascii="Verdana" w:hAnsi="Verdana"/>
                                <w:i/>
                                <w:iCs/>
                                <w:color w:val="000000" w:themeColor="text1"/>
                                <w:sz w:val="18"/>
                                <w:szCs w:val="20"/>
                                <w:shd w:val="clear" w:color="auto" w:fill="FFFFFF"/>
                              </w:rPr>
                              <w:t>PMe</w:t>
                            </w:r>
                            <w:proofErr w:type="spellEnd"/>
                            <w:r w:rsidRPr="00CB72A8">
                              <w:rPr>
                                <w:rFonts w:ascii="Verdana" w:hAnsi="Verdana"/>
                                <w:i/>
                                <w:iCs/>
                                <w:color w:val="000000" w:themeColor="text1"/>
                                <w:sz w:val="18"/>
                                <w:szCs w:val="20"/>
                                <w:shd w:val="clear" w:color="auto" w:fill="FFFFFF"/>
                              </w:rPr>
                              <w:t xml:space="preserve"> y PMg</w:t>
                            </w:r>
                            <w:r>
                              <w:rPr>
                                <w:rFonts w:ascii="Verdana" w:hAnsi="Verdana"/>
                                <w:i/>
                                <w:iCs/>
                                <w:color w:val="000000" w:themeColor="text1"/>
                                <w:sz w:val="18"/>
                                <w:szCs w:val="20"/>
                                <w:shd w:val="clear" w:color="auto" w:fill="FFFFFF"/>
                              </w:rPr>
                              <w:t>.</w:t>
                            </w:r>
                            <w:r>
                              <w:rPr>
                                <w:rFonts w:ascii="Verdana" w:hAnsi="Verdana"/>
                                <w:i/>
                                <w:iCs/>
                                <w:color w:val="000000" w:themeColor="text1"/>
                                <w:sz w:val="18"/>
                                <w:szCs w:val="20"/>
                                <w:shd w:val="clear" w:color="auto" w:fill="FFFFFF"/>
                              </w:rPr>
                              <w:tab/>
                            </w:r>
                            <w:r>
                              <w:rPr>
                                <w:rFonts w:ascii="Verdana" w:hAnsi="Verdana"/>
                                <w:i/>
                                <w:iCs/>
                                <w:color w:val="000000" w:themeColor="text1"/>
                                <w:sz w:val="18"/>
                                <w:szCs w:val="20"/>
                                <w:shd w:val="clear" w:color="auto" w:fill="FFFFFF"/>
                              </w:rPr>
                              <w:tab/>
                              <w:t xml:space="preserve">   </w:t>
                            </w:r>
                            <w:r w:rsidR="004B7854" w:rsidRPr="00CB72A8">
                              <w:rPr>
                                <w:rFonts w:ascii="Verdana" w:hAnsi="Verdana"/>
                                <w:color w:val="000000" w:themeColor="text1"/>
                                <w:sz w:val="20"/>
                                <w:shd w:val="clear" w:color="auto" w:fill="FFFFFF"/>
                              </w:rPr>
                              <w:t>L</w:t>
                            </w:r>
                            <w:r w:rsidR="004B7854" w:rsidRPr="00CB72A8">
                              <w:rPr>
                                <w:rFonts w:ascii="Verdana" w:hAnsi="Verdana"/>
                                <w:color w:val="000000" w:themeColor="text1"/>
                                <w:sz w:val="20"/>
                                <w:shd w:val="clear" w:color="auto" w:fill="FFFFFF"/>
                                <w:vertAlign w:val="subscript"/>
                              </w:rPr>
                              <w:t>0</w:t>
                            </w:r>
                            <w:r w:rsidR="004B7854" w:rsidRPr="00CB72A8">
                              <w:rPr>
                                <w:rFonts w:ascii="Verdana" w:hAnsi="Verdana"/>
                                <w:color w:val="000000" w:themeColor="text1"/>
                                <w:sz w:val="20"/>
                                <w:shd w:val="clear" w:color="auto" w:fill="FFFFFF"/>
                                <w:vertAlign w:val="subscript"/>
                              </w:rPr>
                              <w:t xml:space="preserve"> </w:t>
                            </w:r>
                            <w:r w:rsidR="004B7854" w:rsidRPr="00CB72A8">
                              <w:rPr>
                                <w:rFonts w:ascii="Verdana" w:hAnsi="Verdana"/>
                                <w:color w:val="000000" w:themeColor="text1"/>
                                <w:sz w:val="20"/>
                                <w:shd w:val="clear" w:color="auto" w:fill="FFFFFF"/>
                              </w:rPr>
                              <w:t xml:space="preserve">= PM </w:t>
                            </w:r>
                            <w:proofErr w:type="spellStart"/>
                            <w:proofErr w:type="gramStart"/>
                            <w:r w:rsidR="004B7854" w:rsidRPr="00CB72A8">
                              <w:rPr>
                                <w:rFonts w:ascii="Verdana" w:hAnsi="Verdana"/>
                                <w:color w:val="000000" w:themeColor="text1"/>
                                <w:sz w:val="20"/>
                                <w:shd w:val="clear" w:color="auto" w:fill="FFFFFF"/>
                              </w:rPr>
                              <w:t>máx</w:t>
                            </w:r>
                            <w:proofErr w:type="spellEnd"/>
                            <w:r w:rsidR="004B7854" w:rsidRPr="00CB72A8">
                              <w:rPr>
                                <w:rFonts w:ascii="Verdana" w:hAnsi="Verdana"/>
                                <w:color w:val="000000" w:themeColor="text1"/>
                                <w:sz w:val="20"/>
                                <w:shd w:val="clear" w:color="auto" w:fill="FFFFFF"/>
                              </w:rPr>
                              <w:t xml:space="preserve"> ;</w:t>
                            </w:r>
                            <w:proofErr w:type="gramEnd"/>
                            <w:r w:rsidR="004B7854" w:rsidRPr="00CB72A8">
                              <w:rPr>
                                <w:rFonts w:ascii="Verdana" w:hAnsi="Verdana"/>
                                <w:color w:val="000000" w:themeColor="text1"/>
                                <w:sz w:val="20"/>
                                <w:shd w:val="clear" w:color="auto" w:fill="FFFFFF"/>
                              </w:rPr>
                              <w:t xml:space="preserve"> </w:t>
                            </w:r>
                            <w:r w:rsidR="004B7854" w:rsidRPr="00CB72A8">
                              <w:rPr>
                                <w:rFonts w:ascii="Verdana" w:hAnsi="Verdana"/>
                                <w:color w:val="000000" w:themeColor="text1"/>
                                <w:sz w:val="20"/>
                                <w:shd w:val="clear" w:color="auto" w:fill="FFFFFF"/>
                              </w:rPr>
                              <w:t>L</w:t>
                            </w:r>
                            <w:r w:rsidR="004B7854" w:rsidRPr="00CB72A8">
                              <w:rPr>
                                <w:rFonts w:ascii="Verdana" w:hAnsi="Verdana"/>
                                <w:color w:val="000000" w:themeColor="text1"/>
                                <w:sz w:val="20"/>
                                <w:shd w:val="clear" w:color="auto" w:fill="FFFFFF"/>
                                <w:vertAlign w:val="subscript"/>
                              </w:rPr>
                              <w:t>1</w:t>
                            </w:r>
                            <w:r w:rsidR="004B7854" w:rsidRPr="00CB72A8">
                              <w:rPr>
                                <w:rFonts w:ascii="Verdana" w:hAnsi="Verdana"/>
                                <w:color w:val="000000" w:themeColor="text1"/>
                                <w:sz w:val="20"/>
                                <w:shd w:val="clear" w:color="auto" w:fill="FFFFFF"/>
                              </w:rPr>
                              <w:t>=</w:t>
                            </w:r>
                            <w:proofErr w:type="spellStart"/>
                            <w:r w:rsidR="004B7854" w:rsidRPr="00CB72A8">
                              <w:rPr>
                                <w:rFonts w:ascii="Verdana" w:hAnsi="Verdana"/>
                                <w:color w:val="000000" w:themeColor="text1"/>
                                <w:sz w:val="20"/>
                                <w:shd w:val="clear" w:color="auto" w:fill="FFFFFF"/>
                              </w:rPr>
                              <w:t>PMe</w:t>
                            </w:r>
                            <w:proofErr w:type="spellEnd"/>
                            <w:r w:rsidR="004B7854" w:rsidRPr="00CB72A8">
                              <w:rPr>
                                <w:rFonts w:ascii="Verdana" w:hAnsi="Verdana"/>
                                <w:color w:val="000000" w:themeColor="text1"/>
                                <w:sz w:val="20"/>
                                <w:shd w:val="clear" w:color="auto" w:fill="FFFFFF"/>
                              </w:rPr>
                              <w:t xml:space="preserve"> máx.</w:t>
                            </w:r>
                            <w:r w:rsidRPr="00CB72A8">
                              <w:rPr>
                                <w:rFonts w:ascii="Verdana" w:hAnsi="Verdana"/>
                                <w:color w:val="000000" w:themeColor="text1"/>
                                <w:sz w:val="20"/>
                                <w:shd w:val="clear" w:color="auto" w:fill="FFFFFF"/>
                              </w:rPr>
                              <w:t xml:space="preserve"> </w:t>
                            </w:r>
                            <w:r w:rsidRPr="00CB72A8">
                              <w:rPr>
                                <w:rFonts w:ascii="Verdana" w:hAnsi="Verdana"/>
                                <w:color w:val="000000" w:themeColor="text1"/>
                                <w:sz w:val="20"/>
                                <w:shd w:val="clear" w:color="auto" w:fill="FFFFFF"/>
                              </w:rPr>
                              <w:tab/>
                            </w:r>
                            <w:r w:rsidRPr="00CB72A8">
                              <w:rPr>
                                <w:rFonts w:ascii="Verdana" w:hAnsi="Verdana"/>
                                <w:color w:val="000000" w:themeColor="text1"/>
                                <w:sz w:val="20"/>
                                <w:shd w:val="clear" w:color="auto" w:fill="FFFFFF"/>
                              </w:rPr>
                              <w:t> L</w:t>
                            </w:r>
                            <w:r w:rsidRPr="00CB72A8">
                              <w:rPr>
                                <w:rFonts w:ascii="Verdana" w:hAnsi="Verdana"/>
                                <w:color w:val="000000" w:themeColor="text1"/>
                                <w:sz w:val="20"/>
                                <w:shd w:val="clear" w:color="auto" w:fill="FFFFFF"/>
                                <w:vertAlign w:val="subscript"/>
                              </w:rPr>
                              <w:t>2</w:t>
                            </w:r>
                            <w:r w:rsidRPr="00CB72A8">
                              <w:rPr>
                                <w:rFonts w:ascii="Verdana" w:hAnsi="Verdana"/>
                                <w:color w:val="000000" w:themeColor="text1"/>
                                <w:sz w:val="20"/>
                                <w:shd w:val="clear" w:color="auto" w:fill="FFFFFF"/>
                              </w:rPr>
                              <w:t> </w:t>
                            </w:r>
                            <w:r w:rsidRPr="00CB72A8">
                              <w:rPr>
                                <w:rFonts w:ascii="Verdana" w:hAnsi="Verdana"/>
                                <w:color w:val="000000" w:themeColor="text1"/>
                                <w:sz w:val="20"/>
                                <w:shd w:val="clear" w:color="auto" w:fill="FFFFFF"/>
                              </w:rPr>
                              <w:t>=</w:t>
                            </w:r>
                            <w:proofErr w:type="spellStart"/>
                            <w:r w:rsidRPr="00CB72A8">
                              <w:rPr>
                                <w:rFonts w:ascii="Verdana" w:hAnsi="Verdana"/>
                                <w:color w:val="000000" w:themeColor="text1"/>
                                <w:sz w:val="20"/>
                                <w:shd w:val="clear" w:color="auto" w:fill="FFFFFF"/>
                              </w:rPr>
                              <w:t>Prod</w:t>
                            </w:r>
                            <w:proofErr w:type="spellEnd"/>
                            <w:r w:rsidRPr="00CB72A8">
                              <w:rPr>
                                <w:rFonts w:ascii="Verdana" w:hAnsi="Verdana"/>
                                <w:color w:val="000000" w:themeColor="text1"/>
                                <w:sz w:val="20"/>
                                <w:shd w:val="clear" w:color="auto" w:fill="FFFFFF"/>
                              </w:rPr>
                              <w:t xml:space="preserve">. </w:t>
                            </w:r>
                            <w:proofErr w:type="spellStart"/>
                            <w:r w:rsidRPr="00CB72A8">
                              <w:rPr>
                                <w:rFonts w:ascii="Verdana" w:hAnsi="Verdana"/>
                                <w:color w:val="000000" w:themeColor="text1"/>
                                <w:sz w:val="20"/>
                                <w:shd w:val="clear" w:color="auto" w:fill="FFFFFF"/>
                              </w:rPr>
                              <w:t>Marg</w:t>
                            </w:r>
                            <w:proofErr w:type="spellEnd"/>
                            <w:r w:rsidRPr="00CB72A8">
                              <w:rPr>
                                <w:rFonts w:ascii="Verdana" w:hAnsi="Verdana"/>
                                <w:color w:val="000000" w:themeColor="text1"/>
                                <w:sz w:val="20"/>
                                <w:shd w:val="clear" w:color="auto" w:fill="FFFFFF"/>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4.25pt;margin-top:18.8pt;width:186.95pt;height:63.75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">
                <v:textbox>
                  <w:txbxContent>
                    <w:p w:rsidR="004B7854" w:rsidRPr="00CB72A8" w:rsidRDefault="00CB72A8" w:rsidP="00CB72A8">
                      <w:pPr>
                        <w:jc w:val="both"/>
                        <w:rPr>
                          <w:color w:val="000000" w:themeColor="text1"/>
                          <w:sz w:val="20"/>
                        </w:rPr>
                      </w:pPr>
                      <w:r w:rsidRPr="00CB72A8">
                        <w:rPr>
                          <w:rFonts w:ascii="Verdana" w:hAnsi="Verdana"/>
                          <w:i/>
                          <w:iCs/>
                          <w:color w:val="000000" w:themeColor="text1"/>
                          <w:sz w:val="18"/>
                          <w:szCs w:val="20"/>
                          <w:shd w:val="clear" w:color="auto" w:fill="FFFFFF"/>
                        </w:rPr>
                        <w:t xml:space="preserve">Función de producción a corto plazo, </w:t>
                      </w:r>
                      <w:proofErr w:type="spellStart"/>
                      <w:r w:rsidRPr="00CB72A8">
                        <w:rPr>
                          <w:rFonts w:ascii="Verdana" w:hAnsi="Verdana"/>
                          <w:i/>
                          <w:iCs/>
                          <w:color w:val="000000" w:themeColor="text1"/>
                          <w:sz w:val="18"/>
                          <w:szCs w:val="20"/>
                          <w:shd w:val="clear" w:color="auto" w:fill="FFFFFF"/>
                        </w:rPr>
                        <w:t>PMe</w:t>
                      </w:r>
                      <w:proofErr w:type="spellEnd"/>
                      <w:r w:rsidRPr="00CB72A8">
                        <w:rPr>
                          <w:rFonts w:ascii="Verdana" w:hAnsi="Verdana"/>
                          <w:i/>
                          <w:iCs/>
                          <w:color w:val="000000" w:themeColor="text1"/>
                          <w:sz w:val="18"/>
                          <w:szCs w:val="20"/>
                          <w:shd w:val="clear" w:color="auto" w:fill="FFFFFF"/>
                        </w:rPr>
                        <w:t xml:space="preserve"> y PMg</w:t>
                      </w:r>
                      <w:r>
                        <w:rPr>
                          <w:rFonts w:ascii="Verdana" w:hAnsi="Verdana"/>
                          <w:i/>
                          <w:iCs/>
                          <w:color w:val="000000" w:themeColor="text1"/>
                          <w:sz w:val="18"/>
                          <w:szCs w:val="20"/>
                          <w:shd w:val="clear" w:color="auto" w:fill="FFFFFF"/>
                        </w:rPr>
                        <w:t>.</w:t>
                      </w:r>
                      <w:r>
                        <w:rPr>
                          <w:rFonts w:ascii="Verdana" w:hAnsi="Verdana"/>
                          <w:i/>
                          <w:iCs/>
                          <w:color w:val="000000" w:themeColor="text1"/>
                          <w:sz w:val="18"/>
                          <w:szCs w:val="20"/>
                          <w:shd w:val="clear" w:color="auto" w:fill="FFFFFF"/>
                        </w:rPr>
                        <w:tab/>
                      </w:r>
                      <w:r>
                        <w:rPr>
                          <w:rFonts w:ascii="Verdana" w:hAnsi="Verdana"/>
                          <w:i/>
                          <w:iCs/>
                          <w:color w:val="000000" w:themeColor="text1"/>
                          <w:sz w:val="18"/>
                          <w:szCs w:val="20"/>
                          <w:shd w:val="clear" w:color="auto" w:fill="FFFFFF"/>
                        </w:rPr>
                        <w:tab/>
                        <w:t xml:space="preserve">   </w:t>
                      </w:r>
                      <w:r w:rsidR="004B7854" w:rsidRPr="00CB72A8">
                        <w:rPr>
                          <w:rFonts w:ascii="Verdana" w:hAnsi="Verdana"/>
                          <w:color w:val="000000" w:themeColor="text1"/>
                          <w:sz w:val="20"/>
                          <w:shd w:val="clear" w:color="auto" w:fill="FFFFFF"/>
                        </w:rPr>
                        <w:t>L</w:t>
                      </w:r>
                      <w:r w:rsidR="004B7854" w:rsidRPr="00CB72A8">
                        <w:rPr>
                          <w:rFonts w:ascii="Verdana" w:hAnsi="Verdana"/>
                          <w:color w:val="000000" w:themeColor="text1"/>
                          <w:sz w:val="20"/>
                          <w:shd w:val="clear" w:color="auto" w:fill="FFFFFF"/>
                          <w:vertAlign w:val="subscript"/>
                        </w:rPr>
                        <w:t>0</w:t>
                      </w:r>
                      <w:r w:rsidR="004B7854" w:rsidRPr="00CB72A8">
                        <w:rPr>
                          <w:rFonts w:ascii="Verdana" w:hAnsi="Verdana"/>
                          <w:color w:val="000000" w:themeColor="text1"/>
                          <w:sz w:val="20"/>
                          <w:shd w:val="clear" w:color="auto" w:fill="FFFFFF"/>
                          <w:vertAlign w:val="subscript"/>
                        </w:rPr>
                        <w:t xml:space="preserve"> </w:t>
                      </w:r>
                      <w:r w:rsidR="004B7854" w:rsidRPr="00CB72A8">
                        <w:rPr>
                          <w:rFonts w:ascii="Verdana" w:hAnsi="Verdana"/>
                          <w:color w:val="000000" w:themeColor="text1"/>
                          <w:sz w:val="20"/>
                          <w:shd w:val="clear" w:color="auto" w:fill="FFFFFF"/>
                        </w:rPr>
                        <w:t xml:space="preserve">= PM </w:t>
                      </w:r>
                      <w:proofErr w:type="spellStart"/>
                      <w:proofErr w:type="gramStart"/>
                      <w:r w:rsidR="004B7854" w:rsidRPr="00CB72A8">
                        <w:rPr>
                          <w:rFonts w:ascii="Verdana" w:hAnsi="Verdana"/>
                          <w:color w:val="000000" w:themeColor="text1"/>
                          <w:sz w:val="20"/>
                          <w:shd w:val="clear" w:color="auto" w:fill="FFFFFF"/>
                        </w:rPr>
                        <w:t>máx</w:t>
                      </w:r>
                      <w:proofErr w:type="spellEnd"/>
                      <w:r w:rsidR="004B7854" w:rsidRPr="00CB72A8">
                        <w:rPr>
                          <w:rFonts w:ascii="Verdana" w:hAnsi="Verdana"/>
                          <w:color w:val="000000" w:themeColor="text1"/>
                          <w:sz w:val="20"/>
                          <w:shd w:val="clear" w:color="auto" w:fill="FFFFFF"/>
                        </w:rPr>
                        <w:t xml:space="preserve"> ;</w:t>
                      </w:r>
                      <w:proofErr w:type="gramEnd"/>
                      <w:r w:rsidR="004B7854" w:rsidRPr="00CB72A8">
                        <w:rPr>
                          <w:rFonts w:ascii="Verdana" w:hAnsi="Verdana"/>
                          <w:color w:val="000000" w:themeColor="text1"/>
                          <w:sz w:val="20"/>
                          <w:shd w:val="clear" w:color="auto" w:fill="FFFFFF"/>
                        </w:rPr>
                        <w:t xml:space="preserve"> </w:t>
                      </w:r>
                      <w:r w:rsidR="004B7854" w:rsidRPr="00CB72A8">
                        <w:rPr>
                          <w:rFonts w:ascii="Verdana" w:hAnsi="Verdana"/>
                          <w:color w:val="000000" w:themeColor="text1"/>
                          <w:sz w:val="20"/>
                          <w:shd w:val="clear" w:color="auto" w:fill="FFFFFF"/>
                        </w:rPr>
                        <w:t>L</w:t>
                      </w:r>
                      <w:r w:rsidR="004B7854" w:rsidRPr="00CB72A8">
                        <w:rPr>
                          <w:rFonts w:ascii="Verdana" w:hAnsi="Verdana"/>
                          <w:color w:val="000000" w:themeColor="text1"/>
                          <w:sz w:val="20"/>
                          <w:shd w:val="clear" w:color="auto" w:fill="FFFFFF"/>
                          <w:vertAlign w:val="subscript"/>
                        </w:rPr>
                        <w:t>1</w:t>
                      </w:r>
                      <w:r w:rsidR="004B7854" w:rsidRPr="00CB72A8">
                        <w:rPr>
                          <w:rFonts w:ascii="Verdana" w:hAnsi="Verdana"/>
                          <w:color w:val="000000" w:themeColor="text1"/>
                          <w:sz w:val="20"/>
                          <w:shd w:val="clear" w:color="auto" w:fill="FFFFFF"/>
                        </w:rPr>
                        <w:t>=</w:t>
                      </w:r>
                      <w:proofErr w:type="spellStart"/>
                      <w:r w:rsidR="004B7854" w:rsidRPr="00CB72A8">
                        <w:rPr>
                          <w:rFonts w:ascii="Verdana" w:hAnsi="Verdana"/>
                          <w:color w:val="000000" w:themeColor="text1"/>
                          <w:sz w:val="20"/>
                          <w:shd w:val="clear" w:color="auto" w:fill="FFFFFF"/>
                        </w:rPr>
                        <w:t>PMe</w:t>
                      </w:r>
                      <w:proofErr w:type="spellEnd"/>
                      <w:r w:rsidR="004B7854" w:rsidRPr="00CB72A8">
                        <w:rPr>
                          <w:rFonts w:ascii="Verdana" w:hAnsi="Verdana"/>
                          <w:color w:val="000000" w:themeColor="text1"/>
                          <w:sz w:val="20"/>
                          <w:shd w:val="clear" w:color="auto" w:fill="FFFFFF"/>
                        </w:rPr>
                        <w:t xml:space="preserve"> máx.</w:t>
                      </w:r>
                      <w:r w:rsidRPr="00CB72A8">
                        <w:rPr>
                          <w:rFonts w:ascii="Verdana" w:hAnsi="Verdana"/>
                          <w:color w:val="000000" w:themeColor="text1"/>
                          <w:sz w:val="20"/>
                          <w:shd w:val="clear" w:color="auto" w:fill="FFFFFF"/>
                        </w:rPr>
                        <w:t xml:space="preserve"> </w:t>
                      </w:r>
                      <w:r w:rsidRPr="00CB72A8">
                        <w:rPr>
                          <w:rFonts w:ascii="Verdana" w:hAnsi="Verdana"/>
                          <w:color w:val="000000" w:themeColor="text1"/>
                          <w:sz w:val="20"/>
                          <w:shd w:val="clear" w:color="auto" w:fill="FFFFFF"/>
                        </w:rPr>
                        <w:tab/>
                      </w:r>
                      <w:r w:rsidRPr="00CB72A8">
                        <w:rPr>
                          <w:rFonts w:ascii="Verdana" w:hAnsi="Verdana"/>
                          <w:color w:val="000000" w:themeColor="text1"/>
                          <w:sz w:val="20"/>
                          <w:shd w:val="clear" w:color="auto" w:fill="FFFFFF"/>
                        </w:rPr>
                        <w:t> L</w:t>
                      </w:r>
                      <w:r w:rsidRPr="00CB72A8">
                        <w:rPr>
                          <w:rFonts w:ascii="Verdana" w:hAnsi="Verdana"/>
                          <w:color w:val="000000" w:themeColor="text1"/>
                          <w:sz w:val="20"/>
                          <w:shd w:val="clear" w:color="auto" w:fill="FFFFFF"/>
                          <w:vertAlign w:val="subscript"/>
                        </w:rPr>
                        <w:t>2</w:t>
                      </w:r>
                      <w:r w:rsidRPr="00CB72A8">
                        <w:rPr>
                          <w:rFonts w:ascii="Verdana" w:hAnsi="Verdana"/>
                          <w:color w:val="000000" w:themeColor="text1"/>
                          <w:sz w:val="20"/>
                          <w:shd w:val="clear" w:color="auto" w:fill="FFFFFF"/>
                        </w:rPr>
                        <w:t> </w:t>
                      </w:r>
                      <w:r w:rsidRPr="00CB72A8">
                        <w:rPr>
                          <w:rFonts w:ascii="Verdana" w:hAnsi="Verdana"/>
                          <w:color w:val="000000" w:themeColor="text1"/>
                          <w:sz w:val="20"/>
                          <w:shd w:val="clear" w:color="auto" w:fill="FFFFFF"/>
                        </w:rPr>
                        <w:t>=</w:t>
                      </w:r>
                      <w:proofErr w:type="spellStart"/>
                      <w:r w:rsidRPr="00CB72A8">
                        <w:rPr>
                          <w:rFonts w:ascii="Verdana" w:hAnsi="Verdana"/>
                          <w:color w:val="000000" w:themeColor="text1"/>
                          <w:sz w:val="20"/>
                          <w:shd w:val="clear" w:color="auto" w:fill="FFFFFF"/>
                        </w:rPr>
                        <w:t>Prod</w:t>
                      </w:r>
                      <w:proofErr w:type="spellEnd"/>
                      <w:r w:rsidRPr="00CB72A8">
                        <w:rPr>
                          <w:rFonts w:ascii="Verdana" w:hAnsi="Verdana"/>
                          <w:color w:val="000000" w:themeColor="text1"/>
                          <w:sz w:val="20"/>
                          <w:shd w:val="clear" w:color="auto" w:fill="FFFFFF"/>
                        </w:rPr>
                        <w:t xml:space="preserve">. </w:t>
                      </w:r>
                      <w:proofErr w:type="spellStart"/>
                      <w:r w:rsidRPr="00CB72A8">
                        <w:rPr>
                          <w:rFonts w:ascii="Verdana" w:hAnsi="Verdana"/>
                          <w:color w:val="000000" w:themeColor="text1"/>
                          <w:sz w:val="20"/>
                          <w:shd w:val="clear" w:color="auto" w:fill="FFFFFF"/>
                        </w:rPr>
                        <w:t>Marg</w:t>
                      </w:r>
                      <w:proofErr w:type="spellEnd"/>
                      <w:r w:rsidRPr="00CB72A8">
                        <w:rPr>
                          <w:rFonts w:ascii="Verdana" w:hAnsi="Verdana"/>
                          <w:color w:val="000000" w:themeColor="text1"/>
                          <w:sz w:val="20"/>
                          <w:shd w:val="clear" w:color="auto" w:fill="FFFFFF"/>
                        </w:rPr>
                        <w:t>.</w:t>
                      </w:r>
                    </w:p>
                  </w:txbxContent>
                </v:textbox>
              </v:shape>
            </w:pict>
          </mc:Fallback>
        </mc:AlternateContent>
      </w:r>
      <w:r>
        <w:rPr>
          <w:rFonts w:ascii="Verdana" w:eastAsia="Times New Roman" w:hAnsi="Verdana" w:cs="Times New Roman"/>
          <w:noProof/>
          <w:color w:val="34424F"/>
          <w:sz w:val="24"/>
          <w:szCs w:val="24"/>
          <w:lang w:eastAsia="es-MX"/>
        </w:rPr>
        <w:drawing>
          <wp:anchor distT="0" distB="0" distL="114300" distR="114300" simplePos="0" relativeHeight="251660288" behindDoc="0" locked="0" layoutInCell="1" allowOverlap="1" wp14:anchorId="0AB97918" wp14:editId="08673B21">
            <wp:simplePos x="0" y="0"/>
            <wp:positionH relativeFrom="margin">
              <wp:posOffset>-13335</wp:posOffset>
            </wp:positionH>
            <wp:positionV relativeFrom="margin">
              <wp:posOffset>7796530</wp:posOffset>
            </wp:positionV>
            <wp:extent cx="4171950" cy="333375"/>
            <wp:effectExtent l="0" t="0" r="0" b="9525"/>
            <wp:wrapSquare wrapText="bothSides"/>
            <wp:docPr id="6" name="Imagen 6" descr="http://e-ducativa.catedu.es/44700165/aula/archivos/repositorio/1000/1036/html/eXe_LaTeX_math_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e-ducativa.catedu.es/44700165/aula/archivos/repositorio/1000/1036/html/eXe_LaTeX_math_3.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1950" cy="33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854" w:rsidRPr="004B7854">
        <w:rPr>
          <w:rFonts w:ascii="Verdana" w:eastAsia="Times New Roman" w:hAnsi="Verdana" w:cs="Times New Roman"/>
          <w:color w:val="34424F"/>
          <w:sz w:val="24"/>
          <w:szCs w:val="24"/>
          <w:lang w:eastAsia="es-MX"/>
        </w:rPr>
        <w:t> </w:t>
      </w:r>
      <w:r w:rsidR="004B7854">
        <w:rPr>
          <w:rFonts w:ascii="Verdana" w:eastAsia="Times New Roman" w:hAnsi="Verdana" w:cs="Times New Roman"/>
          <w:color w:val="34424F"/>
          <w:sz w:val="24"/>
          <w:szCs w:val="24"/>
          <w:lang w:eastAsia="es-MX"/>
        </w:rPr>
        <w:t xml:space="preserve"> </w:t>
      </w:r>
      <w:bookmarkStart w:id="0" w:name="_GoBack"/>
      <w:bookmarkEnd w:id="0"/>
    </w:p>
    <w:sectPr w:rsidR="004B7854" w:rsidRPr="004B7854">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0678" w:rsidRDefault="00ED0678" w:rsidP="00335A37">
      <w:pPr>
        <w:spacing w:after="0" w:line="240" w:lineRule="auto"/>
      </w:pPr>
      <w:r>
        <w:separator/>
      </w:r>
    </w:p>
  </w:endnote>
  <w:endnote w:type="continuationSeparator" w:id="0">
    <w:p w:rsidR="00ED0678" w:rsidRDefault="00ED0678" w:rsidP="00335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0678" w:rsidRDefault="00ED0678" w:rsidP="00335A37">
      <w:pPr>
        <w:spacing w:after="0" w:line="240" w:lineRule="auto"/>
      </w:pPr>
      <w:r>
        <w:separator/>
      </w:r>
    </w:p>
  </w:footnote>
  <w:footnote w:type="continuationSeparator" w:id="0">
    <w:p w:rsidR="00ED0678" w:rsidRDefault="00ED0678" w:rsidP="00335A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ítulo"/>
      <w:id w:val="77738743"/>
      <w:placeholder>
        <w:docPart w:val="121F509A93B44A33B8F7F47D31908724"/>
      </w:placeholder>
      <w:dataBinding w:prefixMappings="xmlns:ns0='http://schemas.openxmlformats.org/package/2006/metadata/core-properties' xmlns:ns1='http://purl.org/dc/elements/1.1/'" w:xpath="/ns0:coreProperties[1]/ns1:title[1]" w:storeItemID="{6C3C8BC8-F283-45AE-878A-BAB7291924A1}"/>
      <w:text/>
    </w:sdtPr>
    <w:sdtContent>
      <w:p w:rsidR="00335A37" w:rsidRDefault="00335A37">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Rojas Alvarado Luis Enrique  2CM2    TAREA 5    02/marzo/2018</w:t>
        </w:r>
      </w:p>
    </w:sdtContent>
  </w:sdt>
  <w:p w:rsidR="00335A37" w:rsidRDefault="00335A3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15B2A"/>
    <w:multiLevelType w:val="hybridMultilevel"/>
    <w:tmpl w:val="0EDEBA7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A37"/>
    <w:rsid w:val="000C095A"/>
    <w:rsid w:val="001030FD"/>
    <w:rsid w:val="00196A0F"/>
    <w:rsid w:val="00326C69"/>
    <w:rsid w:val="00335A37"/>
    <w:rsid w:val="003E5171"/>
    <w:rsid w:val="004B7854"/>
    <w:rsid w:val="00584973"/>
    <w:rsid w:val="009E7F27"/>
    <w:rsid w:val="00A0100A"/>
    <w:rsid w:val="00B50C1B"/>
    <w:rsid w:val="00CB72A8"/>
    <w:rsid w:val="00E602CE"/>
    <w:rsid w:val="00ED06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5A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5A37"/>
  </w:style>
  <w:style w:type="paragraph" w:styleId="Piedepgina">
    <w:name w:val="footer"/>
    <w:basedOn w:val="Normal"/>
    <w:link w:val="PiedepginaCar"/>
    <w:uiPriority w:val="99"/>
    <w:unhideWhenUsed/>
    <w:rsid w:val="00335A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5A37"/>
  </w:style>
  <w:style w:type="paragraph" w:styleId="Textodeglobo">
    <w:name w:val="Balloon Text"/>
    <w:basedOn w:val="Normal"/>
    <w:link w:val="TextodegloboCar"/>
    <w:uiPriority w:val="99"/>
    <w:semiHidden/>
    <w:unhideWhenUsed/>
    <w:rsid w:val="00335A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5A37"/>
    <w:rPr>
      <w:rFonts w:ascii="Tahoma" w:hAnsi="Tahoma" w:cs="Tahoma"/>
      <w:sz w:val="16"/>
      <w:szCs w:val="16"/>
    </w:rPr>
  </w:style>
  <w:style w:type="table" w:styleId="Tablaconcuadrcula">
    <w:name w:val="Table Grid"/>
    <w:basedOn w:val="Tablanormal"/>
    <w:uiPriority w:val="59"/>
    <w:rsid w:val="009E7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E7F27"/>
    <w:pPr>
      <w:ind w:left="720"/>
      <w:contextualSpacing/>
    </w:pPr>
  </w:style>
  <w:style w:type="character" w:styleId="Refdenotaalpie">
    <w:name w:val="footnote reference"/>
    <w:basedOn w:val="Fuentedeprrafopredeter"/>
    <w:uiPriority w:val="99"/>
    <w:semiHidden/>
    <w:unhideWhenUsed/>
    <w:rsid w:val="00326C69"/>
  </w:style>
  <w:style w:type="character" w:styleId="nfasis">
    <w:name w:val="Emphasis"/>
    <w:basedOn w:val="Fuentedeprrafopredeter"/>
    <w:uiPriority w:val="20"/>
    <w:qFormat/>
    <w:rsid w:val="001030FD"/>
    <w:rPr>
      <w:i/>
      <w:iCs/>
    </w:rPr>
  </w:style>
  <w:style w:type="character" w:styleId="Textoennegrita">
    <w:name w:val="Strong"/>
    <w:basedOn w:val="Fuentedeprrafopredeter"/>
    <w:uiPriority w:val="22"/>
    <w:qFormat/>
    <w:rsid w:val="001030FD"/>
    <w:rPr>
      <w:b/>
      <w:bCs/>
    </w:rPr>
  </w:style>
  <w:style w:type="character" w:styleId="Hipervnculo">
    <w:name w:val="Hyperlink"/>
    <w:basedOn w:val="Fuentedeprrafopredeter"/>
    <w:uiPriority w:val="99"/>
    <w:semiHidden/>
    <w:unhideWhenUsed/>
    <w:rsid w:val="000C095A"/>
    <w:rPr>
      <w:color w:val="0000FF"/>
      <w:u w:val="single"/>
    </w:rPr>
  </w:style>
  <w:style w:type="paragraph" w:styleId="NormalWeb">
    <w:name w:val="Normal (Web)"/>
    <w:basedOn w:val="Normal"/>
    <w:uiPriority w:val="99"/>
    <w:semiHidden/>
    <w:unhideWhenUsed/>
    <w:rsid w:val="000C095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5A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5A37"/>
  </w:style>
  <w:style w:type="paragraph" w:styleId="Piedepgina">
    <w:name w:val="footer"/>
    <w:basedOn w:val="Normal"/>
    <w:link w:val="PiedepginaCar"/>
    <w:uiPriority w:val="99"/>
    <w:unhideWhenUsed/>
    <w:rsid w:val="00335A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5A37"/>
  </w:style>
  <w:style w:type="paragraph" w:styleId="Textodeglobo">
    <w:name w:val="Balloon Text"/>
    <w:basedOn w:val="Normal"/>
    <w:link w:val="TextodegloboCar"/>
    <w:uiPriority w:val="99"/>
    <w:semiHidden/>
    <w:unhideWhenUsed/>
    <w:rsid w:val="00335A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5A37"/>
    <w:rPr>
      <w:rFonts w:ascii="Tahoma" w:hAnsi="Tahoma" w:cs="Tahoma"/>
      <w:sz w:val="16"/>
      <w:szCs w:val="16"/>
    </w:rPr>
  </w:style>
  <w:style w:type="table" w:styleId="Tablaconcuadrcula">
    <w:name w:val="Table Grid"/>
    <w:basedOn w:val="Tablanormal"/>
    <w:uiPriority w:val="59"/>
    <w:rsid w:val="009E7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E7F27"/>
    <w:pPr>
      <w:ind w:left="720"/>
      <w:contextualSpacing/>
    </w:pPr>
  </w:style>
  <w:style w:type="character" w:styleId="Refdenotaalpie">
    <w:name w:val="footnote reference"/>
    <w:basedOn w:val="Fuentedeprrafopredeter"/>
    <w:uiPriority w:val="99"/>
    <w:semiHidden/>
    <w:unhideWhenUsed/>
    <w:rsid w:val="00326C69"/>
  </w:style>
  <w:style w:type="character" w:styleId="nfasis">
    <w:name w:val="Emphasis"/>
    <w:basedOn w:val="Fuentedeprrafopredeter"/>
    <w:uiPriority w:val="20"/>
    <w:qFormat/>
    <w:rsid w:val="001030FD"/>
    <w:rPr>
      <w:i/>
      <w:iCs/>
    </w:rPr>
  </w:style>
  <w:style w:type="character" w:styleId="Textoennegrita">
    <w:name w:val="Strong"/>
    <w:basedOn w:val="Fuentedeprrafopredeter"/>
    <w:uiPriority w:val="22"/>
    <w:qFormat/>
    <w:rsid w:val="001030FD"/>
    <w:rPr>
      <w:b/>
      <w:bCs/>
    </w:rPr>
  </w:style>
  <w:style w:type="character" w:styleId="Hipervnculo">
    <w:name w:val="Hyperlink"/>
    <w:basedOn w:val="Fuentedeprrafopredeter"/>
    <w:uiPriority w:val="99"/>
    <w:semiHidden/>
    <w:unhideWhenUsed/>
    <w:rsid w:val="000C095A"/>
    <w:rPr>
      <w:color w:val="0000FF"/>
      <w:u w:val="single"/>
    </w:rPr>
  </w:style>
  <w:style w:type="paragraph" w:styleId="NormalWeb">
    <w:name w:val="Normal (Web)"/>
    <w:basedOn w:val="Normal"/>
    <w:uiPriority w:val="99"/>
    <w:semiHidden/>
    <w:unhideWhenUsed/>
    <w:rsid w:val="000C095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744278">
      <w:bodyDiv w:val="1"/>
      <w:marLeft w:val="0"/>
      <w:marRight w:val="0"/>
      <w:marTop w:val="0"/>
      <w:marBottom w:val="0"/>
      <w:divBdr>
        <w:top w:val="none" w:sz="0" w:space="0" w:color="auto"/>
        <w:left w:val="none" w:sz="0" w:space="0" w:color="auto"/>
        <w:bottom w:val="none" w:sz="0" w:space="0" w:color="auto"/>
        <w:right w:val="none" w:sz="0" w:space="0" w:color="auto"/>
      </w:divBdr>
    </w:div>
    <w:div w:id="1843736212">
      <w:bodyDiv w:val="1"/>
      <w:marLeft w:val="0"/>
      <w:marRight w:val="0"/>
      <w:marTop w:val="0"/>
      <w:marBottom w:val="0"/>
      <w:divBdr>
        <w:top w:val="none" w:sz="0" w:space="0" w:color="auto"/>
        <w:left w:val="none" w:sz="0" w:space="0" w:color="auto"/>
        <w:bottom w:val="none" w:sz="0" w:space="0" w:color="auto"/>
        <w:right w:val="none" w:sz="0" w:space="0" w:color="auto"/>
      </w:divBdr>
    </w:div>
    <w:div w:id="2079012916">
      <w:bodyDiv w:val="1"/>
      <w:marLeft w:val="0"/>
      <w:marRight w:val="0"/>
      <w:marTop w:val="0"/>
      <w:marBottom w:val="0"/>
      <w:divBdr>
        <w:top w:val="none" w:sz="0" w:space="0" w:color="auto"/>
        <w:left w:val="none" w:sz="0" w:space="0" w:color="auto"/>
        <w:bottom w:val="none" w:sz="0" w:space="0" w:color="auto"/>
        <w:right w:val="none" w:sz="0" w:space="0" w:color="auto"/>
      </w:divBdr>
    </w:div>
    <w:div w:id="208098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finicion.de/economia" TargetMode="External"/><Relationship Id="rId13" Type="http://schemas.openxmlformats.org/officeDocument/2006/relationships/image" Target="media/image4.gi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efinicion.de/trabajo/"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1F509A93B44A33B8F7F47D31908724"/>
        <w:category>
          <w:name w:val="General"/>
          <w:gallery w:val="placeholder"/>
        </w:category>
        <w:types>
          <w:type w:val="bbPlcHdr"/>
        </w:types>
        <w:behaviors>
          <w:behavior w:val="content"/>
        </w:behaviors>
        <w:guid w:val="{43EFED9C-0B8F-478E-A5A3-4533A9CD4A69}"/>
      </w:docPartPr>
      <w:docPartBody>
        <w:p w:rsidR="00000000" w:rsidRDefault="001625B0" w:rsidP="001625B0">
          <w:pPr>
            <w:pStyle w:val="121F509A93B44A33B8F7F47D31908724"/>
          </w:pPr>
          <w:r>
            <w:rPr>
              <w:rFonts w:asciiTheme="majorHAnsi" w:eastAsiaTheme="majorEastAsia" w:hAnsiTheme="majorHAnsi" w:cstheme="majorBidi"/>
              <w:sz w:val="32"/>
              <w:szCs w:val="32"/>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5B0"/>
    <w:rsid w:val="001625B0"/>
    <w:rsid w:val="009655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21F509A93B44A33B8F7F47D31908724">
    <w:name w:val="121F509A93B44A33B8F7F47D31908724"/>
    <w:rsid w:val="001625B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21F509A93B44A33B8F7F47D31908724">
    <w:name w:val="121F509A93B44A33B8F7F47D31908724"/>
    <w:rsid w:val="001625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4</Pages>
  <Words>1310</Words>
  <Characters>7208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Rojas Alvarado Luis Enrique  2CM2    TAREA 5    02/marzo/2018</dc:title>
  <dc:creator>User1</dc:creator>
  <cp:lastModifiedBy>User1</cp:lastModifiedBy>
  <cp:revision>1</cp:revision>
  <dcterms:created xsi:type="dcterms:W3CDTF">2018-03-03T18:26:00Z</dcterms:created>
  <dcterms:modified xsi:type="dcterms:W3CDTF">2018-03-03T20:31:00Z</dcterms:modified>
</cp:coreProperties>
</file>