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Open Sans" w:cs="Open Sans" w:eastAsia="Open Sans" w:hAnsi="Open Sans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sz w:val="48"/>
          <w:szCs w:val="48"/>
          <w:rtl w:val="0"/>
        </w:rPr>
        <w:t xml:space="preserve">Heading 1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48"/>
          <w:szCs w:val="4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48"/>
          <w:szCs w:val="48"/>
          <w:rtl w:val="0"/>
        </w:rPr>
        <w:t xml:space="preserve">Option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b w:val="1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b w:val="1"/>
          <w:sz w:val="48"/>
          <w:szCs w:val="48"/>
          <w:rtl w:val="0"/>
        </w:rPr>
        <w:t xml:space="preserve">Ooption 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Option 3</w:t>
      </w:r>
    </w:p>
    <w:p w:rsidR="00000000" w:rsidDel="00000000" w:rsidP="00000000" w:rsidRDefault="00000000" w:rsidRPr="00000000" w14:paraId="00000004">
      <w:pPr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rFonts w:ascii="Open Sans" w:cs="Open Sans" w:eastAsia="Open Sans" w:hAnsi="Open Sans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sz w:val="48"/>
          <w:szCs w:val="48"/>
        </w:rPr>
        <w:drawing>
          <wp:inline distB="114300" distT="114300" distL="114300" distR="114300">
            <wp:extent cx="4510088" cy="171296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1712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rFonts w:ascii="Open Sans" w:cs="Open Sans" w:eastAsia="Open Sans" w:hAnsi="Open Sans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rFonts w:ascii="Open Sans" w:cs="Open Sans" w:eastAsia="Open Sans" w:hAnsi="Open Sans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sz w:val="48"/>
          <w:szCs w:val="48"/>
        </w:rPr>
        <w:drawing>
          <wp:inline distB="114300" distT="114300" distL="114300" distR="114300">
            <wp:extent cx="3276600" cy="232886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rFonts w:ascii="Open Sans" w:cs="Open Sans" w:eastAsia="Open Sans" w:hAnsi="Open Sans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contextualSpacing w:val="0"/>
        <w:rPr>
          <w:rFonts w:ascii="Open Sans" w:cs="Open Sans" w:eastAsia="Open Sans" w:hAnsi="Open Sans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