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医学图像对比度拉伸实验</w:t>
      </w:r>
    </w:p>
    <w:p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 实验数据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1997075" cy="1843405"/>
            <wp:effectExtent l="0" t="0" r="3175" b="4445"/>
            <wp:docPr id="1" name="图片 1" descr="C:\Users\康肥果\Desktop\实验1.png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康肥果\Desktop\实验1.png"/>
                    <pic:cNvPicPr>
                      <a:picLocks noChangeAspect="true" noChangeArrowheads="true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false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实验内容</w:t>
      </w:r>
    </w:p>
    <w:p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动态范围调整</w:t>
      </w:r>
    </w:p>
    <w:p>
      <w:pPr>
        <w:numPr>
          <w:ilvl w:val="0"/>
          <w:numId w:val="0"/>
        </w:numPr>
        <w:spacing w:line="360" w:lineRule="auto"/>
        <w:rPr>
          <w:rFonts w:hint="eastAsia" w:ascii="Times New Roman" w:hAnsi="Times New Roman" w:cs="Times New Roman"/>
          <w:b/>
          <w:sz w:val="24"/>
          <w:szCs w:val="24"/>
        </w:rPr>
      </w:pPr>
      <w:r>
        <w:drawing>
          <wp:inline distT="0" distB="0" distL="114300" distR="114300">
            <wp:extent cx="3766820" cy="2825115"/>
            <wp:effectExtent l="0" t="0" r="5080" b="13335"/>
            <wp:docPr id="3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肺部动态范围拉伸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970405" cy="1817370"/>
            <wp:effectExtent l="0" t="0" r="10795" b="11430"/>
            <wp:docPr id="2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7130" cy="1828165"/>
            <wp:effectExtent l="0" t="0" r="1270" b="635"/>
            <wp:docPr id="4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肌肉动态范围拉伸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1686560" cy="1555750"/>
            <wp:effectExtent l="0" t="0" r="8890" b="6350"/>
            <wp:docPr id="7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56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2035" cy="1734185"/>
            <wp:effectExtent l="0" t="0" r="12065" b="18415"/>
            <wp:docPr id="8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骨骼动态范围拉伸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106295" cy="1943100"/>
            <wp:effectExtent l="0" t="0" r="8255" b="0"/>
            <wp:docPr id="5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4140" cy="1983105"/>
            <wp:effectExtent l="0" t="0" r="3810" b="17145"/>
            <wp:docPr id="6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肺部灰级窗开窗显示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353310" cy="2170430"/>
            <wp:effectExtent l="0" t="0" r="8890" b="1270"/>
            <wp:docPr id="10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3010" cy="1870075"/>
            <wp:effectExtent l="0" t="0" r="2540" b="15875"/>
            <wp:docPr id="11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肌肉灰级窗开窗显示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169795" cy="2001520"/>
            <wp:effectExtent l="0" t="0" r="1905" b="17780"/>
            <wp:docPr id="14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9865" cy="2047240"/>
            <wp:effectExtent l="0" t="0" r="13335" b="10160"/>
            <wp:docPr id="15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骨骼灰级窗开窗开始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2116455" cy="1952625"/>
            <wp:effectExtent l="0" t="0" r="17145" b="9525"/>
            <wp:docPr id="12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5440" cy="2164080"/>
            <wp:effectExtent l="0" t="0" r="10160" b="7620"/>
            <wp:docPr id="13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要求：各组织灰度范围根据灰度直方图自行确定</w:t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2)图像LBP图像编码</w:t>
      </w: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8邻域编码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</w:pP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375785" cy="1908810"/>
            <wp:effectExtent l="0" t="0" r="5715" b="15240"/>
            <wp:docPr id="17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true"/>
                    </pic:cNvPicPr>
                  </pic:nvPicPr>
                  <pic:blipFill>
                    <a:blip r:embed="rId18"/>
                    <a:srcRect l="7807" t="32916" r="9169" b="30867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</w:pP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429125" cy="2245995"/>
            <wp:effectExtent l="0" t="0" r="9525" b="1905"/>
            <wp:docPr id="16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true"/>
                    </pic:cNvPicPr>
                  </pic:nvPicPr>
                  <pic:blipFill>
                    <a:blip r:embed="rId19"/>
                    <a:srcRect l="7334" t="10838" r="8671" b="397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半径为</w:t>
      </w:r>
      <w:r>
        <w:rPr>
          <w:rFonts w:hint="eastAsia" w:ascii="Times New Roman" w:hAnsi="Times New Roman" w:cs="Times New Roman"/>
          <w:sz w:val="24"/>
          <w:szCs w:val="24"/>
        </w:rPr>
        <w:t>3的圆形领域编码(</w:t>
      </w:r>
      <w:r>
        <w:rPr>
          <w:rFonts w:ascii="Times New Roman" w:hAnsi="Times New Roman" w:cs="Times New Roman"/>
          <w:sz w:val="24"/>
          <w:szCs w:val="24"/>
        </w:rPr>
        <w:t>邻域像素灰度值采用双线性插值方式生成)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</w:pPr>
    </w:p>
    <w:p>
      <w:pPr>
        <w:pStyle w:val="5"/>
        <w:numPr>
          <w:ilvl w:val="0"/>
          <w:numId w:val="0"/>
        </w:numPr>
        <w:spacing w:line="360" w:lineRule="auto"/>
        <w:ind w:left="360" w:leftChars="0"/>
      </w:pPr>
      <w:r>
        <w:drawing>
          <wp:inline distT="0" distB="0" distL="114300" distR="114300">
            <wp:extent cx="4391025" cy="1915795"/>
            <wp:effectExtent l="0" t="0" r="9525" b="8255"/>
            <wp:docPr id="18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true"/>
                    </pic:cNvPicPr>
                  </pic:nvPicPr>
                  <pic:blipFill>
                    <a:blip r:embed="rId20"/>
                    <a:srcRect l="7518" t="33349" r="9169" b="3030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</w:pPr>
    </w:p>
    <w:p>
      <w:pPr>
        <w:pStyle w:val="5"/>
        <w:numPr>
          <w:ilvl w:val="0"/>
          <w:numId w:val="0"/>
        </w:numPr>
        <w:spacing w:line="360" w:lineRule="auto"/>
        <w:ind w:left="360" w:leftChars="0"/>
      </w:pPr>
      <w:r>
        <w:drawing>
          <wp:inline distT="0" distB="0" distL="114300" distR="114300">
            <wp:extent cx="4495800" cy="2224405"/>
            <wp:effectExtent l="0" t="0" r="0" b="4445"/>
            <wp:docPr id="19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true"/>
                    </pic:cNvPicPr>
                  </pic:nvPicPr>
                  <pic:blipFill>
                    <a:blip r:embed="rId21"/>
                    <a:srcRect l="6534" t="10206" r="7804" b="507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3实验报告内容</w:t>
      </w: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实验目的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探究灰度图像动态范围拉伸以及灰度图像开窗等操作。动手实现LBP以及Circle-LBP。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ascii="Times New Roman" w:hAnsi="Times New Roman" w:cs="Times New Roman"/>
          <w:sz w:val="24"/>
          <w:szCs w:val="24"/>
        </w:rPr>
      </w:pPr>
    </w:p>
    <w:p>
      <w:pPr>
        <w:pStyle w:val="5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实验原理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动态范围拉伸：将想要探究的灰度图像范围进行拉伸，例如肺部取灰度值为</w:t>
      </w:r>
      <w:r>
        <w:rPr>
          <w:rFonts w:hint="eastAsia"/>
          <w:lang w:val="en-US" w:eastAsia="zh-CN"/>
        </w:rPr>
        <w:t>50-60区域，将其拓展为30-150区域，其余的根据计算出的k1,k2以及b1,b2形成的分段函数进行映射，将其范围拓展后更好的观察区域内的病灶等信息。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图像开窗：将想要探究的灰度图像范围内的灰度值保持不变，其余的范围内的灰度值置位0。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LBP编码：</w:t>
      </w:r>
    </w:p>
    <w:p>
      <w:pPr>
        <w:pStyle w:val="5"/>
        <w:numPr>
          <w:ilvl w:val="0"/>
          <w:numId w:val="0"/>
        </w:numPr>
        <w:spacing w:line="360" w:lineRule="auto"/>
        <w:ind w:left="360" w:leftChars="0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公式：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3056890</wp:posOffset>
            </wp:positionH>
            <wp:positionV relativeFrom="paragraph">
              <wp:posOffset>187325</wp:posOffset>
            </wp:positionV>
            <wp:extent cx="1370965" cy="534670"/>
            <wp:effectExtent l="0" t="0" r="635" b="17780"/>
            <wp:wrapTopAndBottom/>
            <wp:docPr id="22" name="图片 21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true"/>
                    </pic:cNvPicPr>
                  </pic:nvPicPr>
                  <pic:blipFill>
                    <a:blip r:embed="rId22"/>
                    <a:srcRect t="85978" r="77188" b="3720"/>
                    <a:stretch>
                      <a:fillRect/>
                    </a:stretch>
                  </pic:blipFill>
                  <pic:spPr>
                    <a:xfrm>
                      <a:off x="0" y="0"/>
                      <a:ext cx="137096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182245</wp:posOffset>
            </wp:positionV>
            <wp:extent cx="2332355" cy="636270"/>
            <wp:effectExtent l="0" t="0" r="10795" b="11430"/>
            <wp:wrapTopAndBottom/>
            <wp:docPr id="21" name="图片 20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true"/>
                    </pic:cNvPicPr>
                  </pic:nvPicPr>
                  <pic:blipFill>
                    <a:blip r:embed="rId22"/>
                    <a:srcRect t="66232" r="61680" b="21667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其中（Xc，Yc）是中心像素，Ic是灰度值，Ip是相邻像素的灰度值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Circle-LBP：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89535</wp:posOffset>
            </wp:positionV>
            <wp:extent cx="5869305" cy="2274570"/>
            <wp:effectExtent l="0" t="0" r="17145" b="11430"/>
            <wp:wrapTopAndBottom/>
            <wp:docPr id="23" name="图片 22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true"/>
                    </pic:cNvPicPr>
                  </pic:nvPicPr>
                  <pic:blipFill>
                    <a:blip r:embed="rId23"/>
                    <a:srcRect r="1722" b="17370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将LBP中的邻域换位在半径为R上等分取p个pixels，再按照LBP的公式进行计算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Standard Symbols PS [URW ]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Standard Symbols PS [URW ]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3D401B"/>
    <w:multiLevelType w:val="singleLevel"/>
    <w:tmpl w:val="FF3D401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73165D71"/>
    <w:multiLevelType w:val="multilevel"/>
    <w:tmpl w:val="73165D71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9E7"/>
    <w:rsid w:val="001458AD"/>
    <w:rsid w:val="003E3AF3"/>
    <w:rsid w:val="00441C1B"/>
    <w:rsid w:val="00A45C25"/>
    <w:rsid w:val="00E309E7"/>
    <w:rsid w:val="00ED280B"/>
    <w:rsid w:val="34FDDB0F"/>
    <w:rsid w:val="EAFC0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28</Words>
  <Characters>163</Characters>
  <Lines>1</Lines>
  <Paragraphs>1</Paragraphs>
  <TotalTime>2</TotalTime>
  <ScaleCrop>false</ScaleCrop>
  <LinksUpToDate>false</LinksUpToDate>
  <CharactersWithSpaces>190</CharactersWithSpaces>
  <Application>WPS Office_11.1.0.9604_F1E327BC-269C-435d-A152-05C5408002CA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2021-03-19T01:26:00Z</dcterms:created>
  <dc:creator>康肥果</dc:creator>
  <cp:lastModifiedBy>wickked</cp:lastModifiedBy>
  <dcterms:modified xsi:type="dcterms:W3CDTF">2021-03-25T22:29:07Z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2052-11.1.0.9604</vt:lpwstr>
  </property>
</Properties>
</file>