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F073" w14:textId="6FA85A7B" w:rsidR="00FA6690" w:rsidRPr="000B6A86" w:rsidRDefault="00953969" w:rsidP="00FA6690">
      <w:pPr>
        <w:pStyle w:val="Heading1"/>
        <w:jc w:val="center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Wickwar</w:t>
      </w:r>
      <w:proofErr w:type="spellEnd"/>
      <w:r>
        <w:rPr>
          <w:rFonts w:ascii="Comic Sans MS" w:hAnsi="Comic Sans MS"/>
        </w:rPr>
        <w:t xml:space="preserve"> </w:t>
      </w:r>
      <w:r w:rsidR="00FA6690">
        <w:rPr>
          <w:rFonts w:ascii="Comic Sans MS" w:hAnsi="Comic Sans MS"/>
        </w:rPr>
        <w:t>Out of School Club</w:t>
      </w:r>
    </w:p>
    <w:p w14:paraId="18CD4CF6" w14:textId="77777777" w:rsidR="00FA6690" w:rsidRDefault="00FA6690" w:rsidP="00FA6690">
      <w:pPr>
        <w:pStyle w:val="Heading2"/>
        <w:spacing w:before="120" w:after="120"/>
        <w:jc w:val="center"/>
        <w:rPr>
          <w:rFonts w:ascii="Trebuchet MS" w:hAnsi="Trebuchet MS"/>
        </w:rPr>
      </w:pPr>
      <w:r>
        <w:t>Early Years Foundation Stage Policy</w:t>
      </w:r>
    </w:p>
    <w:p w14:paraId="170E4366" w14:textId="77777777" w:rsidR="00FA6690" w:rsidRPr="00953969" w:rsidRDefault="00FA6690" w:rsidP="00FA6690">
      <w:pPr>
        <w:jc w:val="center"/>
        <w:rPr>
          <w:rFonts w:ascii="Trebuchet MS" w:hAnsi="Trebuchet MS"/>
          <w:iCs/>
          <w:sz w:val="16"/>
          <w:szCs w:val="28"/>
        </w:rPr>
      </w:pPr>
    </w:p>
    <w:p w14:paraId="193C6537" w14:textId="23AB8D0B" w:rsidR="00FA6690" w:rsidRDefault="00953969" w:rsidP="00FA6690">
      <w:pPr>
        <w:spacing w:after="120"/>
        <w:rPr>
          <w:rFonts w:ascii="Trebuchet MS" w:hAnsi="Trebuchet MS"/>
          <w:sz w:val="22"/>
          <w:szCs w:val="22"/>
        </w:rPr>
      </w:pPr>
      <w:proofErr w:type="spellStart"/>
      <w:r w:rsidRPr="00953969">
        <w:rPr>
          <w:rFonts w:ascii="Trebuchet MS" w:hAnsi="Trebuchet MS"/>
          <w:sz w:val="22"/>
          <w:szCs w:val="22"/>
        </w:rPr>
        <w:t>Wickwar</w:t>
      </w:r>
      <w:proofErr w:type="spellEnd"/>
      <w:r w:rsidRPr="00953969">
        <w:rPr>
          <w:rFonts w:ascii="Trebuchet MS" w:hAnsi="Trebuchet MS"/>
          <w:sz w:val="22"/>
          <w:szCs w:val="22"/>
        </w:rPr>
        <w:t xml:space="preserve"> </w:t>
      </w:r>
      <w:r w:rsidR="00FA6690" w:rsidRPr="00953969">
        <w:rPr>
          <w:rFonts w:ascii="Trebuchet MS" w:hAnsi="Trebuchet MS"/>
          <w:sz w:val="22"/>
          <w:szCs w:val="22"/>
        </w:rPr>
        <w:t xml:space="preserve">Out of School Club </w:t>
      </w:r>
      <w:r w:rsidR="00FA6690">
        <w:rPr>
          <w:rFonts w:ascii="Trebuchet MS" w:hAnsi="Trebuchet MS"/>
          <w:sz w:val="22"/>
          <w:szCs w:val="22"/>
        </w:rPr>
        <w:t xml:space="preserve">is committed meeting the requirements of the </w:t>
      </w:r>
      <w:r w:rsidR="00FA6690" w:rsidRPr="00223220">
        <w:rPr>
          <w:rFonts w:ascii="Trebuchet MS" w:hAnsi="Trebuchet MS"/>
          <w:i/>
          <w:sz w:val="22"/>
          <w:szCs w:val="22"/>
        </w:rPr>
        <w:t>Statutory Framework for the E</w:t>
      </w:r>
      <w:r w:rsidR="00FA6690">
        <w:rPr>
          <w:rFonts w:ascii="Trebuchet MS" w:hAnsi="Trebuchet MS"/>
          <w:i/>
          <w:sz w:val="22"/>
          <w:szCs w:val="22"/>
        </w:rPr>
        <w:t>arly Years Foundation Stage 20</w:t>
      </w:r>
      <w:r w:rsidR="006F3F1B">
        <w:rPr>
          <w:rFonts w:ascii="Trebuchet MS" w:hAnsi="Trebuchet MS"/>
          <w:i/>
          <w:sz w:val="22"/>
          <w:szCs w:val="22"/>
        </w:rPr>
        <w:t>21</w:t>
      </w:r>
      <w:r w:rsidR="00FA6690">
        <w:rPr>
          <w:rFonts w:ascii="Trebuchet MS" w:hAnsi="Trebuchet MS"/>
          <w:i/>
          <w:sz w:val="22"/>
          <w:szCs w:val="22"/>
        </w:rPr>
        <w:t xml:space="preserve"> </w:t>
      </w:r>
      <w:r w:rsidR="00FA6690" w:rsidRPr="00925FB7">
        <w:rPr>
          <w:rFonts w:ascii="Trebuchet MS" w:hAnsi="Trebuchet MS"/>
          <w:sz w:val="22"/>
          <w:szCs w:val="22"/>
        </w:rPr>
        <w:t>(EYFS)</w:t>
      </w:r>
      <w:r w:rsidR="00FA6690">
        <w:rPr>
          <w:rFonts w:ascii="Trebuchet MS" w:hAnsi="Trebuchet MS"/>
          <w:sz w:val="22"/>
          <w:szCs w:val="22"/>
        </w:rPr>
        <w:t>. EYFS applies to all children from birth through to the end of their reception year. More information about EYFS is available from the Department for Education’s website.</w:t>
      </w:r>
    </w:p>
    <w:p w14:paraId="3D03BB8F" w14:textId="7CBEFF81" w:rsidR="00FA6690" w:rsidRDefault="00FA6690" w:rsidP="00FA6690">
      <w:p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The designated EYFS coordinator at the Club is</w:t>
      </w:r>
      <w:r w:rsidR="00953969">
        <w:rPr>
          <w:rFonts w:ascii="Trebuchet MS" w:hAnsi="Trebuchet MS"/>
          <w:sz w:val="22"/>
          <w:szCs w:val="22"/>
        </w:rPr>
        <w:t xml:space="preserve"> Hilary Turner</w:t>
      </w:r>
      <w:r w:rsidR="00AF240F">
        <w:rPr>
          <w:rFonts w:ascii="Trebuchet MS" w:hAnsi="Trebuchet MS"/>
          <w:sz w:val="22"/>
          <w:szCs w:val="22"/>
        </w:rPr>
        <w:t xml:space="preserve"> </w:t>
      </w:r>
      <w:r w:rsidRPr="00CB2BAE">
        <w:rPr>
          <w:rFonts w:ascii="Trebuchet MS" w:hAnsi="Trebuchet MS"/>
          <w:sz w:val="22"/>
          <w:szCs w:val="22"/>
        </w:rPr>
        <w:t>who</w:t>
      </w:r>
      <w:r>
        <w:rPr>
          <w:rFonts w:ascii="Trebuchet MS" w:hAnsi="Trebuchet MS"/>
          <w:sz w:val="22"/>
          <w:szCs w:val="22"/>
        </w:rPr>
        <w:t xml:space="preserve"> </w:t>
      </w:r>
      <w:r w:rsidR="0083333F">
        <w:rPr>
          <w:rFonts w:ascii="Trebuchet MS" w:hAnsi="Trebuchet MS"/>
          <w:sz w:val="22"/>
          <w:szCs w:val="22"/>
        </w:rPr>
        <w:t>is</w:t>
      </w:r>
      <w:r>
        <w:rPr>
          <w:rFonts w:ascii="Trebuchet MS" w:hAnsi="Trebuchet MS"/>
          <w:sz w:val="22"/>
          <w:szCs w:val="22"/>
        </w:rPr>
        <w:t xml:space="preserve"> responsible for:</w:t>
      </w:r>
    </w:p>
    <w:p w14:paraId="533F28DA" w14:textId="77777777" w:rsidR="00FA6690" w:rsidRDefault="00FA6690" w:rsidP="00FA6690">
      <w:pPr>
        <w:numPr>
          <w:ilvl w:val="0"/>
          <w:numId w:val="2"/>
        </w:numPr>
        <w:spacing w:after="4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Identifying EYFS children when they join the Club, and informing the other </w:t>
      </w:r>
      <w:proofErr w:type="gramStart"/>
      <w:r>
        <w:rPr>
          <w:rFonts w:ascii="Trebuchet MS" w:hAnsi="Trebuchet MS"/>
          <w:sz w:val="22"/>
          <w:szCs w:val="22"/>
        </w:rPr>
        <w:t>staff</w:t>
      </w:r>
      <w:proofErr w:type="gramEnd"/>
    </w:p>
    <w:p w14:paraId="390F0D1C" w14:textId="77777777" w:rsidR="00FA6690" w:rsidRDefault="00FA6690" w:rsidP="00FA6690">
      <w:pPr>
        <w:numPr>
          <w:ilvl w:val="0"/>
          <w:numId w:val="2"/>
        </w:numPr>
        <w:spacing w:after="4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Determining the primary EYFS provider (typically, the school) for each child</w:t>
      </w:r>
    </w:p>
    <w:p w14:paraId="1442D7D5" w14:textId="357CF2B8" w:rsidR="00FA6690" w:rsidRPr="00AF240F" w:rsidRDefault="00FA6690" w:rsidP="00AF240F">
      <w:pPr>
        <w:numPr>
          <w:ilvl w:val="0"/>
          <w:numId w:val="2"/>
        </w:numPr>
        <w:spacing w:after="4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Assigning a key person for each EYFS child</w:t>
      </w:r>
    </w:p>
    <w:p w14:paraId="635ED4FA" w14:textId="77777777" w:rsidR="00FA6690" w:rsidRDefault="00FA6690" w:rsidP="00FA6690">
      <w:pPr>
        <w:numPr>
          <w:ilvl w:val="0"/>
          <w:numId w:val="2"/>
        </w:numPr>
        <w:spacing w:after="40"/>
        <w:ind w:left="357" w:hanging="357"/>
      </w:pPr>
      <w:r>
        <w:rPr>
          <w:rFonts w:ascii="Trebuchet MS" w:hAnsi="Trebuchet MS"/>
          <w:sz w:val="22"/>
          <w:szCs w:val="22"/>
        </w:rPr>
        <w:t>Agreeing information sharing policies with the primary EYFS provider and gaining parental consent for this where necessary</w:t>
      </w:r>
    </w:p>
    <w:p w14:paraId="481D696A" w14:textId="77777777" w:rsidR="00FA6690" w:rsidRPr="000402C6" w:rsidRDefault="00FA6690" w:rsidP="00FA6690">
      <w:pPr>
        <w:numPr>
          <w:ilvl w:val="0"/>
          <w:numId w:val="1"/>
        </w:numPr>
        <w:spacing w:after="120"/>
        <w:ind w:left="357" w:hanging="357"/>
      </w:pPr>
      <w:r>
        <w:rPr>
          <w:rFonts w:ascii="Trebuchet MS" w:hAnsi="Trebuchet MS" w:cs="Arial"/>
          <w:sz w:val="22"/>
        </w:rPr>
        <w:t xml:space="preserve">Liaising with the primary EYFS provider to discuss what support the Club offers to EYFS </w:t>
      </w:r>
      <w:proofErr w:type="gramStart"/>
      <w:r>
        <w:rPr>
          <w:rFonts w:ascii="Trebuchet MS" w:hAnsi="Trebuchet MS" w:cs="Arial"/>
          <w:sz w:val="22"/>
        </w:rPr>
        <w:t>children</w:t>
      </w:r>
      <w:proofErr w:type="gramEnd"/>
    </w:p>
    <w:p w14:paraId="2B61E53F" w14:textId="12D63B26" w:rsidR="00FA6690" w:rsidRPr="00874CA8" w:rsidRDefault="00FA6690" w:rsidP="00FA6690">
      <w:pPr>
        <w:spacing w:after="240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The Club </w:t>
      </w:r>
      <w:r w:rsidRPr="00874CA8">
        <w:rPr>
          <w:rFonts w:ascii="Trebuchet MS" w:hAnsi="Trebuchet MS" w:cs="Arial"/>
          <w:sz w:val="22"/>
          <w:szCs w:val="22"/>
        </w:rPr>
        <w:t>provide</w:t>
      </w:r>
      <w:r>
        <w:rPr>
          <w:rFonts w:ascii="Trebuchet MS" w:hAnsi="Trebuchet MS" w:cs="Arial"/>
          <w:sz w:val="22"/>
          <w:szCs w:val="22"/>
        </w:rPr>
        <w:t>s</w:t>
      </w:r>
      <w:r w:rsidRPr="00874CA8">
        <w:rPr>
          <w:rFonts w:ascii="Trebuchet MS" w:hAnsi="Trebuchet MS" w:cs="Arial"/>
          <w:sz w:val="22"/>
          <w:szCs w:val="22"/>
        </w:rPr>
        <w:t xml:space="preserve"> a </w:t>
      </w:r>
      <w:r>
        <w:rPr>
          <w:rFonts w:ascii="Trebuchet MS" w:hAnsi="Trebuchet MS" w:cs="Arial"/>
          <w:sz w:val="22"/>
          <w:szCs w:val="22"/>
        </w:rPr>
        <w:t>mix</w:t>
      </w:r>
      <w:r w:rsidRPr="00874CA8">
        <w:rPr>
          <w:rFonts w:ascii="Trebuchet MS" w:hAnsi="Trebuchet MS" w:cs="Arial"/>
          <w:sz w:val="22"/>
          <w:szCs w:val="22"/>
        </w:rPr>
        <w:t xml:space="preserve"> of adult-led and child-initiated activities. </w:t>
      </w:r>
      <w:r w:rsidRPr="00874CA8">
        <w:rPr>
          <w:rFonts w:ascii="Trebuchet MS" w:hAnsi="Trebuchet MS"/>
          <w:sz w:val="22"/>
          <w:szCs w:val="22"/>
        </w:rPr>
        <w:t xml:space="preserve">The Club always follows </w:t>
      </w:r>
      <w:r w:rsidR="006F3F1B">
        <w:rPr>
          <w:rFonts w:ascii="Trebuchet MS" w:hAnsi="Trebuchet MS"/>
          <w:sz w:val="22"/>
          <w:szCs w:val="22"/>
        </w:rPr>
        <w:t xml:space="preserve">the </w:t>
      </w:r>
      <w:proofErr w:type="spellStart"/>
      <w:r w:rsidR="006F3F1B">
        <w:rPr>
          <w:rFonts w:ascii="Trebuchet MS" w:hAnsi="Trebuchet MS"/>
          <w:sz w:val="22"/>
          <w:szCs w:val="22"/>
        </w:rPr>
        <w:t>p</w:t>
      </w:r>
      <w:r w:rsidRPr="00874CA8">
        <w:rPr>
          <w:rFonts w:ascii="Trebuchet MS" w:hAnsi="Trebuchet MS"/>
          <w:sz w:val="22"/>
          <w:szCs w:val="22"/>
        </w:rPr>
        <w:t>lay</w:t>
      </w:r>
      <w:r w:rsidR="006F3F1B">
        <w:rPr>
          <w:rFonts w:ascii="Trebuchet MS" w:hAnsi="Trebuchet MS"/>
          <w:sz w:val="22"/>
          <w:szCs w:val="22"/>
        </w:rPr>
        <w:t>work</w:t>
      </w:r>
      <w:proofErr w:type="spellEnd"/>
      <w:r w:rsidR="006F3F1B">
        <w:rPr>
          <w:rFonts w:ascii="Trebuchet MS" w:hAnsi="Trebuchet MS"/>
          <w:sz w:val="22"/>
          <w:szCs w:val="22"/>
        </w:rPr>
        <w:t xml:space="preserve"> </w:t>
      </w:r>
      <w:r w:rsidRPr="00874CA8">
        <w:rPr>
          <w:rFonts w:ascii="Trebuchet MS" w:hAnsi="Trebuchet MS"/>
          <w:sz w:val="22"/>
          <w:szCs w:val="22"/>
        </w:rPr>
        <w:t xml:space="preserve">principles, allowing children to choose how they occupy their time, and never forces them to participate </w:t>
      </w:r>
      <w:proofErr w:type="gramStart"/>
      <w:r w:rsidRPr="00874CA8">
        <w:rPr>
          <w:rFonts w:ascii="Trebuchet MS" w:hAnsi="Trebuchet MS"/>
          <w:sz w:val="22"/>
          <w:szCs w:val="22"/>
        </w:rPr>
        <w:t>in a given</w:t>
      </w:r>
      <w:proofErr w:type="gramEnd"/>
      <w:r w:rsidRPr="00874CA8">
        <w:rPr>
          <w:rFonts w:ascii="Trebuchet MS" w:hAnsi="Trebuchet MS"/>
          <w:sz w:val="22"/>
          <w:szCs w:val="22"/>
        </w:rPr>
        <w:t xml:space="preserve"> activity.</w:t>
      </w:r>
    </w:p>
    <w:p w14:paraId="65A45E47" w14:textId="77777777" w:rsidR="00FA6690" w:rsidRDefault="00FA6690" w:rsidP="00FA6690">
      <w:pPr>
        <w:spacing w:before="120" w:after="120"/>
        <w:rPr>
          <w:rFonts w:ascii="Trebuchet MS" w:hAnsi="Trebuchet MS"/>
          <w:sz w:val="22"/>
          <w:szCs w:val="28"/>
        </w:rPr>
      </w:pPr>
      <w:r>
        <w:rPr>
          <w:rFonts w:ascii="Trebuchet MS" w:hAnsi="Trebuchet MS"/>
          <w:sz w:val="22"/>
          <w:szCs w:val="28"/>
        </w:rPr>
        <w:t>We recognise the four overarching principles of EYFS:</w:t>
      </w:r>
    </w:p>
    <w:p w14:paraId="6DC1B311" w14:textId="77777777" w:rsidR="00FA6690" w:rsidRPr="003F0469" w:rsidRDefault="00FA6690" w:rsidP="00FA6690">
      <w:pPr>
        <w:numPr>
          <w:ilvl w:val="0"/>
          <w:numId w:val="3"/>
        </w:numPr>
        <w:spacing w:after="120"/>
        <w:rPr>
          <w:rFonts w:ascii="Trebuchet MS" w:hAnsi="Trebuchet MS"/>
          <w:sz w:val="22"/>
          <w:szCs w:val="28"/>
        </w:rPr>
      </w:pPr>
      <w:r w:rsidRPr="000B6A86">
        <w:rPr>
          <w:rFonts w:ascii="Trebuchet MS" w:hAnsi="Trebuchet MS"/>
          <w:b/>
          <w:bCs/>
          <w:sz w:val="22"/>
          <w:szCs w:val="28"/>
        </w:rPr>
        <w:t>A Unique Child</w:t>
      </w:r>
      <w:r>
        <w:rPr>
          <w:rFonts w:ascii="Trebuchet MS" w:hAnsi="Trebuchet MS"/>
          <w:sz w:val="22"/>
          <w:szCs w:val="28"/>
        </w:rPr>
        <w:t xml:space="preserve">: Every child is constantly learning and can be resilient, capable, </w:t>
      </w:r>
      <w:proofErr w:type="gramStart"/>
      <w:r>
        <w:rPr>
          <w:rFonts w:ascii="Trebuchet MS" w:hAnsi="Trebuchet MS"/>
          <w:sz w:val="22"/>
          <w:szCs w:val="28"/>
        </w:rPr>
        <w:t>confident</w:t>
      </w:r>
      <w:proofErr w:type="gramEnd"/>
      <w:r>
        <w:rPr>
          <w:rFonts w:ascii="Trebuchet MS" w:hAnsi="Trebuchet MS"/>
          <w:sz w:val="22"/>
          <w:szCs w:val="28"/>
        </w:rPr>
        <w:t xml:space="preserve"> and </w:t>
      </w:r>
      <w:proofErr w:type="spellStart"/>
      <w:r>
        <w:rPr>
          <w:rFonts w:ascii="Trebuchet MS" w:hAnsi="Trebuchet MS"/>
          <w:sz w:val="22"/>
          <w:szCs w:val="28"/>
        </w:rPr>
        <w:t>self assured</w:t>
      </w:r>
      <w:proofErr w:type="spellEnd"/>
      <w:r>
        <w:rPr>
          <w:rFonts w:ascii="Trebuchet MS" w:hAnsi="Trebuchet MS"/>
          <w:sz w:val="22"/>
          <w:szCs w:val="28"/>
        </w:rPr>
        <w:t>. W</w:t>
      </w:r>
      <w:r w:rsidRPr="003F0469">
        <w:rPr>
          <w:rFonts w:ascii="Trebuchet MS" w:hAnsi="Trebuchet MS"/>
          <w:sz w:val="22"/>
          <w:szCs w:val="28"/>
        </w:rPr>
        <w:t>e use positive encouragement and praise to motivate the children in our care.</w:t>
      </w:r>
    </w:p>
    <w:p w14:paraId="3AFF74E2" w14:textId="77777777" w:rsidR="00FA6690" w:rsidRPr="00B3442F" w:rsidRDefault="00FA6690" w:rsidP="00FA6690">
      <w:pPr>
        <w:numPr>
          <w:ilvl w:val="0"/>
          <w:numId w:val="3"/>
        </w:numPr>
        <w:spacing w:after="120"/>
        <w:rPr>
          <w:rFonts w:ascii="Trebuchet MS" w:hAnsi="Trebuchet MS"/>
          <w:sz w:val="22"/>
          <w:szCs w:val="28"/>
        </w:rPr>
      </w:pPr>
      <w:r w:rsidRPr="000B6A86">
        <w:rPr>
          <w:rFonts w:ascii="Trebuchet MS" w:hAnsi="Trebuchet MS"/>
          <w:b/>
          <w:sz w:val="22"/>
          <w:szCs w:val="28"/>
        </w:rPr>
        <w:t>Positive Relationships</w:t>
      </w:r>
      <w:r>
        <w:rPr>
          <w:rFonts w:ascii="Trebuchet MS" w:hAnsi="Trebuchet MS"/>
          <w:b/>
          <w:color w:val="993366"/>
          <w:sz w:val="22"/>
          <w:szCs w:val="28"/>
        </w:rPr>
        <w:t xml:space="preserve">: </w:t>
      </w:r>
      <w:r>
        <w:rPr>
          <w:rFonts w:ascii="Trebuchet MS" w:hAnsi="Trebuchet MS"/>
          <w:sz w:val="22"/>
          <w:szCs w:val="28"/>
        </w:rPr>
        <w:t xml:space="preserve">Children learn to be strong and independent through positive relationships. We aim to develop caring, respectful, professional relationships with the children and their families. </w:t>
      </w:r>
    </w:p>
    <w:p w14:paraId="7533D68B" w14:textId="77777777" w:rsidR="00FA6690" w:rsidRDefault="00FA6690" w:rsidP="00FA6690">
      <w:pPr>
        <w:numPr>
          <w:ilvl w:val="0"/>
          <w:numId w:val="3"/>
        </w:numPr>
        <w:spacing w:after="120"/>
        <w:rPr>
          <w:rFonts w:ascii="Trebuchet MS" w:hAnsi="Trebuchet MS"/>
          <w:sz w:val="22"/>
          <w:szCs w:val="28"/>
        </w:rPr>
      </w:pPr>
      <w:r w:rsidRPr="000B6A86">
        <w:rPr>
          <w:rFonts w:ascii="Trebuchet MS" w:hAnsi="Trebuchet MS"/>
          <w:b/>
          <w:bCs/>
          <w:sz w:val="22"/>
          <w:szCs w:val="28"/>
        </w:rPr>
        <w:t>Enabling Environments</w:t>
      </w:r>
      <w:r>
        <w:rPr>
          <w:rFonts w:ascii="Trebuchet MS" w:hAnsi="Trebuchet MS"/>
          <w:sz w:val="22"/>
          <w:szCs w:val="28"/>
        </w:rPr>
        <w:t xml:space="preserve">: Children learn and develop well in environments in which their experiences respond to their individual needs and where there is a strong partnership between practitioners and parents/carers. We observe children </w:t>
      </w:r>
      <w:proofErr w:type="gramStart"/>
      <w:r>
        <w:rPr>
          <w:rFonts w:ascii="Trebuchet MS" w:hAnsi="Trebuchet MS"/>
          <w:sz w:val="22"/>
          <w:szCs w:val="28"/>
        </w:rPr>
        <w:t>in order to</w:t>
      </w:r>
      <w:proofErr w:type="gramEnd"/>
      <w:r>
        <w:rPr>
          <w:rFonts w:ascii="Trebuchet MS" w:hAnsi="Trebuchet MS"/>
          <w:sz w:val="22"/>
          <w:szCs w:val="28"/>
        </w:rPr>
        <w:t xml:space="preserve"> understand their current interests and development before planning appropriate play-based activities for them.</w:t>
      </w:r>
    </w:p>
    <w:p w14:paraId="60BA8788" w14:textId="77777777" w:rsidR="00FA6690" w:rsidRDefault="00FA6690" w:rsidP="00FA6690">
      <w:pPr>
        <w:numPr>
          <w:ilvl w:val="0"/>
          <w:numId w:val="3"/>
        </w:numPr>
        <w:spacing w:after="120"/>
        <w:rPr>
          <w:rFonts w:ascii="Trebuchet MS" w:hAnsi="Trebuchet MS"/>
          <w:sz w:val="22"/>
          <w:szCs w:val="28"/>
        </w:rPr>
      </w:pPr>
      <w:r>
        <w:rPr>
          <w:rFonts w:ascii="Trebuchet MS" w:hAnsi="Trebuchet MS"/>
          <w:b/>
          <w:bCs/>
          <w:sz w:val="22"/>
          <w:szCs w:val="28"/>
        </w:rPr>
        <w:t xml:space="preserve">Children develop and learn in different ways and at different rates. </w:t>
      </w:r>
      <w:r w:rsidRPr="005F6E70">
        <w:rPr>
          <w:rFonts w:ascii="Trebuchet MS" w:hAnsi="Trebuchet MS"/>
          <w:bCs/>
          <w:sz w:val="22"/>
          <w:szCs w:val="28"/>
        </w:rPr>
        <w:t>The EYFS framework covers the education and care of a</w:t>
      </w:r>
      <w:r>
        <w:rPr>
          <w:rFonts w:ascii="Trebuchet MS" w:hAnsi="Trebuchet MS"/>
          <w:bCs/>
          <w:sz w:val="22"/>
          <w:szCs w:val="28"/>
        </w:rPr>
        <w:t>ll children in Early Y</w:t>
      </w:r>
      <w:r w:rsidRPr="005F6E70">
        <w:rPr>
          <w:rFonts w:ascii="Trebuchet MS" w:hAnsi="Trebuchet MS"/>
          <w:bCs/>
          <w:sz w:val="22"/>
          <w:szCs w:val="28"/>
        </w:rPr>
        <w:t>ears provision, including children with special educational needs and disabilities.</w:t>
      </w:r>
      <w:r>
        <w:rPr>
          <w:rFonts w:ascii="Trebuchet MS" w:hAnsi="Trebuchet MS"/>
          <w:sz w:val="22"/>
          <w:szCs w:val="28"/>
        </w:rPr>
        <w:t xml:space="preserve"> We tailor the experiences we offer the children in our care according to their individual needs and abilities.</w:t>
      </w:r>
    </w:p>
    <w:p w14:paraId="6EEE621E" w14:textId="77777777" w:rsidR="00FA6690" w:rsidRDefault="00FA6690" w:rsidP="00FA6690">
      <w:pPr>
        <w:spacing w:after="120"/>
        <w:rPr>
          <w:rFonts w:ascii="Trebuchet MS" w:hAnsi="Trebuchet MS"/>
          <w:sz w:val="22"/>
          <w:szCs w:val="28"/>
        </w:rPr>
      </w:pPr>
    </w:p>
    <w:p w14:paraId="4A370073" w14:textId="77777777" w:rsidR="00FA6690" w:rsidRPr="002653DF" w:rsidRDefault="00FA6690" w:rsidP="00FA6690">
      <w:pPr>
        <w:spacing w:after="120"/>
        <w:rPr>
          <w:rFonts w:ascii="Trebuchet MS" w:hAnsi="Trebuchet MS"/>
          <w:sz w:val="22"/>
          <w:szCs w:val="28"/>
        </w:rPr>
      </w:pPr>
    </w:p>
    <w:p w14:paraId="3B1916D1" w14:textId="77777777" w:rsidR="00FA6690" w:rsidRDefault="00FA6690" w:rsidP="00FA6690">
      <w:pPr>
        <w:rPr>
          <w:rFonts w:ascii="Trebuchet MS" w:hAnsi="Trebuchet MS"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7"/>
        <w:gridCol w:w="3955"/>
      </w:tblGrid>
      <w:tr w:rsidR="00FA6690" w14:paraId="344EFC98" w14:textId="77777777" w:rsidTr="00613308">
        <w:trPr>
          <w:trHeight w:val="466"/>
        </w:trPr>
        <w:tc>
          <w:tcPr>
            <w:tcW w:w="2970" w:type="pct"/>
            <w:tcMar>
              <w:top w:w="57" w:type="dxa"/>
            </w:tcMar>
          </w:tcPr>
          <w:p w14:paraId="4C8D1E00" w14:textId="2B24739C" w:rsidR="00FA6690" w:rsidRPr="00CB2BAE" w:rsidRDefault="00FA6690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CB2BAE"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910AB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910ABD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910ABD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  <w:p w14:paraId="5CC4CA2D" w14:textId="77777777" w:rsidR="00FA6690" w:rsidRPr="00CB2BAE" w:rsidRDefault="00FA6690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048D1AEF" w14:textId="49643D46" w:rsidR="00FA6690" w:rsidRPr="00CB2BAE" w:rsidRDefault="00FA6690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CB2BAE"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910ABD">
              <w:rPr>
                <w:rFonts w:ascii="Trebuchet MS" w:hAnsi="Trebuchet MS" w:cs="Arial"/>
                <w:sz w:val="22"/>
                <w:szCs w:val="22"/>
              </w:rPr>
              <w:t xml:space="preserve"> 1</w:t>
            </w:r>
            <w:r w:rsidR="0083333F">
              <w:rPr>
                <w:rFonts w:ascii="Trebuchet MS" w:hAnsi="Trebuchet MS" w:cs="Arial"/>
                <w:sz w:val="22"/>
                <w:szCs w:val="22"/>
              </w:rPr>
              <w:t>5/08/2023</w:t>
            </w:r>
          </w:p>
        </w:tc>
      </w:tr>
      <w:tr w:rsidR="00FA6690" w14:paraId="7E3A7A6D" w14:textId="77777777" w:rsidTr="00613308">
        <w:trPr>
          <w:trHeight w:val="455"/>
        </w:trPr>
        <w:tc>
          <w:tcPr>
            <w:tcW w:w="2970" w:type="pct"/>
            <w:tcMar>
              <w:top w:w="57" w:type="dxa"/>
            </w:tcMar>
          </w:tcPr>
          <w:p w14:paraId="553D2EC8" w14:textId="601B982A" w:rsidR="00FA6690" w:rsidRPr="00CB2BAE" w:rsidRDefault="00FA6690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CB2BAE"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910AB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83333F">
              <w:rPr>
                <w:rFonts w:ascii="Trebuchet MS" w:hAnsi="Trebuchet MS" w:cs="Arial"/>
                <w:sz w:val="22"/>
                <w:szCs w:val="22"/>
              </w:rPr>
              <w:t>01</w:t>
            </w:r>
            <w:r w:rsidR="00910ABD">
              <w:rPr>
                <w:rFonts w:ascii="Trebuchet MS" w:hAnsi="Trebuchet MS" w:cs="Arial"/>
                <w:sz w:val="22"/>
                <w:szCs w:val="22"/>
              </w:rPr>
              <w:t>/09/202</w:t>
            </w:r>
            <w:r w:rsidR="0083333F">
              <w:rPr>
                <w:rFonts w:ascii="Trebuchet MS" w:hAnsi="Trebuchet MS" w:cs="Arial"/>
                <w:sz w:val="22"/>
                <w:szCs w:val="22"/>
              </w:rPr>
              <w:t>4</w:t>
            </w:r>
          </w:p>
          <w:p w14:paraId="27388726" w14:textId="77777777" w:rsidR="00FA6690" w:rsidRPr="00CB2BAE" w:rsidRDefault="00FA6690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3EA58423" w14:textId="6BF87ABB" w:rsidR="00FA6690" w:rsidRDefault="00FA6690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CB2BAE">
              <w:rPr>
                <w:rFonts w:ascii="Trebuchet MS" w:hAnsi="Trebuchet MS" w:cs="Arial"/>
                <w:sz w:val="22"/>
                <w:szCs w:val="22"/>
              </w:rPr>
              <w:t>Signed:</w:t>
            </w:r>
          </w:p>
          <w:p w14:paraId="36895A3C" w14:textId="4E5784D7" w:rsidR="00910ABD" w:rsidRDefault="00910ABD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</w:p>
          <w:p w14:paraId="0E900C2B" w14:textId="77777777" w:rsidR="00910ABD" w:rsidRPr="0070522B" w:rsidRDefault="00910ABD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</w:p>
          <w:p w14:paraId="6ECB098E" w14:textId="5C33DD10" w:rsidR="00FA6690" w:rsidRPr="00CB2BAE" w:rsidRDefault="00910ABD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Chairperson</w:t>
            </w:r>
          </w:p>
        </w:tc>
      </w:tr>
    </w:tbl>
    <w:p w14:paraId="6BA187BF" w14:textId="77777777" w:rsidR="002F6868" w:rsidRPr="001F0E9D" w:rsidRDefault="002F6868" w:rsidP="002F6868">
      <w:pPr>
        <w:spacing w:before="240"/>
        <w:rPr>
          <w:sz w:val="20"/>
          <w:szCs w:val="20"/>
        </w:rPr>
      </w:pPr>
      <w:r w:rsidRPr="001F0E9D">
        <w:rPr>
          <w:rFonts w:ascii="Trebuchet MS" w:hAnsi="Trebuchet MS" w:cs="Tahoma"/>
          <w:sz w:val="20"/>
          <w:szCs w:val="20"/>
        </w:rPr>
        <w:t xml:space="preserve">Written in accordance with the </w:t>
      </w:r>
      <w:r w:rsidRPr="001F0E9D">
        <w:rPr>
          <w:rFonts w:ascii="Trebuchet MS" w:hAnsi="Trebuchet MS" w:cs="Tahoma"/>
          <w:i/>
          <w:sz w:val="20"/>
          <w:szCs w:val="20"/>
        </w:rPr>
        <w:t>Statutory Framework for the Early Years Foundation Stage (20</w:t>
      </w:r>
      <w:r>
        <w:rPr>
          <w:rFonts w:ascii="Trebuchet MS" w:hAnsi="Trebuchet MS" w:cs="Tahoma"/>
          <w:i/>
          <w:sz w:val="20"/>
          <w:szCs w:val="20"/>
        </w:rPr>
        <w:t>21</w:t>
      </w:r>
      <w:r w:rsidRPr="001F0E9D">
        <w:rPr>
          <w:rFonts w:ascii="Trebuchet MS" w:hAnsi="Trebuchet MS" w:cs="Tahoma"/>
          <w:i/>
          <w:sz w:val="20"/>
          <w:szCs w:val="20"/>
        </w:rPr>
        <w:t>):</w:t>
      </w:r>
      <w:r w:rsidRPr="001F0E9D">
        <w:rPr>
          <w:rFonts w:ascii="Trebuchet MS" w:hAnsi="Trebuchet MS" w:cs="Tahoma"/>
          <w:sz w:val="20"/>
          <w:szCs w:val="20"/>
        </w:rPr>
        <w:t xml:space="preserve"> </w:t>
      </w:r>
      <w:r w:rsidRPr="00925FB7">
        <w:rPr>
          <w:rFonts w:ascii="Trebuchet MS" w:hAnsi="Trebuchet MS" w:cs="Tahoma"/>
          <w:i/>
          <w:sz w:val="20"/>
          <w:szCs w:val="20"/>
        </w:rPr>
        <w:t>Before/after school care and holiday provision</w:t>
      </w:r>
      <w:r>
        <w:rPr>
          <w:rFonts w:ascii="Trebuchet MS" w:hAnsi="Trebuchet MS" w:cs="Tahoma"/>
          <w:sz w:val="20"/>
          <w:szCs w:val="20"/>
        </w:rPr>
        <w:t xml:space="preserve"> </w:t>
      </w:r>
      <w:r w:rsidRPr="00925FB7">
        <w:rPr>
          <w:rFonts w:ascii="Trebuchet MS" w:hAnsi="Trebuchet MS" w:cs="Tahoma"/>
          <w:i/>
          <w:sz w:val="20"/>
          <w:szCs w:val="20"/>
        </w:rPr>
        <w:t>[3.</w:t>
      </w:r>
      <w:r>
        <w:rPr>
          <w:rFonts w:ascii="Trebuchet MS" w:hAnsi="Trebuchet MS" w:cs="Tahoma"/>
          <w:i/>
          <w:sz w:val="20"/>
          <w:szCs w:val="20"/>
        </w:rPr>
        <w:t>41</w:t>
      </w:r>
      <w:r w:rsidRPr="00925FB7">
        <w:rPr>
          <w:rFonts w:ascii="Trebuchet MS" w:hAnsi="Trebuchet MS" w:cs="Tahoma"/>
          <w:i/>
          <w:sz w:val="20"/>
          <w:szCs w:val="20"/>
        </w:rPr>
        <w:t>]</w:t>
      </w:r>
      <w:r>
        <w:rPr>
          <w:rFonts w:ascii="Trebuchet MS" w:hAnsi="Trebuchet MS" w:cs="Tahoma"/>
          <w:sz w:val="20"/>
          <w:szCs w:val="20"/>
        </w:rPr>
        <w:t xml:space="preserve"> and </w:t>
      </w:r>
      <w:r w:rsidRPr="001F0E9D">
        <w:rPr>
          <w:rFonts w:ascii="Trebuchet MS" w:hAnsi="Trebuchet MS" w:cs="Tahoma"/>
          <w:i/>
          <w:sz w:val="20"/>
          <w:szCs w:val="20"/>
        </w:rPr>
        <w:t>Safeguarding and Welfare Requirements: Informat</w:t>
      </w:r>
      <w:r>
        <w:rPr>
          <w:rFonts w:ascii="Trebuchet MS" w:hAnsi="Trebuchet MS" w:cs="Tahoma"/>
          <w:i/>
          <w:sz w:val="20"/>
          <w:szCs w:val="20"/>
        </w:rPr>
        <w:t>ion for parents and carers [3.73</w:t>
      </w:r>
      <w:r w:rsidRPr="001F0E9D">
        <w:rPr>
          <w:rFonts w:ascii="Trebuchet MS" w:hAnsi="Trebuchet MS" w:cs="Tahoma"/>
          <w:i/>
          <w:sz w:val="20"/>
          <w:szCs w:val="20"/>
        </w:rPr>
        <w:t>]</w:t>
      </w:r>
      <w:r>
        <w:rPr>
          <w:rFonts w:ascii="Trebuchet MS" w:hAnsi="Trebuchet MS" w:cs="Tahoma"/>
          <w:sz w:val="20"/>
          <w:szCs w:val="20"/>
        </w:rPr>
        <w:t xml:space="preserve"> and </w:t>
      </w:r>
      <w:r w:rsidRPr="00FA6690">
        <w:rPr>
          <w:rFonts w:ascii="Trebuchet MS" w:hAnsi="Trebuchet MS" w:cs="Tahoma"/>
          <w:i/>
          <w:sz w:val="20"/>
          <w:szCs w:val="20"/>
        </w:rPr>
        <w:t xml:space="preserve">The Learning and development requirements, Footnote 5, </w:t>
      </w:r>
      <w:proofErr w:type="gramStart"/>
      <w:r w:rsidRPr="00FA6690">
        <w:rPr>
          <w:rFonts w:ascii="Trebuchet MS" w:hAnsi="Trebuchet MS" w:cs="Tahoma"/>
          <w:i/>
          <w:sz w:val="20"/>
          <w:szCs w:val="20"/>
        </w:rPr>
        <w:t>p7</w:t>
      </w:r>
      <w:proofErr w:type="gramEnd"/>
    </w:p>
    <w:p w14:paraId="1F16A215" w14:textId="77777777" w:rsidR="00F51948" w:rsidRDefault="00F51948"/>
    <w:sectPr w:rsidR="00F51948" w:rsidSect="00223220">
      <w:pgSz w:w="11907" w:h="16840" w:code="9"/>
      <w:pgMar w:top="1134" w:right="102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977"/>
    <w:multiLevelType w:val="hybridMultilevel"/>
    <w:tmpl w:val="08CCD6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51829"/>
    <w:multiLevelType w:val="hybridMultilevel"/>
    <w:tmpl w:val="03227F40"/>
    <w:lvl w:ilvl="0" w:tplc="1786E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B81B1E"/>
    <w:multiLevelType w:val="hybridMultilevel"/>
    <w:tmpl w:val="1D6C30A0"/>
    <w:lvl w:ilvl="0" w:tplc="A51EEC9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7986950">
    <w:abstractNumId w:val="0"/>
  </w:num>
  <w:num w:numId="2" w16cid:durableId="1258637270">
    <w:abstractNumId w:val="1"/>
  </w:num>
  <w:num w:numId="3" w16cid:durableId="1637759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90"/>
    <w:rsid w:val="001355B8"/>
    <w:rsid w:val="002F6868"/>
    <w:rsid w:val="006F3F1B"/>
    <w:rsid w:val="0083333F"/>
    <w:rsid w:val="008D58AD"/>
    <w:rsid w:val="00910ABD"/>
    <w:rsid w:val="00953969"/>
    <w:rsid w:val="00AF240F"/>
    <w:rsid w:val="00D642C4"/>
    <w:rsid w:val="00F37F22"/>
    <w:rsid w:val="00F51948"/>
    <w:rsid w:val="00FA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7281"/>
  <w15:chartTrackingRefBased/>
  <w15:docId w15:val="{480E5515-CCE8-4368-B9A3-2E290B25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6690"/>
    <w:pPr>
      <w:keepNext/>
      <w:outlineLvl w:val="0"/>
    </w:pPr>
    <w:rPr>
      <w:rFonts w:ascii="Arial" w:hAnsi="Arial" w:cs="Arial"/>
      <w:b/>
      <w:bCs/>
      <w:iCs/>
      <w:sz w:val="36"/>
      <w:szCs w:val="28"/>
    </w:rPr>
  </w:style>
  <w:style w:type="paragraph" w:styleId="Heading2">
    <w:name w:val="heading 2"/>
    <w:basedOn w:val="Normal"/>
    <w:next w:val="Normal"/>
    <w:link w:val="Heading2Char"/>
    <w:qFormat/>
    <w:rsid w:val="00FA6690"/>
    <w:pPr>
      <w:keepNext/>
      <w:outlineLvl w:val="1"/>
    </w:pPr>
    <w:rPr>
      <w:rFonts w:ascii="Arial" w:hAnsi="Arial" w:cs="Arial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6690"/>
    <w:rPr>
      <w:rFonts w:ascii="Arial" w:eastAsia="Times New Roman" w:hAnsi="Arial" w:cs="Arial"/>
      <w:b/>
      <w:bCs/>
      <w:i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FA6690"/>
    <w:rPr>
      <w:rFonts w:ascii="Arial" w:eastAsia="Times New Roman" w:hAnsi="Arial" w:cs="Arial"/>
      <w:b/>
      <w:bCs/>
      <w:i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2023-08-15T10:55:00Z</dcterms:created>
  <dcterms:modified xsi:type="dcterms:W3CDTF">2023-08-15T10:55:00Z</dcterms:modified>
</cp:coreProperties>
</file>