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53DBFC03"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E256954"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readily used in decision-making,  i.e. to transfer a method to other column based on a limited set of experiments.</w:t>
      </w:r>
      <w:r w:rsidR="00AC3168">
        <w:t xml:space="preserve"> </w:t>
      </w:r>
    </w:p>
    <w:p w14:paraId="16D61559" w14:textId="63FFA5E0"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s used to select appropriate column for a given problem</w:t>
      </w:r>
      <w:r w:rsidR="00526833">
        <w:t xml:space="preserve">. </w:t>
      </w:r>
      <w:r w:rsidR="00CE3609">
        <w:t>All t</w:t>
      </w:r>
      <w:r w:rsidR="00526833">
        <w:t xml:space="preserve">he methods </w:t>
      </w:r>
      <w:r w:rsidR="00AC3168">
        <w:t>has been recently</w:t>
      </w:r>
      <w:r w:rsidR="00526833">
        <w:t xml:space="preserve"> </w:t>
      </w:r>
      <w:r w:rsidRPr="00EC5A87">
        <w:t>reviewed</w:t>
      </w:r>
      <w:r w:rsidR="00526833">
        <w:t xml:space="preserve"> alsewere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available for 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3B43714F" w14:textId="2132C290" w:rsidR="006D65BE"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two stationary phases, and a wide range of chromatographic conditions (pH, organic modifier, temperature, gradient program). </w:t>
      </w:r>
      <w:r w:rsidR="006D65BE">
        <w:t xml:space="preserve">The multilevel model </w:t>
      </w:r>
    </w:p>
    <w:p w14:paraId="3B1F10E5" w14:textId="77777777" w:rsidR="006D65BE" w:rsidRDefault="006D65BE" w:rsidP="006F1F34">
      <w:pPr>
        <w:pStyle w:val="TAMainText"/>
      </w:pPr>
    </w:p>
    <w:p w14:paraId="476FA070" w14:textId="77777777" w:rsidR="006D65BE" w:rsidRDefault="006D65BE" w:rsidP="006F1F34">
      <w:pPr>
        <w:pStyle w:val="TAMainText"/>
      </w:pPr>
    </w:p>
    <w:p w14:paraId="6F4DCDD0" w14:textId="31D8061F"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lastRenderedPageBreak/>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77777777"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Pr="00167C8C">
        <w:t xml:space="preserve"> (1)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15589D"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15589D"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FB894FC" w:rsidR="00681A67" w:rsidRPr="006771DE" w:rsidRDefault="0015589D"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77777777" w:rsidR="00681A67" w:rsidRPr="006771DE" w:rsidRDefault="0015589D"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395566F5" w:rsidR="001733D5" w:rsidRPr="001733D5" w:rsidRDefault="0015589D"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(5)</w:t>
      </w:r>
    </w:p>
    <w:p w14:paraId="49BE0CE0" w14:textId="6668994C"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 xml:space="preserve">that correspond to a typical 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 xml:space="preserve">and </w:t>
      </w:r>
      <m:oMath>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P</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was used.</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FB169A">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 t</w:t>
      </w:r>
      <w:r w:rsidR="00E57FAB">
        <w:t>he 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effects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 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and </w:t>
      </w:r>
      <w:proofErr w:type="spellStart"/>
      <w:r w:rsidR="00C4733B" w:rsidRPr="00C4733B">
        <w:rPr>
          <w:i/>
          <w:iCs/>
        </w:rPr>
        <w:t>c</w:t>
      </w:r>
      <w:r w:rsidR="00C4733B" w:rsidRPr="00C4733B">
        <w:rPr>
          <w:rFonts w:ascii="Times New Roman" w:hAnsi="Times New Roman"/>
          <w:i/>
          <w:iCs/>
        </w:rPr>
        <w:t>ω</w:t>
      </w:r>
      <w:proofErr w:type="spellEnd"/>
      <w:r w:rsidR="00C4733B">
        <w:t xml:space="preserve"> for the parameters of the neutral form of analyte</w:t>
      </w:r>
      <w:r w:rsidR="00A82D1C">
        <w:t xml:space="preserve"> on </w:t>
      </w:r>
      <w:proofErr w:type="spellStart"/>
      <w:r w:rsidR="00A82D1C">
        <w:t>XBridge</w:t>
      </w:r>
      <w:proofErr w:type="spellEnd"/>
      <w:r w:rsidR="00A82D1C">
        <w:t xml:space="preserve"> Shield RP18 (</w:t>
      </w:r>
      <w:r w:rsidR="00A82D1C">
        <w:rPr>
          <w:rFonts w:ascii="Times New Roman" w:hAnsi="Times New Roman"/>
        </w:rPr>
        <w:t>ω)</w:t>
      </w:r>
      <w:r w:rsidR="00A82D1C">
        <w:t xml:space="preserve"> and for the difference between the other columns and </w:t>
      </w:r>
      <w:proofErr w:type="spellStart"/>
      <w:r w:rsidR="00A82D1C">
        <w:t>XBridge</w:t>
      </w:r>
      <w:proofErr w:type="spellEnd"/>
      <w:r w:rsidR="00A82D1C">
        <w:t xml:space="preserve"> Shield RP18(</w:t>
      </w:r>
      <w:r w:rsidR="00A82D1C">
        <w:rPr>
          <w:rFonts w:ascii="Times New Roman" w:hAnsi="Times New Roman"/>
        </w:rPr>
        <w:t>ω</w:t>
      </w:r>
      <w:r w:rsidR="00A82D1C">
        <w:t>)</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2D3C3F3B"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 0.5</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411B27">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250CA0F5"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w:t>
      </w:r>
      <w:r w:rsidRPr="00015E77">
        <w:t>1000</w:t>
      </w:r>
      <w:r>
        <w:t xml:space="preserve">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 (https://github.com/wiczling/bmm-</w:t>
      </w:r>
      <w:r w:rsidR="003E4501">
        <w:t>five</w:t>
      </w:r>
      <w:r w:rsidRPr="00015E77">
        <w:t xml:space="preserve">columns). The raw data are also available through a </w:t>
      </w:r>
      <w:r w:rsidRPr="00015E77">
        <w:lastRenderedPageBreak/>
        <w:t>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6289E883" w14:textId="6E97307E" w:rsidR="00681A67" w:rsidRPr="00DD75C0"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access to 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and the other were re-estimated using the additional data. </w:t>
      </w:r>
      <w:r w:rsidR="00AD3413">
        <w:t xml:space="preserve">It answers a problem of how accurate can we be in predicting analyte retention on other columns in a situation of having a very good understating of retention in </w:t>
      </w:r>
      <w:r w:rsidR="00822D3A">
        <w:t>one</w:t>
      </w:r>
      <w:r w:rsidR="00AD3413">
        <w:t xml:space="preserve"> reference column. </w:t>
      </w:r>
      <w:r w:rsidRPr="00BF194C">
        <w:t xml:space="preserve">The predictions </w:t>
      </w:r>
      <w:r w:rsidR="00AD3413">
        <w:t>were</w:t>
      </w:r>
      <w:r w:rsidRPr="00BF194C">
        <w:t xml:space="preserve"> summarized as uncertainty chromatograms (posterior distribution of retention times expected for a given set of chromatographed analytes under given conditions).</w:t>
      </w:r>
      <w:r w:rsidRPr="00BF194C">
        <w:rPr>
          <w:noProof/>
          <w:vertAlign w:val="superscript"/>
        </w:rPr>
        <w:t>12</w:t>
      </w:r>
      <w:r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Pr="00DD75C0">
        <w:t>retention time within the range that the area was calculated.</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521DB5DA" w14:textId="0F346DAB" w:rsidR="00AD3413" w:rsidRDefault="00B73148" w:rsidP="006F1F34">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 to characterize the stationary phases properties using</w:t>
      </w:r>
      <w:r w:rsidR="00B673C8">
        <w:t xml:space="preserve"> the parameters of </w:t>
      </w:r>
      <w:r w:rsidR="007F0C07">
        <w:t xml:space="preserve">the </w:t>
      </w:r>
      <w:r w:rsidR="00B673C8">
        <w:t>Neue model</w:t>
      </w:r>
      <w:r w:rsidR="004F36EC">
        <w:t>. This allows 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provided in </w:t>
      </w:r>
      <w:r w:rsidR="004D0F23">
        <w:t>Figure</w:t>
      </w:r>
      <w:r w:rsidR="00936EA2">
        <w:t>s</w:t>
      </w:r>
      <w:r w:rsidR="004D0F23">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774C2">
        <w:t xml:space="preserve"> for a typical</w:t>
      </w:r>
      <w:r w:rsidR="00E96D90">
        <w:t xml:space="preserve"> (having </w:t>
      </w:r>
      <w:proofErr w:type="spellStart"/>
      <w:r w:rsidR="00E96D90" w:rsidRPr="00467A90">
        <w:rPr>
          <w:i/>
          <w:iCs/>
        </w:rPr>
        <w:t>logP</w:t>
      </w:r>
      <w:proofErr w:type="spellEnd"/>
      <w:r w:rsidR="00E96D90">
        <w:t xml:space="preserve"> of 2.2)</w:t>
      </w:r>
      <w:r w:rsidR="00A774C2">
        <w:t xml:space="preserve"> neutral, acidic, and basic </w:t>
      </w:r>
      <w:r w:rsidR="00AD3413">
        <w:t xml:space="preserve">analyte. </w:t>
      </w:r>
    </w:p>
    <w:p w14:paraId="6B3ECF04" w14:textId="4EDC4DD2" w:rsidR="00681A67" w:rsidRPr="00AF079C" w:rsidRDefault="00C92446" w:rsidP="006F1F34">
      <w:pPr>
        <w:pStyle w:val="TAMainText"/>
      </w:pPr>
      <w:r>
        <w:rPr>
          <w:noProof/>
        </w:rPr>
        <w:drawing>
          <wp:inline distT="0" distB="0" distL="0" distR="0" wp14:anchorId="74A256E4" wp14:editId="62391711">
            <wp:extent cx="3044825" cy="3044825"/>
            <wp:effectExtent l="0" t="0" r="3175"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07E8368" w:rsidR="006F1F34" w:rsidRDefault="00681A67" w:rsidP="006F1F34">
      <w:pPr>
        <w:pStyle w:val="VAFigureCaption"/>
      </w:pPr>
      <w:r w:rsidRPr="0046593F">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0C880453" w14:textId="6EFFC01D" w:rsidR="00410C59" w:rsidRDefault="007F0C07" w:rsidP="00936EA2">
      <w:r>
        <w:t>The</w:t>
      </w:r>
      <w:r w:rsidR="00822D3A">
        <w:t xml:space="preserve"> interpretation </w:t>
      </w:r>
      <w:r>
        <w:t>of parameters and all the effects is</w:t>
      </w:r>
      <w:r w:rsidR="00822D3A">
        <w:t xml:space="preserve"> straightforward. Each parameter isolates a certain effect </w:t>
      </w:r>
      <w:r w:rsidR="00480F46">
        <w:t>of</w:t>
      </w:r>
      <w:r w:rsidR="00822D3A">
        <w:t xml:space="preserve"> </w:t>
      </w:r>
      <w:r w:rsidR="00A713F1">
        <w:t xml:space="preserve">a </w:t>
      </w:r>
      <w:r w:rsidR="004F18AB">
        <w:t xml:space="preserve">design </w:t>
      </w:r>
      <w:r w:rsidR="00A713F1">
        <w:t xml:space="preserve">factor (pH, fi, temperature, </w:t>
      </w:r>
      <w:proofErr w:type="spellStart"/>
      <w:r w:rsidR="00A713F1">
        <w:t>etc</w:t>
      </w:r>
      <w:proofErr w:type="spellEnd"/>
      <w:r w:rsidR="00A713F1">
        <w:t xml:space="preserve">) on </w:t>
      </w:r>
      <w:r w:rsidR="00822D3A">
        <w:t xml:space="preserve">retention and provides </w:t>
      </w:r>
      <w:r w:rsidR="00480F46">
        <w:t>quantitative summ</w:t>
      </w:r>
      <w:r>
        <w:t>a</w:t>
      </w:r>
      <w:r w:rsidR="00480F46">
        <w:t>ry</w:t>
      </w:r>
      <w:r w:rsidR="00822D3A">
        <w:t xml:space="preserve">. </w:t>
      </w:r>
      <w:r w:rsidR="009821A7">
        <w:t xml:space="preserve">As an example, the </w:t>
      </w:r>
      <w:r w:rsidR="00410C59">
        <w:t xml:space="preserve">typical </w:t>
      </w:r>
      <w:proofErr w:type="spellStart"/>
      <w:r w:rsidR="009821A7">
        <w:t>logkw</w:t>
      </w:r>
      <w:proofErr w:type="spellEnd"/>
      <w:r w:rsidR="009821A7">
        <w:t xml:space="preserve"> of a neutral form of an analyte (a measure of hydrophobicity) is </w:t>
      </w:r>
      <w:r w:rsidR="009821A7" w:rsidRPr="00467A90">
        <w:t>3.6</w:t>
      </w:r>
      <w:r w:rsidR="009821A7">
        <w:t xml:space="preserve"> for </w:t>
      </w:r>
      <w:proofErr w:type="spellStart"/>
      <w:r w:rsidR="009821A7">
        <w:t>XBridge</w:t>
      </w:r>
      <w:proofErr w:type="spellEnd"/>
      <w:r w:rsidR="009821A7">
        <w:t xml:space="preserve"> Shield RP18, and is 0.42, 0.17, 0.10, and 0.17 higher for </w:t>
      </w:r>
      <w:proofErr w:type="spellStart"/>
      <w:r w:rsidR="009821A7" w:rsidRPr="008441E0">
        <w:t>XTerra</w:t>
      </w:r>
      <w:proofErr w:type="spellEnd"/>
      <w:r w:rsidR="009821A7" w:rsidRPr="008441E0">
        <w:t xml:space="preserve"> MS C18</w:t>
      </w:r>
      <w:r w:rsidR="009821A7">
        <w:t xml:space="preserve">, </w:t>
      </w:r>
      <w:proofErr w:type="spellStart"/>
      <w:r w:rsidR="009821A7" w:rsidRPr="008441E0">
        <w:t>XBridge</w:t>
      </w:r>
      <w:proofErr w:type="spellEnd"/>
      <w:r w:rsidR="009821A7" w:rsidRPr="008441E0">
        <w:t xml:space="preserve"> Phenyl</w:t>
      </w:r>
      <w:r w:rsidR="009821A7">
        <w:t xml:space="preserve">, </w:t>
      </w:r>
      <w:proofErr w:type="spellStart"/>
      <w:r w:rsidR="009821A7" w:rsidRPr="008441E0">
        <w:t>XBridge</w:t>
      </w:r>
      <w:proofErr w:type="spellEnd"/>
      <w:r w:rsidR="009821A7" w:rsidRPr="008441E0">
        <w:t xml:space="preserve"> C8</w:t>
      </w:r>
      <w:r w:rsidR="009821A7">
        <w:t xml:space="preserve"> and </w:t>
      </w:r>
      <w:r w:rsidR="009821A7" w:rsidRPr="008441E0">
        <w:t>Xterra MS C8</w:t>
      </w:r>
      <w:r w:rsidR="009821A7">
        <w:t xml:space="preserve"> columns. </w:t>
      </w:r>
      <w:r w:rsidR="00410C59">
        <w:t>The typical  slope S1 (in MeOH) is 4.96 and the difference between</w:t>
      </w:r>
      <w:r w:rsidR="00410C59" w:rsidRPr="00410C59">
        <w:t xml:space="preserve"> </w:t>
      </w:r>
      <w:proofErr w:type="spellStart"/>
      <w:r w:rsidR="00410C59">
        <w:t>XBridge</w:t>
      </w:r>
      <w:proofErr w:type="spellEnd"/>
      <w:r w:rsidR="00410C59">
        <w:t xml:space="preserve"> Shield RP18</w:t>
      </w:r>
      <w:r w:rsidR="00410C59">
        <w:t xml:space="preserve"> and the other column is 0.59, -0.12, 0.36, 0.48.</w:t>
      </w:r>
      <w:r w:rsidR="00410C59">
        <w:tab/>
      </w:r>
    </w:p>
    <w:p w14:paraId="6A3DE3EB" w14:textId="77777777" w:rsidR="00410C59" w:rsidRDefault="00410C59" w:rsidP="00936EA2"/>
    <w:p w14:paraId="7133A253" w14:textId="591A8A71" w:rsidR="00124D57" w:rsidRDefault="009821A7" w:rsidP="00936EA2">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between column differences </w:t>
      </w:r>
      <w:r w:rsidR="004F18AB">
        <w:t>for</w:t>
      </w:r>
      <w:r>
        <w:t xml:space="preserve"> that parameter are small.</w:t>
      </w:r>
      <w:r w:rsidR="00124D57">
        <w:t xml:space="preserve"> </w:t>
      </w:r>
    </w:p>
    <w:p w14:paraId="526F4569" w14:textId="3189609E" w:rsidR="00936EA2" w:rsidRDefault="00936EA2" w:rsidP="00936EA2">
      <w:r>
        <w:t xml:space="preserve">The pH effects on </w:t>
      </w:r>
      <w:proofErr w:type="spellStart"/>
      <w:r>
        <w:t>logkw</w:t>
      </w:r>
      <w:proofErr w:type="spellEnd"/>
      <w:r>
        <w:t xml:space="preserve"> for acids and bases (</w:t>
      </w:r>
      <w:proofErr w:type="spellStart"/>
      <w:r>
        <w:t>apH</w:t>
      </w:r>
      <w:proofErr w:type="spellEnd"/>
      <w:r>
        <w:t xml:space="preserve">) </w:t>
      </w:r>
      <w:r w:rsidR="00A713F1">
        <w:t>are</w:t>
      </w:r>
      <w:r>
        <w:t xml:space="preserve"> small and negative for acids and positive for bases. </w:t>
      </w:r>
      <w:r w:rsidR="00D0227F">
        <w:t>This effects reflects the changes in stationary phase properties due to pH of the mobile phases.</w:t>
      </w:r>
    </w:p>
    <w:p w14:paraId="11C6A3EA" w14:textId="37E3DA8A" w:rsidR="00936EA2" w:rsidRDefault="00936EA2" w:rsidP="00936EA2">
      <w:r>
        <w:t xml:space="preserve">The log P effects </w:t>
      </w:r>
      <w:proofErr w:type="spellStart"/>
      <w:r>
        <w:t>logkw</w:t>
      </w:r>
      <w:proofErr w:type="spellEnd"/>
      <w:r>
        <w:t xml:space="preserve"> and S1 with a slope of 0.8</w:t>
      </w:r>
      <w:r w:rsidR="00D0227F">
        <w:t>3</w:t>
      </w:r>
      <w:r>
        <w:t xml:space="preserve"> and 0.4</w:t>
      </w:r>
      <w:r w:rsidR="00D0227F">
        <w:t xml:space="preserve">8 for </w:t>
      </w:r>
      <w:proofErr w:type="spellStart"/>
      <w:r w:rsidR="00D0227F">
        <w:t>XBridge</w:t>
      </w:r>
      <w:proofErr w:type="spellEnd"/>
      <w:r w:rsidR="00D0227F">
        <w:t xml:space="preserve"> Shield RP 18.</w:t>
      </w:r>
      <w:r>
        <w:t xml:space="preserve"> The </w:t>
      </w:r>
      <w:r w:rsidR="00D0227F">
        <w:t>effect of other</w:t>
      </w:r>
      <w:r>
        <w:t xml:space="preserve"> column </w:t>
      </w:r>
      <w:r w:rsidR="00D0227F">
        <w:t>on the parameter are small</w:t>
      </w:r>
      <w:r>
        <w:t xml:space="preserve">. </w:t>
      </w:r>
      <w:r w:rsidR="00E96D90">
        <w:t xml:space="preserve">The largest difference is between </w:t>
      </w:r>
      <w:proofErr w:type="spellStart"/>
      <w:r w:rsidR="00E96D90">
        <w:t>XBridge</w:t>
      </w:r>
      <w:proofErr w:type="spellEnd"/>
      <w:r w:rsidR="00E96D90">
        <w:t xml:space="preserve"> C8 and Xterra MS C18 (about 0.18) for cS1. </w:t>
      </w:r>
    </w:p>
    <w:p w14:paraId="3083FC35" w14:textId="77777777" w:rsidR="00936EA2" w:rsidRPr="00936EA2" w:rsidRDefault="00936EA2" w:rsidP="00936EA2"/>
    <w:p w14:paraId="04A1DF6C" w14:textId="41068A98" w:rsidR="009257C7" w:rsidRPr="00AF079C" w:rsidRDefault="00C92446" w:rsidP="009257C7">
      <w:pPr>
        <w:pStyle w:val="TAMainText"/>
      </w:pPr>
      <w:r>
        <w:rPr>
          <w:noProof/>
        </w:rPr>
        <w:lastRenderedPageBreak/>
        <w:drawing>
          <wp:inline distT="0" distB="0" distL="0" distR="0" wp14:anchorId="32FFAF5A" wp14:editId="6985D17F">
            <wp:extent cx="3044825" cy="3044825"/>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3CE569FA"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8501C8" w:rsidRPr="006F1F34">
        <w:t>.</w:t>
      </w:r>
    </w:p>
    <w:p w14:paraId="19D7BE07" w14:textId="188A8532" w:rsidR="009257C7" w:rsidRPr="009257C7" w:rsidRDefault="00C33E70" w:rsidP="009257C7">
      <w:r>
        <w:rPr>
          <w:noProof/>
        </w:rPr>
        <w:drawing>
          <wp:inline distT="0" distB="0" distL="0" distR="0" wp14:anchorId="152499C2" wp14:editId="37AF8244">
            <wp:extent cx="3044825" cy="1522095"/>
            <wp:effectExtent l="0" t="0" r="3175"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1522095"/>
                    </a:xfrm>
                    <a:prstGeom prst="rect">
                      <a:avLst/>
                    </a:prstGeom>
                  </pic:spPr>
                </pic:pic>
              </a:graphicData>
            </a:graphic>
          </wp:inline>
        </w:drawing>
      </w:r>
    </w:p>
    <w:p w14:paraId="1309F841" w14:textId="624C949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w:t>
      </w:r>
      <w:r w:rsidRPr="006F1F34">
        <w:t>.</w:t>
      </w:r>
    </w:p>
    <w:p w14:paraId="0AC466FE" w14:textId="6B5360F2" w:rsidR="009821A7" w:rsidRDefault="009821A7" w:rsidP="006F1F34">
      <w:r w:rsidRPr="00AF079C">
        <w:t xml:space="preserve">The model predictions are well calibrated with the data, as shown in Figure </w:t>
      </w:r>
      <w:r>
        <w:t>S10</w:t>
      </w:r>
      <w:r w:rsidRPr="00AF079C">
        <w:t xml:space="preserve">. </w:t>
      </w:r>
      <w:r w:rsidR="001E1C52">
        <w:t>The in</w:t>
      </w:r>
      <w:r w:rsidR="001E1C52" w:rsidRPr="001E1C52">
        <w:t xml:space="preserve">dividual and population predictions versus observed </w:t>
      </w:r>
      <w:r w:rsidR="001E1C52">
        <w:t>retention times</w:t>
      </w:r>
      <w:r w:rsidR="001E1C52" w:rsidRPr="001E1C52">
        <w:t xml:space="preserve"> are relatively symmetrically distributed around the line of identity</w:t>
      </w:r>
      <w:r w:rsidR="001E1C52">
        <w:t xml:space="preserve"> indicating model applicability for predictions. </w:t>
      </w:r>
      <w:r>
        <w:t>The individual and population predictions</w:t>
      </w:r>
      <w:r w:rsidR="001E1C52">
        <w:t xml:space="preserve"> for several analytes</w:t>
      </w:r>
      <w:r>
        <w:t xml:space="preserve"> are shown in Figure S6.</w:t>
      </w:r>
      <w:r w:rsidR="00124D57">
        <w:t xml:space="preserve"> </w:t>
      </w:r>
      <w:r w:rsidR="00131473">
        <w:t>The individual prediction are very precise and close to observed data. The population predictions are</w:t>
      </w:r>
      <w:r w:rsidR="004F18AB">
        <w:t xml:space="preserve"> also</w:t>
      </w:r>
      <w:r w:rsidR="00131473">
        <w:t xml:space="preserve"> well calibrate</w:t>
      </w:r>
      <w:r w:rsidR="00987F1B">
        <w:t>d</w:t>
      </w:r>
      <w:r w:rsidR="00131473">
        <w:t xml:space="preserve"> </w:t>
      </w:r>
      <w:r w:rsidR="00987F1B">
        <w:t>however</w:t>
      </w:r>
      <w:r w:rsidR="00131473">
        <w:t xml:space="preserve">, </w:t>
      </w:r>
      <w:r w:rsidR="004F18AB">
        <w:t xml:space="preserve">but </w:t>
      </w:r>
      <w:r w:rsidR="00131473">
        <w:t xml:space="preserve">are less precise. </w:t>
      </w:r>
    </w:p>
    <w:p w14:paraId="6398ABE9" w14:textId="3B27A0E8"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t>th</w:t>
      </w:r>
      <w:r w:rsidR="00911FDD">
        <w:t>is</w:t>
      </w:r>
      <w:r w:rsidR="007F7759">
        <w:t xml:space="preserve"> joined effect of</w:t>
      </w:r>
      <w:r>
        <w:t xml:space="preserve"> parameter</w:t>
      </w:r>
      <w:r w:rsidR="007F7759">
        <w:t>s</w:t>
      </w:r>
      <w:r w:rsidR="00936EA2">
        <w:t xml:space="preserve">, </w:t>
      </w:r>
      <w:r w:rsidR="0032296C">
        <w:t>we simulated the average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 selected analytes to illustrate the impact of parameters on retention (Figure S3, S4, S8 and S9)</w:t>
      </w:r>
    </w:p>
    <w:p w14:paraId="7307F35E" w14:textId="48499E08" w:rsidR="00681A67" w:rsidRPr="00AF079C" w:rsidRDefault="00F50001" w:rsidP="006F1F34">
      <w:pPr>
        <w:pStyle w:val="TAMainText"/>
      </w:pPr>
      <w:r>
        <w:rPr>
          <w:noProof/>
        </w:rPr>
        <w:drawing>
          <wp:inline distT="0" distB="0" distL="0" distR="0" wp14:anchorId="4B4064BC" wp14:editId="45FF9204">
            <wp:extent cx="3044825" cy="3044825"/>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4A4A8691"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fi </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6403" w:rsidRPr="00CF20D2">
        <w:t>.</w:t>
      </w:r>
    </w:p>
    <w:p w14:paraId="3AB28ECA" w14:textId="4B2FAAE4" w:rsidR="00DF55E7" w:rsidRPr="00AF079C" w:rsidRDefault="00795055" w:rsidP="006F1F34">
      <w:pPr>
        <w:pStyle w:val="TAMainText"/>
      </w:pPr>
      <w:r>
        <w:t>The model provides quantitative results allowing to predict likely chromatogram</w:t>
      </w:r>
      <w:r w:rsidR="00D0227F">
        <w:t xml:space="preserve"> given various </w:t>
      </w:r>
      <w:r w:rsidR="00911FDD">
        <w:t xml:space="preserve">number of experimental data (even </w:t>
      </w:r>
      <w:r w:rsidR="00987F1B">
        <w:t>lack of any</w:t>
      </w:r>
      <w:r w:rsidR="00911FDD">
        <w:t xml:space="preserve">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he comparison of population</w:t>
      </w:r>
      <w:r w:rsidR="00D0227F">
        <w:t xml:space="preserve"> (</w:t>
      </w:r>
      <w:r w:rsidR="00D0227F" w:rsidRPr="00A00AE6">
        <w:rPr>
          <w:bCs/>
        </w:rPr>
        <w:t>future observations when no experimental data are available</w:t>
      </w:r>
      <w:r w:rsidR="00D0227F">
        <w:t>)</w:t>
      </w:r>
      <w:r>
        <w:t xml:space="preserve"> </w:t>
      </w:r>
      <w:r w:rsidR="00681A67" w:rsidRPr="00AF079C">
        <w:t>and limited data predictions</w:t>
      </w:r>
      <w:r w:rsidR="00D0227F">
        <w:t xml:space="preserve"> (</w:t>
      </w:r>
      <w:r w:rsidR="00D0227F" w:rsidRPr="00A00AE6">
        <w:rPr>
          <w:bCs/>
        </w:rPr>
        <w:t>future predictions given access to the limited experimental data</w:t>
      </w:r>
      <w:r w:rsidR="00D0227F">
        <w:rPr>
          <w:bCs/>
        </w:rPr>
        <w:t xml:space="preserve">, in this work </w:t>
      </w:r>
      <w:r w:rsidR="001E1C52">
        <w:rPr>
          <w:bCs/>
        </w:rPr>
        <w:t xml:space="preserve">to </w:t>
      </w:r>
      <w:r w:rsidR="00D0227F">
        <w:rPr>
          <w:bCs/>
        </w:rPr>
        <w:t>all</w:t>
      </w:r>
      <w:r w:rsidR="00D0227F" w:rsidRPr="00A00AE6">
        <w:rPr>
          <w:bCs/>
        </w:rPr>
        <w:t xml:space="preserve"> experiments collected for </w:t>
      </w:r>
      <w:proofErr w:type="spellStart"/>
      <w:r w:rsidR="00D0227F">
        <w:rPr>
          <w:bCs/>
        </w:rPr>
        <w:t>XBridge</w:t>
      </w:r>
      <w:proofErr w:type="spellEnd"/>
      <w:r w:rsidR="00D0227F">
        <w:rPr>
          <w:bCs/>
        </w:rPr>
        <w:t xml:space="preserve"> Shield RP 18)</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4) are of limited usefulness as they lead to a very large uncertainties. </w:t>
      </w:r>
      <w:r w:rsidR="004C3D84">
        <w:t>Basically, the uncertaint</w:t>
      </w:r>
      <w:r w:rsidR="0087420D">
        <w:t>ies</w:t>
      </w:r>
      <w:r w:rsidR="004C3D84">
        <w:t xml:space="preserve"> for population predictions </w:t>
      </w:r>
      <w:r w:rsidR="0087420D">
        <w:t>are</w:t>
      </w:r>
      <w:r w:rsidR="004C3D84">
        <w:t xml:space="preserve"> </w:t>
      </w:r>
      <w:r w:rsidR="0087420D">
        <w:t xml:space="preserve">mostly </w:t>
      </w:r>
      <w:r w:rsidR="004C3D84">
        <w:t xml:space="preserve">driven by unexplained variability, </w:t>
      </w:r>
      <w:r w:rsidR="004C3D84" w:rsidRPr="004C3D84">
        <w:rPr>
          <w:rFonts w:ascii="Times New Roman" w:hAnsi="Times New Roman"/>
          <w:i/>
          <w:iCs/>
        </w:rPr>
        <w:t>ω</w:t>
      </w:r>
      <w:r w:rsidR="007F7759">
        <w:t>, which is large.</w:t>
      </w:r>
      <w:r w:rsidR="004C3D84">
        <w:t xml:space="preserve"> </w:t>
      </w:r>
      <w:r w:rsidR="000432C3">
        <w:t xml:space="preserve">However, </w:t>
      </w:r>
      <w:r w:rsidR="00D0227F">
        <w:t xml:space="preserve">by </w:t>
      </w:r>
      <w:r w:rsidR="007F7759">
        <w:t xml:space="preserve">adding information </w:t>
      </w:r>
      <w:r w:rsidR="00D0227F">
        <w:t xml:space="preserve">one </w:t>
      </w:r>
      <w:r w:rsidR="007F7759">
        <w:t xml:space="preserve">can decrease </w:t>
      </w:r>
      <w:r w:rsidR="00D0227F">
        <w:t xml:space="preserve">this </w:t>
      </w:r>
      <w:r w:rsidR="007F7759">
        <w:t xml:space="preserve">variability. For example, </w:t>
      </w:r>
      <w:r w:rsidR="000432C3">
        <w:t>t</w:t>
      </w:r>
      <w:r w:rsidR="00124D57">
        <w:t>he</w:t>
      </w:r>
      <w:r w:rsidR="0045566C">
        <w:t xml:space="preserve"> added predicted value of </w:t>
      </w:r>
      <w:proofErr w:type="spellStart"/>
      <w:r w:rsidR="00702372">
        <w:t>XBridge</w:t>
      </w:r>
      <w:proofErr w:type="spellEnd"/>
      <w:r w:rsidR="00702372">
        <w:t xml:space="preserve"> Shield RP18 </w:t>
      </w:r>
      <w:r w:rsidR="0045566C">
        <w:t>data</w:t>
      </w:r>
      <w:r w:rsidR="00124D57">
        <w:t xml:space="preserve"> is</w:t>
      </w:r>
      <w:r w:rsidR="000432C3">
        <w:t xml:space="preserve"> </w:t>
      </w:r>
      <w:r w:rsidR="00124D57">
        <w:t>large</w:t>
      </w:r>
      <w:r w:rsidR="00463CEB">
        <w:t>.</w:t>
      </w:r>
      <w:r w:rsidR="00124D57">
        <w:t xml:space="preserve"> </w:t>
      </w:r>
      <w:r w:rsidR="004C3D84">
        <w:t>For th</w:t>
      </w:r>
      <w:r w:rsidR="007F7759">
        <w:t>is</w:t>
      </w:r>
      <w:r w:rsidR="004C3D84">
        <w:t xml:space="preserve"> 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1E1C52">
        <w:t xml:space="preserve">as </w:t>
      </w:r>
      <w:r w:rsidR="004C3D84">
        <w:t>there is a lot of data). For other columns there is still some proportion of uncertainty left (</w:t>
      </w:r>
      <w:proofErr w:type="spellStart"/>
      <w:r w:rsidR="004C3D84" w:rsidRPr="004C3D84">
        <w:rPr>
          <w:i/>
          <w:iCs/>
        </w:rPr>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DF55E7">
        <w:t xml:space="preserve">The between analyte variabilities are on a log (with base 10) scale and so these standard deviations has to be interpreted accordingly. For example the between analyte variability of 0.1 for </w:t>
      </w:r>
      <w:proofErr w:type="spellStart"/>
      <w:r w:rsidR="00DF55E7">
        <w:t>clogkw</w:t>
      </w:r>
      <w:proofErr w:type="spellEnd"/>
      <w:r w:rsidR="00DF55E7">
        <w:t xml:space="preserve"> implies that the predicted effects of the column are on the order of </w:t>
      </w:r>
      <w:r w:rsidR="00DF55E7">
        <w:rPr>
          <w:rFonts w:ascii="Times New Roman" w:hAnsi="Times New Roman"/>
        </w:rPr>
        <w:t>±</w:t>
      </w:r>
      <w:r w:rsidR="00DF55E7">
        <w:t xml:space="preserve"> 0.1, which corresponds to a multiplicative factors from exp(-2.3*0.1)=</w:t>
      </w:r>
      <w:r w:rsidR="00DF55E7" w:rsidRPr="00DF55E7">
        <w:t>0.79</w:t>
      </w:r>
      <w:r w:rsidR="00DF55E7">
        <w:t xml:space="preserve"> to </w:t>
      </w:r>
      <w:r w:rsidR="00DF55E7">
        <w:t>exp(2.3*0.1)</w:t>
      </w:r>
      <w:r w:rsidR="00DF55E7">
        <w:t>=1.26.</w:t>
      </w:r>
      <w:r w:rsidR="00D35AEA" w:rsidRPr="00D35AEA">
        <w:rPr>
          <w:rFonts w:ascii="Times New Roman" w:hAnsi="Times New Roman"/>
        </w:rPr>
        <w:t xml:space="preserve"> </w:t>
      </w:r>
      <w:r w:rsidR="00D35AEA">
        <w:rPr>
          <w:rFonts w:ascii="Times New Roman" w:hAnsi="Times New Roman"/>
        </w:rPr>
        <w:t xml:space="preserve">For simple problems involving </w:t>
      </w:r>
      <w:r w:rsidR="00D35AEA">
        <w:rPr>
          <w:rFonts w:ascii="Times New Roman" w:hAnsi="Times New Roman"/>
        </w:rPr>
        <w:t>few</w:t>
      </w:r>
      <w:r w:rsidR="00D35AEA">
        <w:rPr>
          <w:rFonts w:ascii="Times New Roman" w:hAnsi="Times New Roman"/>
        </w:rPr>
        <w:t xml:space="preserve"> analyte it indicates that one is able to predict retention with an uncertainty of few minutes that might be of practical usefulness.</w:t>
      </w:r>
    </w:p>
    <w:p w14:paraId="3866F199" w14:textId="75552C85" w:rsidR="00681A67" w:rsidRPr="00AF079C" w:rsidRDefault="00A05CF1" w:rsidP="006F1F34">
      <w:pPr>
        <w:pStyle w:val="TAMainText"/>
      </w:pPr>
      <w:r>
        <w:rPr>
          <w:noProof/>
        </w:rPr>
        <w:lastRenderedPageBreak/>
        <w:drawing>
          <wp:inline distT="0" distB="0" distL="0" distR="0" wp14:anchorId="5F99D16B" wp14:editId="54A8307A">
            <wp:extent cx="3044825" cy="3044825"/>
            <wp:effectExtent l="0" t="0" r="3175"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6E21DC37"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7B157B" w:rsidRPr="00B73148">
        <w:t>no</w:t>
      </w:r>
      <w:r w:rsidRPr="00B73148">
        <w:t xml:space="preserve"> preliminary information. Each peak represents the range of analyte retention factors compatible with prior and preliminary data.</w:t>
      </w:r>
      <w:r w:rsidRPr="00AF079C">
        <w:t xml:space="preserve"> </w:t>
      </w:r>
    </w:p>
    <w:p w14:paraId="604F3CAB" w14:textId="4A31B221" w:rsidR="00681A67" w:rsidRDefault="00083091" w:rsidP="006F1F34">
      <w:pPr>
        <w:pStyle w:val="VAFigureCaption"/>
      </w:pPr>
      <w:r>
        <w:rPr>
          <w:noProof/>
        </w:rPr>
        <w:drawing>
          <wp:inline distT="0" distB="0" distL="0" distR="0" wp14:anchorId="6F8B7D9E" wp14:editId="5FFC1EEE">
            <wp:extent cx="3044825" cy="3044825"/>
            <wp:effectExtent l="0" t="0" r="3175"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0DD701D4" w:rsidR="00681A67" w:rsidRDefault="00681A67" w:rsidP="006F1F34">
      <w:pPr>
        <w:pStyle w:val="VAFigureCaption"/>
      </w:pPr>
      <w:r w:rsidRPr="00AF079C">
        <w:t xml:space="preserve">Figure </w:t>
      </w:r>
      <w:r w:rsidR="00463CEB">
        <w:t>6</w:t>
      </w:r>
      <w:r w:rsidRPr="00AF079C">
        <w:t xml:space="preserve">. </w:t>
      </w:r>
      <w:r w:rsidRPr="00B73148">
        <w:t xml:space="preserve">Uncertainty chromatograms displaying the predictions for 6 selected analytes based on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p>
    <w:p w14:paraId="50299B0E" w14:textId="672E437F" w:rsidR="00463CEB" w:rsidRDefault="00463CEB" w:rsidP="00463CEB"/>
    <w:p w14:paraId="74E0500D" w14:textId="321631B4" w:rsidR="00463CEB" w:rsidRDefault="00463CEB" w:rsidP="00463CEB">
      <w:r>
        <w:t xml:space="preserve">&lt;including column as fixed vs. random effects, possibility of adding predictors, like retention of </w:t>
      </w:r>
      <w:r w:rsidR="00911FDD">
        <w:t>a compound under some standard conditions</w:t>
      </w:r>
      <w:r>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4D65B732"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w:t>
      </w:r>
      <w:r w:rsidRPr="004A457B">
        <w:t>large datasets collected for a wide range of chromatographic conditions. The analysis characterizes the difference in 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AE102F">
        <w:t>.</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1AD6E70" w14:textId="77777777" w:rsidR="00681A67" w:rsidRPr="00AF079C" w:rsidRDefault="00681A67" w:rsidP="006F1F34">
      <w:pPr>
        <w:pStyle w:val="TESupportingInformation"/>
      </w:pPr>
      <w:r>
        <w:t>…</w:t>
      </w:r>
    </w:p>
    <w:p w14:paraId="65727AB4" w14:textId="77777777" w:rsidR="00681A67" w:rsidRPr="002B34F1" w:rsidRDefault="00681A67" w:rsidP="006F1F3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 xml:space="preserve">ANALYTICAL AND </w:t>
      </w:r>
      <w:r w:rsidRPr="00DD41E5">
        <w:rPr>
          <w:i/>
          <w:iCs/>
        </w:rPr>
        <w:lastRenderedPageBreak/>
        <w:t>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2E99B253" w14:textId="299F987C" w:rsidR="00681A67" w:rsidRPr="00AF079C" w:rsidRDefault="00681A67" w:rsidP="006F1F34"/>
    <w:p w14:paraId="595AE9CD" w14:textId="77777777" w:rsidR="00307796" w:rsidRDefault="00307796" w:rsidP="006F1F34"/>
    <w:sectPr w:rsidR="00307796" w:rsidSect="00984F9E">
      <w:headerReference w:type="even" r:id="rId16"/>
      <w:footerReference w:type="even" r:id="rId17"/>
      <w:footerReference w:type="default" r:id="rId18"/>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8034" w14:textId="77777777" w:rsidR="0015589D" w:rsidRDefault="0015589D" w:rsidP="006F1F34">
      <w:r>
        <w:separator/>
      </w:r>
    </w:p>
  </w:endnote>
  <w:endnote w:type="continuationSeparator" w:id="0">
    <w:p w14:paraId="7C4BA0E2" w14:textId="77777777" w:rsidR="0015589D" w:rsidRDefault="0015589D"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15589D"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15589D"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15589D" w:rsidP="006F1F34">
    <w:pPr>
      <w:pStyle w:val="Stopka"/>
    </w:pPr>
  </w:p>
  <w:p w14:paraId="0EB6940F" w14:textId="77777777" w:rsidR="001F383C" w:rsidRDefault="0015589D"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15589D" w:rsidP="006F1F34">
    <w:pPr>
      <w:pStyle w:val="Stopka"/>
    </w:pPr>
  </w:p>
  <w:p w14:paraId="2B7B92A3" w14:textId="77777777" w:rsidR="001F383C" w:rsidRDefault="0015589D"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D4EE0" w14:textId="77777777" w:rsidR="0015589D" w:rsidRDefault="0015589D" w:rsidP="006F1F34">
      <w:r>
        <w:separator/>
      </w:r>
    </w:p>
  </w:footnote>
  <w:footnote w:type="continuationSeparator" w:id="0">
    <w:p w14:paraId="213E5415" w14:textId="77777777" w:rsidR="0015589D" w:rsidRDefault="0015589D"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15589D"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5"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6"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432C3"/>
    <w:rsid w:val="0006411C"/>
    <w:rsid w:val="00083091"/>
    <w:rsid w:val="00094A15"/>
    <w:rsid w:val="000C3724"/>
    <w:rsid w:val="00124D57"/>
    <w:rsid w:val="00131473"/>
    <w:rsid w:val="0015589D"/>
    <w:rsid w:val="001733D5"/>
    <w:rsid w:val="00183DB3"/>
    <w:rsid w:val="001B5589"/>
    <w:rsid w:val="001E1C52"/>
    <w:rsid w:val="001E7337"/>
    <w:rsid w:val="00256A0B"/>
    <w:rsid w:val="002652A0"/>
    <w:rsid w:val="0028542A"/>
    <w:rsid w:val="002A1632"/>
    <w:rsid w:val="002B1E65"/>
    <w:rsid w:val="002B66D6"/>
    <w:rsid w:val="002F1CA4"/>
    <w:rsid w:val="002F411D"/>
    <w:rsid w:val="0030207E"/>
    <w:rsid w:val="00307796"/>
    <w:rsid w:val="0032296C"/>
    <w:rsid w:val="00384D2E"/>
    <w:rsid w:val="003936B1"/>
    <w:rsid w:val="003E4501"/>
    <w:rsid w:val="00402BC0"/>
    <w:rsid w:val="00402FF4"/>
    <w:rsid w:val="00410C59"/>
    <w:rsid w:val="00411B27"/>
    <w:rsid w:val="004451B1"/>
    <w:rsid w:val="0045566C"/>
    <w:rsid w:val="00463CEB"/>
    <w:rsid w:val="0046593F"/>
    <w:rsid w:val="00467A90"/>
    <w:rsid w:val="0047784E"/>
    <w:rsid w:val="00480F46"/>
    <w:rsid w:val="004C1F07"/>
    <w:rsid w:val="004C3D84"/>
    <w:rsid w:val="004D0F23"/>
    <w:rsid w:val="004E7056"/>
    <w:rsid w:val="004F18AB"/>
    <w:rsid w:val="004F36EC"/>
    <w:rsid w:val="004F55C3"/>
    <w:rsid w:val="00507DB8"/>
    <w:rsid w:val="00512071"/>
    <w:rsid w:val="00523691"/>
    <w:rsid w:val="00526833"/>
    <w:rsid w:val="00544A7A"/>
    <w:rsid w:val="00565E01"/>
    <w:rsid w:val="00574E28"/>
    <w:rsid w:val="0059350D"/>
    <w:rsid w:val="005F4D6F"/>
    <w:rsid w:val="006135C1"/>
    <w:rsid w:val="00640555"/>
    <w:rsid w:val="006506B4"/>
    <w:rsid w:val="00652AA5"/>
    <w:rsid w:val="00671B2F"/>
    <w:rsid w:val="00681A67"/>
    <w:rsid w:val="0068285E"/>
    <w:rsid w:val="00694B05"/>
    <w:rsid w:val="006A10B9"/>
    <w:rsid w:val="006D2D0E"/>
    <w:rsid w:val="006D65BE"/>
    <w:rsid w:val="006F1F34"/>
    <w:rsid w:val="006F70CF"/>
    <w:rsid w:val="00702372"/>
    <w:rsid w:val="00706B62"/>
    <w:rsid w:val="00714AAE"/>
    <w:rsid w:val="00715825"/>
    <w:rsid w:val="00795055"/>
    <w:rsid w:val="007B157B"/>
    <w:rsid w:val="007D28FC"/>
    <w:rsid w:val="007D65B7"/>
    <w:rsid w:val="007F0C07"/>
    <w:rsid w:val="007F7759"/>
    <w:rsid w:val="0080184D"/>
    <w:rsid w:val="00802EAC"/>
    <w:rsid w:val="00805496"/>
    <w:rsid w:val="00822047"/>
    <w:rsid w:val="00822D3A"/>
    <w:rsid w:val="00841C9F"/>
    <w:rsid w:val="008441E0"/>
    <w:rsid w:val="008501C8"/>
    <w:rsid w:val="0087420D"/>
    <w:rsid w:val="008856E3"/>
    <w:rsid w:val="008B3F31"/>
    <w:rsid w:val="008B5CAC"/>
    <w:rsid w:val="008B749B"/>
    <w:rsid w:val="008C5307"/>
    <w:rsid w:val="008F36E2"/>
    <w:rsid w:val="00911FDD"/>
    <w:rsid w:val="009257C7"/>
    <w:rsid w:val="00936EA2"/>
    <w:rsid w:val="00940E44"/>
    <w:rsid w:val="00943BF4"/>
    <w:rsid w:val="009821A7"/>
    <w:rsid w:val="00987F1B"/>
    <w:rsid w:val="009E0E67"/>
    <w:rsid w:val="00A05CF1"/>
    <w:rsid w:val="00A07B00"/>
    <w:rsid w:val="00A17ACF"/>
    <w:rsid w:val="00A37C3B"/>
    <w:rsid w:val="00A713F1"/>
    <w:rsid w:val="00A774C2"/>
    <w:rsid w:val="00A82D1C"/>
    <w:rsid w:val="00A9646D"/>
    <w:rsid w:val="00AC1017"/>
    <w:rsid w:val="00AC3168"/>
    <w:rsid w:val="00AC5FEE"/>
    <w:rsid w:val="00AD3413"/>
    <w:rsid w:val="00AE102F"/>
    <w:rsid w:val="00AF71C7"/>
    <w:rsid w:val="00B673C8"/>
    <w:rsid w:val="00B73148"/>
    <w:rsid w:val="00B76DAB"/>
    <w:rsid w:val="00B91851"/>
    <w:rsid w:val="00BF045D"/>
    <w:rsid w:val="00BF194C"/>
    <w:rsid w:val="00C33E70"/>
    <w:rsid w:val="00C3623F"/>
    <w:rsid w:val="00C363AC"/>
    <w:rsid w:val="00C4733B"/>
    <w:rsid w:val="00C85A68"/>
    <w:rsid w:val="00C92446"/>
    <w:rsid w:val="00CB00D3"/>
    <w:rsid w:val="00CE1D8F"/>
    <w:rsid w:val="00CE3609"/>
    <w:rsid w:val="00CF12D5"/>
    <w:rsid w:val="00CF20D2"/>
    <w:rsid w:val="00D0227F"/>
    <w:rsid w:val="00D27265"/>
    <w:rsid w:val="00D35AEA"/>
    <w:rsid w:val="00DD41E5"/>
    <w:rsid w:val="00DD75C0"/>
    <w:rsid w:val="00DF55E7"/>
    <w:rsid w:val="00E062E3"/>
    <w:rsid w:val="00E21943"/>
    <w:rsid w:val="00E57FAB"/>
    <w:rsid w:val="00E67646"/>
    <w:rsid w:val="00E73EC5"/>
    <w:rsid w:val="00E76DBA"/>
    <w:rsid w:val="00E96D90"/>
    <w:rsid w:val="00EB6340"/>
    <w:rsid w:val="00ED1641"/>
    <w:rsid w:val="00EE27A0"/>
    <w:rsid w:val="00F45A14"/>
    <w:rsid w:val="00F50001"/>
    <w:rsid w:val="00F74139"/>
    <w:rsid w:val="00F80D7C"/>
    <w:rsid w:val="00FA67E2"/>
    <w:rsid w:val="00FB169A"/>
    <w:rsid w:val="00FB6037"/>
    <w:rsid w:val="00FD0D2B"/>
    <w:rsid w:val="00FD1DD4"/>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Pages>
  <Words>8564</Words>
  <Characters>48817</Characters>
  <Application>Microsoft Office Word</Application>
  <DocSecurity>0</DocSecurity>
  <Lines>406</Lines>
  <Paragraphs>114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76</cp:revision>
  <dcterms:created xsi:type="dcterms:W3CDTF">2023-05-26T10:37:00Z</dcterms:created>
  <dcterms:modified xsi:type="dcterms:W3CDTF">2023-08-02T09:46:00Z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