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0E0EE" w14:textId="7DCD196E" w:rsidR="00681A67" w:rsidRPr="004C5F37" w:rsidRDefault="00681A67" w:rsidP="006F1F34">
      <w:pPr>
        <w:pStyle w:val="BATitle"/>
      </w:pPr>
      <w:bookmarkStart w:id="0" w:name="_Hlk135655955"/>
      <w:r w:rsidRPr="004C5F37">
        <w:t xml:space="preserve">Comparison of </w:t>
      </w:r>
      <w:r w:rsidR="00CE1D8F">
        <w:t>chromatographic</w:t>
      </w:r>
      <w:r w:rsidRPr="004C5F37">
        <w:t xml:space="preserve"> stationary phases using Bayesian-based multilevel modeling</w:t>
      </w:r>
    </w:p>
    <w:bookmarkEnd w:id="0"/>
    <w:p w14:paraId="10F1C249" w14:textId="77777777" w:rsidR="00681A67" w:rsidRPr="004A457B" w:rsidRDefault="00681A67" w:rsidP="006F1F34">
      <w:pPr>
        <w:pStyle w:val="BBAuthorName"/>
        <w:rPr>
          <w:lang w:val="pl-PL"/>
        </w:rPr>
      </w:pPr>
      <w:r w:rsidRPr="004A457B">
        <w:rPr>
          <w:lang w:val="pl-PL"/>
        </w:rPr>
        <w:t xml:space="preserve">Agnieszka Kamedulska, Łukasz Kubik, Julia Jacyna, Wiktoria </w:t>
      </w:r>
      <w:proofErr w:type="spellStart"/>
      <w:r w:rsidRPr="004A457B">
        <w:rPr>
          <w:lang w:val="pl-PL"/>
        </w:rPr>
        <w:t>Struck</w:t>
      </w:r>
      <w:proofErr w:type="spellEnd"/>
      <w:r w:rsidRPr="004A457B">
        <w:rPr>
          <w:lang w:val="pl-PL"/>
        </w:rPr>
        <w:t>-Lewicka, Michał J. Markuszewski, Paweł Wiczling*</w:t>
      </w:r>
    </w:p>
    <w:p w14:paraId="25B72A5D" w14:textId="77777777" w:rsidR="00681A67" w:rsidRPr="004A457B" w:rsidRDefault="00681A67" w:rsidP="006F1F34">
      <w:pPr>
        <w:pStyle w:val="BCAuthorAddress"/>
      </w:pPr>
      <w:r w:rsidRPr="004A457B">
        <w:t xml:space="preserve">Department of Biopharmaceutics and Pharmacodynamics, Medical University of </w:t>
      </w:r>
      <w:proofErr w:type="spellStart"/>
      <w:r w:rsidRPr="004A457B">
        <w:t>Gdańsk</w:t>
      </w:r>
      <w:proofErr w:type="spellEnd"/>
      <w:r w:rsidRPr="004A457B">
        <w:t xml:space="preserve">, Al. Gen. </w:t>
      </w:r>
      <w:proofErr w:type="spellStart"/>
      <w:r w:rsidRPr="004A457B">
        <w:t>Hallera</w:t>
      </w:r>
      <w:proofErr w:type="spellEnd"/>
      <w:r w:rsidRPr="004A457B">
        <w:t xml:space="preserve"> 107, 80-416 </w:t>
      </w:r>
      <w:proofErr w:type="spellStart"/>
      <w:r w:rsidRPr="004A457B">
        <w:t>Gdańsk</w:t>
      </w:r>
      <w:proofErr w:type="spellEnd"/>
      <w:r w:rsidRPr="004A457B">
        <w:t xml:space="preserve">, Poland </w:t>
      </w:r>
    </w:p>
    <w:p w14:paraId="7EE0F2F8" w14:textId="308EEFE0" w:rsidR="00681A67" w:rsidRPr="00076587" w:rsidRDefault="00681A67" w:rsidP="006F1F34">
      <w:pPr>
        <w:pStyle w:val="BDAbstract"/>
        <w:sectPr w:rsidR="00681A67" w:rsidRPr="00076587" w:rsidSect="00681A67">
          <w:footerReference w:type="even" r:id="rId8"/>
          <w:footerReference w:type="default" r:id="rId9"/>
          <w:pgSz w:w="12240" w:h="15840"/>
          <w:pgMar w:top="720" w:right="1094" w:bottom="720" w:left="1094" w:header="720" w:footer="720" w:gutter="0"/>
          <w:cols w:space="461"/>
        </w:sectPr>
      </w:pPr>
      <w:r w:rsidRPr="004A457B">
        <w:rPr>
          <w:rStyle w:val="BDAbstractTitleChar"/>
        </w:rPr>
        <w:t>ABSTRACT:</w:t>
      </w:r>
      <w:r w:rsidRPr="004A457B">
        <w:t xml:space="preserve"> We used a Bayesian multilevel model of chromatographic retention to compare </w:t>
      </w:r>
      <w:r w:rsidR="00CE1D8F">
        <w:t>five</w:t>
      </w:r>
      <w:r w:rsidRPr="004A457B">
        <w:t xml:space="preserve"> </w:t>
      </w:r>
      <w:r w:rsidR="008441E0" w:rsidRPr="004A457B">
        <w:t xml:space="preserve">RP-HPLC </w:t>
      </w:r>
      <w:r w:rsidRPr="004A457B">
        <w:t>stationary phases</w:t>
      </w:r>
      <w:r w:rsidR="008441E0">
        <w:t>:</w:t>
      </w:r>
      <w:r w:rsidRPr="004A457B">
        <w:t xml:space="preserve"> </w:t>
      </w:r>
      <w:proofErr w:type="spellStart"/>
      <w:r w:rsidR="008441E0" w:rsidRPr="008441E0">
        <w:t>XBridge</w:t>
      </w:r>
      <w:proofErr w:type="spellEnd"/>
      <w:r w:rsidR="008441E0" w:rsidRPr="008441E0">
        <w:t xml:space="preserve"> Shield </w:t>
      </w:r>
      <w:r w:rsidR="00702372">
        <w:t>RP</w:t>
      </w:r>
      <w:r w:rsidR="008441E0" w:rsidRPr="008441E0">
        <w:t>18,</w:t>
      </w:r>
      <w:r w:rsidR="008441E0">
        <w:t xml:space="preserve"> </w:t>
      </w:r>
      <w:proofErr w:type="spellStart"/>
      <w:r w:rsidR="008441E0" w:rsidRPr="008441E0">
        <w:t>XTerra</w:t>
      </w:r>
      <w:proofErr w:type="spellEnd"/>
      <w:r w:rsidR="008441E0" w:rsidRPr="008441E0">
        <w:t xml:space="preserve"> MS C18</w:t>
      </w:r>
      <w:r w:rsidR="008441E0">
        <w:t xml:space="preserve">, </w:t>
      </w:r>
      <w:proofErr w:type="spellStart"/>
      <w:r w:rsidR="008441E0" w:rsidRPr="008441E0">
        <w:t>XBridge</w:t>
      </w:r>
      <w:proofErr w:type="spellEnd"/>
      <w:r w:rsidR="008441E0" w:rsidRPr="008441E0">
        <w:t xml:space="preserve"> Phenyl</w:t>
      </w:r>
      <w:r w:rsidR="008441E0">
        <w:t xml:space="preserve">, </w:t>
      </w:r>
      <w:proofErr w:type="spellStart"/>
      <w:r w:rsidR="008441E0" w:rsidRPr="008441E0">
        <w:t>XBridge</w:t>
      </w:r>
      <w:proofErr w:type="spellEnd"/>
      <w:r w:rsidR="008441E0" w:rsidRPr="008441E0">
        <w:t xml:space="preserve"> C8</w:t>
      </w:r>
      <w:r w:rsidR="008441E0">
        <w:t xml:space="preserve"> and </w:t>
      </w:r>
      <w:r w:rsidR="008441E0" w:rsidRPr="008441E0">
        <w:t>Xterra MS C8</w:t>
      </w:r>
      <w:r w:rsidRPr="004A457B">
        <w:t xml:space="preserve">. For that purpose we used a </w:t>
      </w:r>
      <w:r>
        <w:t xml:space="preserve">large </w:t>
      </w:r>
      <w:r w:rsidRPr="004A457B">
        <w:t xml:space="preserve">dataset </w:t>
      </w:r>
      <w:r>
        <w:t xml:space="preserve">of retention times </w:t>
      </w:r>
      <w:r w:rsidRPr="004A457B">
        <w:t>collected using chromatographic techniques coupled with mass spectrometry detection</w:t>
      </w:r>
      <w:r>
        <w:t xml:space="preserve">. The experiments were conducted in a gradient mode for a mixture of 300 small analytes for </w:t>
      </w:r>
      <w:r w:rsidRPr="004A457B">
        <w:t xml:space="preserve">a wide range of pH values, </w:t>
      </w:r>
      <w:r>
        <w:t>in MeOH and ACN</w:t>
      </w:r>
      <w:r w:rsidRPr="004A457B">
        <w:t xml:space="preserve">, </w:t>
      </w:r>
      <w:r>
        <w:t xml:space="preserve">at </w:t>
      </w:r>
      <w:r w:rsidRPr="004A457B">
        <w:t xml:space="preserve">two temperatures, </w:t>
      </w:r>
      <w:r>
        <w:t xml:space="preserve">and for </w:t>
      </w:r>
      <w:r w:rsidRPr="004A457B">
        <w:t xml:space="preserve">three gradient durations. </w:t>
      </w:r>
      <w:r>
        <w:t xml:space="preserve">Our analysis </w:t>
      </w:r>
      <w:r w:rsidRPr="004A457B">
        <w:t xml:space="preserve">is </w:t>
      </w:r>
      <w:r>
        <w:t xml:space="preserve">based on a </w:t>
      </w:r>
      <w:r w:rsidRPr="004A457B">
        <w:t xml:space="preserve">mechanistic </w:t>
      </w:r>
      <w:r>
        <w:t>model</w:t>
      </w:r>
      <w:r w:rsidRPr="004A457B">
        <w:t xml:space="preserve"> derived from principles and fundamentals of liquid chromatography and utilizes the literature prior knowledge about model parameters.</w:t>
      </w:r>
      <w:r>
        <w:t xml:space="preserve"> The data and model allowed us</w:t>
      </w:r>
      <w:r w:rsidRPr="004A457B">
        <w:t xml:space="preserve"> </w:t>
      </w:r>
      <w:r>
        <w:t>to</w:t>
      </w:r>
      <w:r w:rsidRPr="004A457B">
        <w:t xml:space="preserve"> characterizes the </w:t>
      </w:r>
      <w:r>
        <w:t xml:space="preserve">between column </w:t>
      </w:r>
      <w:r w:rsidRPr="004A457B">
        <w:t>differences in retention of neutral, acid</w:t>
      </w:r>
      <w:r w:rsidR="00AC3168">
        <w:t xml:space="preserve">ic, </w:t>
      </w:r>
      <w:r w:rsidR="00507DB8">
        <w:t xml:space="preserve">and </w:t>
      </w:r>
      <w:r w:rsidRPr="004A457B">
        <w:t>basic</w:t>
      </w:r>
      <w:r w:rsidR="00822D3A">
        <w:t xml:space="preserve"> analytes.</w:t>
      </w:r>
      <w:r w:rsidRPr="004A457B">
        <w:t xml:space="preserve"> The proposed </w:t>
      </w:r>
      <w:r>
        <w:t>approach</w:t>
      </w:r>
      <w:r w:rsidRPr="004A457B">
        <w:t xml:space="preserve"> provides interpretable summar</w:t>
      </w:r>
      <w:r>
        <w:t>y</w:t>
      </w:r>
      <w:r w:rsidRPr="004A457B">
        <w:t xml:space="preserve"> of </w:t>
      </w:r>
      <w:r w:rsidRPr="004C5F37">
        <w:t xml:space="preserve">stationary </w:t>
      </w:r>
      <w:r>
        <w:t>phase properties that can be used in decision-making</w:t>
      </w:r>
      <w:r w:rsidR="004F5488">
        <w:t>.</w:t>
      </w:r>
      <w:r w:rsidR="00AC3168">
        <w:t xml:space="preserve"> </w:t>
      </w:r>
    </w:p>
    <w:p w14:paraId="16D61559" w14:textId="3FF8252C" w:rsidR="00681A67" w:rsidRPr="00EC5A87" w:rsidRDefault="00681A67" w:rsidP="006F1F34">
      <w:pPr>
        <w:pStyle w:val="TAMainText"/>
      </w:pPr>
      <w:r>
        <w:t>The selection</w:t>
      </w:r>
      <w:r w:rsidRPr="00EC5A87">
        <w:t xml:space="preserve"> of </w:t>
      </w:r>
      <w:r>
        <w:t xml:space="preserve">stationary phases is an important aspect </w:t>
      </w:r>
      <w:r w:rsidR="00C363AC">
        <w:t xml:space="preserve">of analytical work. </w:t>
      </w:r>
      <w:r>
        <w:t>There are</w:t>
      </w:r>
      <w:r w:rsidRPr="00EC5A87">
        <w:t xml:space="preserve"> </w:t>
      </w:r>
      <w:r>
        <w:t>n</w:t>
      </w:r>
      <w:r w:rsidRPr="00EC5A87">
        <w:t xml:space="preserve">umerous methods </w:t>
      </w:r>
      <w:r>
        <w:t>and approache</w:t>
      </w:r>
      <w:r w:rsidR="00AC3168">
        <w:t xml:space="preserve">s </w:t>
      </w:r>
      <w:r w:rsidR="005F7416">
        <w:t>available in literature</w:t>
      </w:r>
      <w:r w:rsidRPr="00EC5A87">
        <w:fldChar w:fldCharType="begin"/>
      </w:r>
      <w:r w:rsidRPr="00EC5A87">
        <w:instrText xml:space="preserve"> ADDIN ZOTERO_ITEM CSL_CITATION {"citationID":"U8goP0qh","properties":{"formattedCitation":"\\super 1\\nosupersub{}","plainCitation":"1","noteIndex":0},"citationItems":[{"id":410,"uris":["http://zotero.org/users/local/cIlVeWgC/items/BWZ9RW9J"],"itemData":{"id":410,"type":"article-journal","abstract":"Reversed-phase high-performance liquid chromatography (RP-HPLC) is the most popular chromatographic mode, accounting for more than 90% of all separations. HPLC itself owes its immense popularity to it being relatively simple and inexpensive, with the equipment being reliable and easy to operate. Due to extensive automation, it can be run virtually unattended with multiple samples at various separation conditions, even by relatively low-skilled personnel. Currently, there are &gt;600 RP-HPLC columns available to end users for purchase, some of which exhibit very large differences in selectivity and production quality. Often, two similar RP-HPLC columns are not equally suitable for the requisite separation, and to date, there is no universal RP-HPLC column covering a variety of analytes. This forces analytical laboratories to keep a multitude of diverse columns. Therefore, column selection is a crucial segment of RP-HPLC method development, especially since sample complexity is constantly increasing. Rationally choosing an appropriate column is complicated. In addition to the differences in the primary intermolecular interactions with analytes of the dispersive (London) type, individual columns can also exhibit a unique character owing to specific polar, hydrogen bond, and electron pair donor–acceptor interactions. They can also vary depending on the type of packing, amount and type of residual silanols, “end-capping”, bonding density of ligands, and pore size, among others. Consequently, the chromatographic performance of RP-HPLC systems is often considerably altered depending on the selected column. Although a wide spectrum of knowledge is available on this important subject, there is still a lack of a comprehensive review for an objective comparison and/or selection of chromatographic columns. We aim for this review to be a comprehensive, authoritative, critical, and easily readable monograph of the most relevant publications regarding column selection and characterization in RP-HPLC covering the past four decades. Future perspectives, which involve the integration of state-of-the-art molecular simulations (molecular dynamics or Monte Carlo) with minimal experiments, aimed at nearly “experiment-free” column selection methodology, are proposed.","container-title":"Chemical Reviews","DOI":"10.1021/acs.chemrev.8b00246","ISSN":"0009-2665","issue":"6","journalAbbreviation":"Chem. Rev.","note":"publisher: American Chemical Society","page":"3674-3729","source":"ACS Publications","title":"Column Characterization and Selection Systems in Reversed-Phase High-Performance Liquid Chromatography","volume":"119","author":[{"family":"Žuvela","given":"Petar"},{"family":"Skoczylas","given":"Magdalena"},{"family":"Jay Liu","given":"J."},{"family":"Ba̧czek","given":"Tomasz"},{"family":"Kaliszan","given":"Roman"},{"family":"Wong","given":"Ming Wah"},{"family":"Buszewski","given":"Bogusław"}],"issued":{"date-parts":[["2019",3,27]]}}}],"schema":"https://github.com/citation-style-language/schema/raw/master/csl-citation.json"} </w:instrText>
      </w:r>
      <w:r w:rsidRPr="00EC5A87">
        <w:fldChar w:fldCharType="separate"/>
      </w:r>
      <w:r w:rsidRPr="00EC5A87">
        <w:rPr>
          <w:szCs w:val="24"/>
          <w:vertAlign w:val="superscript"/>
        </w:rPr>
        <w:t>1</w:t>
      </w:r>
      <w:r w:rsidRPr="00EC5A87">
        <w:fldChar w:fldCharType="end"/>
      </w:r>
      <w:r w:rsidRPr="00EC5A87">
        <w:t xml:space="preserve">. </w:t>
      </w:r>
      <w:r w:rsidR="006D65BE">
        <w:t>T</w:t>
      </w:r>
      <w:r w:rsidRPr="00EC5A87">
        <w:t xml:space="preserve">he chromatographic stationary phases are </w:t>
      </w:r>
      <w:r>
        <w:t xml:space="preserve">usually </w:t>
      </w:r>
      <w:r w:rsidRPr="00EC5A87">
        <w:t xml:space="preserve">characterized by a small set of experiments using few probe analytes. </w:t>
      </w:r>
      <w:r w:rsidR="00AC3168">
        <w:t xml:space="preserve">This method provide a rough estimates of “bulkiness”, “acidity”, “polarity” on retention. Also a very </w:t>
      </w:r>
      <w:r w:rsidRPr="00EC5A87">
        <w:t xml:space="preserve">detailed physical </w:t>
      </w:r>
      <w:r w:rsidR="003936B1">
        <w:t>(and thermodynamic)</w:t>
      </w:r>
      <w:r w:rsidR="003936B1" w:rsidRPr="00EC5A87">
        <w:t xml:space="preserve"> </w:t>
      </w:r>
      <w:r w:rsidRPr="00EC5A87">
        <w:t>description</w:t>
      </w:r>
      <w:r w:rsidR="00AC3168">
        <w:t xml:space="preserve"> </w:t>
      </w:r>
      <w:r w:rsidRPr="00EC5A87">
        <w:t>of the chromatographic systems</w:t>
      </w:r>
      <w:r w:rsidR="00CE3609">
        <w:t xml:space="preserve"> are</w:t>
      </w:r>
      <w:r w:rsidR="00AC3168">
        <w:t xml:space="preserve"> possible</w:t>
      </w:r>
      <w:r w:rsidR="00B673C8">
        <w:t>,</w:t>
      </w:r>
      <w:r w:rsidR="00AC3168">
        <w:t xml:space="preserve"> nevertheless </w:t>
      </w:r>
      <w:r w:rsidR="00B673C8">
        <w:t xml:space="preserve">they require an extensive sets of experiments and as such are </w:t>
      </w:r>
      <w:r w:rsidR="005F7416">
        <w:t xml:space="preserve">limited to </w:t>
      </w:r>
      <w:r w:rsidR="00B673C8">
        <w:t xml:space="preserve">few </w:t>
      </w:r>
      <w:r w:rsidR="00AC3168">
        <w:t>analytes</w:t>
      </w:r>
      <w:r w:rsidRPr="00EC5A87">
        <w:fldChar w:fldCharType="begin"/>
      </w:r>
      <w:r w:rsidRPr="00EC5A87">
        <w:instrText xml:space="preserve"> ADDIN ZOTERO_ITEM CSL_CITATION {"citationID":"sQ8hJU5o","properties":{"formattedCitation":"\\super 2\\nosupersub{}","plainCitation":"2","noteIndex":0},"citationItems":[{"id":166,"uris":["http://zotero.org/users/local/cIlVeWgC/items/VQV93ARD"],"itemData":{"id":166,"type":"article-journal","abstract":"The adsorption isotherms of phenol and caffeine were acquired by frontal analysis on two different adsorbents, Kromasil-C18 and Discovery-C18, with two different mobile phases, aqueous solutions of methanol (MeOH/H2O = 40/60 and 30/70, v/v) and aqueous solutions of acetonitrile (MeCN/H2O = 30/70 and 20/80, v/v). The adsorption isotherms are always strictly convex upward in methanol/water solutions. The calculations of the adsorption energy distribution confirm that the adsorption data for phenol are best modeled with the bi-Langmuir and the tri-Langmuir isotherm models for Kromasil-C18 and Discovery-C18, respectively. Because its molecule is larger and excluded from the deepest sites buried in the bonded layer, the adsorption data of caffeine follow bi-Langmuir isotherm model behavior on both adsorbents. In contrast, with acetonitrile/water solutions, the adsorption data of both phenol and caffeine deviate far less from linear behavior. They were best modeled by the sum of a Langmuir and a BET isotherm models. The Langmuir term represents the adsorption of the analyte on the high-energy sites located within the C18 layers and the BET term its adsorption on the low-energy sites and its accumulation in an adsorbed multilayer system of acetonitrile on the bonded alkyl chains. The formation of a complex adsorbed phase containing up to four layers of acetonitrile (with a thickness of 3.4 A each) was confirmed by the excess adsorption isotherm data measured for acetonitrile on Discovery-C18. A simple interpretation of this change in the isotherm curvature at high concentrations when methanol is replaced with acetonitrile as the organic modifier is proposed, based on the structure of the interface between the C18 chains and the bulk mobile phase. This new model accounts for all the experimental observations.","container-title":"Analytical Chemistry","DOI":"10.1021/ac0580058","ISSN":"0003-2700","issue":"13","journalAbbreviation":"Anal Chem","language":"eng","note":"PMID: 15987135","page":"4257-4272","source":"PubMed","title":"Adsorption mechanism in RPLC. Effect of the nature of the organic modifier","volume":"77","author":[{"family":"Gritti","given":"Fabrice"},{"family":"Guiochon","given":"Georges"}],"issued":{"date-parts":[["2005",7,1]]}}}],"schema":"https://github.com/citation-style-language/schema/raw/master/csl-citation.json"} </w:instrText>
      </w:r>
      <w:r w:rsidRPr="00EC5A87">
        <w:fldChar w:fldCharType="separate"/>
      </w:r>
      <w:r w:rsidRPr="00EC5A87">
        <w:rPr>
          <w:szCs w:val="24"/>
          <w:vertAlign w:val="superscript"/>
        </w:rPr>
        <w:t>2</w:t>
      </w:r>
      <w:r w:rsidRPr="00EC5A87">
        <w:fldChar w:fldCharType="end"/>
      </w:r>
      <w:r>
        <w:t>.</w:t>
      </w:r>
      <w:r w:rsidR="00AC3168">
        <w:t xml:space="preserve"> </w:t>
      </w:r>
    </w:p>
    <w:p w14:paraId="797742E2" w14:textId="5945D7F2" w:rsidR="00681A67" w:rsidRPr="00256A0B" w:rsidRDefault="00681A67" w:rsidP="006F1F34">
      <w:pPr>
        <w:pStyle w:val="TAMainText"/>
        <w:rPr>
          <w:color w:val="FF0000"/>
        </w:rPr>
      </w:pPr>
      <w:r w:rsidRPr="00EC5A87">
        <w:t xml:space="preserve">It </w:t>
      </w:r>
      <w:r w:rsidR="003936B1" w:rsidRPr="00EC5A87">
        <w:t xml:space="preserve">also </w:t>
      </w:r>
      <w:r w:rsidRPr="00EC5A87">
        <w:t xml:space="preserve">seems </w:t>
      </w:r>
      <w:r>
        <w:t>possible</w:t>
      </w:r>
      <w:r w:rsidRPr="00EC5A87">
        <w:t xml:space="preserve"> to characterize stationary phase using retention time data collected for a relatively large and heterogeneous group of compounds. Such datasets are rather easy to collect using chromatographic techniques coupled with mass spectrometry detection. There are</w:t>
      </w:r>
      <w:r>
        <w:t>,</w:t>
      </w:r>
      <w:r w:rsidRPr="00EC5A87">
        <w:t xml:space="preserve"> however</w:t>
      </w:r>
      <w:r>
        <w:t>,</w:t>
      </w:r>
      <w:r w:rsidRPr="00EC5A87">
        <w:t xml:space="preserve"> more difficult to analyze</w:t>
      </w:r>
      <w:r>
        <w:t xml:space="preserve">. </w:t>
      </w:r>
      <w:r w:rsidR="00CE3609">
        <w:t>Since</w:t>
      </w:r>
      <w:r>
        <w:t xml:space="preserve"> s</w:t>
      </w:r>
      <w:r w:rsidRPr="00AF079C">
        <w:t>uch datasets carry much information about chromatographic retention th</w:t>
      </w:r>
      <w:r w:rsidR="00CE3609">
        <w:t>ey</w:t>
      </w:r>
      <w:r>
        <w:t xml:space="preserve"> allow for a</w:t>
      </w:r>
      <w:r w:rsidRPr="00AF079C">
        <w:t xml:space="preserve"> detailed multidimensional characterization of chromatographic stationary phases and ability to predict retention (along with uncertainty) based on various number of preliminary experiments (e.g. to predict retention time for a set of analytes given no, or several measurements collected using a different stationary phase).</w:t>
      </w:r>
      <w:r w:rsidRPr="00AF079C">
        <w:rPr>
          <w:color w:val="FF0000"/>
        </w:rPr>
        <w:t xml:space="preserve"> </w:t>
      </w:r>
      <w:r w:rsidR="00256A0B">
        <w:t>The accurate predictions of the retention time in liquid chromatography is required for rapid column screening, computer-assisted method development and method transfer</w:t>
      </w:r>
      <w:r w:rsidR="00FA67E2">
        <w:fldChar w:fldCharType="begin"/>
      </w:r>
      <w:r w:rsidR="00FA67E2">
        <w:instrText xml:space="preserve"> ADDIN ZOTERO_ITEM CSL_CITATION {"citationID":"6SBpHiDf","properties":{"formattedCitation":"\\super 3\\nosupersub{}","plainCitation":"3","noteIndex":0},"citationItems":[{"id":382,"uris":["http://zotero.org/users/local/cIlVeWgC/items/AIXWDAD6"],"itemData":{"id":382,"type":"article-journal","abstract":"The demand for rapid column screening, computer-assisted method development and method transfer, and unambiguous compound identification by LC/MS analyses has pushed analysts to adopt experimental protocols and software for the accurate prediction of the retention time in liquid chromatography (LC). This Perspective discusses the classical approaches used to predict retention times in LC over the last three decades and proposes future requirements to increase their accuracy. First, inverse methods for retention prediction are essentially applied during screening and gradient method optimization: a minimum number of experiments or design of experiments (DoE) is run to train and calibrate a model (either purely statistical or based on the principles and fundamentals of liquid chromatography) by a mere fitting process. They do not require the accurate knowledge of the true column hold-up volume V0, system dwell volume Vdwell (in gradient elution), and the retention behavior (k versus the content of strong solvent φ, temperature T, pH, and ionic strength I) of the analytes. Their relative accuracy is often excellent below a few percent. Statistical methods are expected to be the most attractive to handle very complex retention behavior such as in mixed-mode chromatography (MMC). Fundamentally correct retention models accounting for the simultaneous impact of φ, I, pH, and T in MMC are needed for method development based on chromatography principles. Second, direct methods for retention prediction are ideally suited for accurate method transfer from one column/system configuration to another: these quality by design (QbD) methods are based on the fundamentals and principles of solid–liquid adsorption and gradient chromatography. No model calibration is necessary; however, they require universal conventions for the accurate determination of true retention factors (for 1 &lt; k &lt; 30) as a function of the experimental variables (φ, T, pH, and I) and of the true column/system parameters (V0, Vdwell, dispersion volume, σ, and relaxation volume, τ, of the programmed gradient profile at the column inlet and gradient distortion at the column outlet). Finally, when the molecular structure of the analytes is either known or assumed, retention prediction has essentially been made on the basis of statistical approaches such as the linear solvation energy relationships (LSERs) and the quantitative structure retention relationships (QSRRs): their ability to accurately predict the retention remains limited within 10–30%. They have been combined with molecular similarity approaches (where the retention model is calibrated with compounds having structures similar to that of the targeted analytes) and artificial intelligence algorithms to further improve their accuracy below 10%. In this Perspective, it is proposed to adopt a more rigorous and fundamental approach by considering the very details of the solid–liquid adsorption process: Monte Carlo (MC) or molecular dynamics (MD) simulations are promising tools to explain and interpret retention data that are too complex to be described by either empirical or statistical retention models.","container-title":"Analytical Chemistry","DOI":"10.1021/acs.analchem.0c05078","ISSN":"0003-2700","issue":"14","journalAbbreviation":"Anal. Chem.","note":"publisher: American Chemical Society","page":"5653-5664","source":"ACS Publications","title":"Perspective on the Future Approaches to Predict Retention in Liquid Chromatography","volume":"93","author":[{"family":"Gritti","given":"Fabrice"}],"issued":{"date-parts":[["2021",4,13]]}}}],"schema":"https://github.com/citation-style-language/schema/raw/master/csl-citation.json"} </w:instrText>
      </w:r>
      <w:r w:rsidR="00FA67E2">
        <w:fldChar w:fldCharType="separate"/>
      </w:r>
      <w:r w:rsidR="00FA67E2" w:rsidRPr="00FA67E2">
        <w:rPr>
          <w:szCs w:val="24"/>
          <w:vertAlign w:val="superscript"/>
        </w:rPr>
        <w:t>3</w:t>
      </w:r>
      <w:r w:rsidR="00FA67E2">
        <w:fldChar w:fldCharType="end"/>
      </w:r>
    </w:p>
    <w:p w14:paraId="7F7FAC41" w14:textId="063A67A7" w:rsidR="004F5488" w:rsidRDefault="00681A67" w:rsidP="006F1F34">
      <w:pPr>
        <w:pStyle w:val="TAMainText"/>
      </w:pPr>
      <w:r w:rsidRPr="00AF079C">
        <w:t>In this work we applied the previously developed Bayesian multilevel framework</w:t>
      </w:r>
      <w:r>
        <w:fldChar w:fldCharType="begin"/>
      </w:r>
      <w:r w:rsidR="00FA67E2">
        <w:instrText xml:space="preserve"> ADDIN ZOTERO_ITEM CSL_CITATION {"citationID":"SdNIOkbH","properties":{"formattedCitation":"\\super 4\\uc0\\u8211{}7\\nosupersub{}","plainCitation":"4–7","noteIndex":0},"citationItems":[{"id":413,"uris":["http://zotero.org/users/local/cIlVeWgC/items/UPHXZ32R"],"itemData":{"id":413,"type":"article-journal","abstract":"Large datasets of chromatographic retention times are relatively easy to collect. This statement is particularly true when mixtures of compounds are analyzed under a series of gradient conditions using chromatographic techniques coupled with mass spectrometry detection. Such datasets carry much information about chromatographic retention that, if extracted, can provide useful predictive information. In this work, we proposed a mechanistic model that jointly explains the relationship between pH, organic modifier type, temperature, gradient duration, and analyte retention based on liquid chromatography retention data collected for 187 small molecules. The model was built utilizing a Bayesian multilevel framework. The model assumes (i) a deterministic Neue equation that describes the relationship between retention time and analyte-specific and instrument-specific parameters, (ii) the relationship between analyte-specific descriptors (log P, pKa, and functional groups) and analyte-specific chromatographic parameters, and (iii) stochastic components of between-analyte and residual variability. The model utilizes prior knowledge about model parameters to regularize predictions which is important as there is ample information about the retention behavior of analytes in various stationary phases in the literature. The usefulness of the proposed model in providing interpretable summaries of complex data and in decision making is discussed.","container-title":"Analytical Chemistry","DOI":"10.1021/acs.analchem.2c02034","ISSN":"0003-2700","issue":"31","journalAbbreviation":"Anal. Chem.","note":"publisher: American Chemical Society","page":"11070-11080","source":"ACS Publications","title":"Toward the General Mechanistic Model of Liquid Chromatographic Retention","volume":"94","author":[{"family":"Kamedulska","given":"Agnieszka"},{"family":"Kubik","given":"Łukasz"},{"family":"Jacyna","given":"Julia"},{"family":"Struck-Lewicka","given":"Wiktoria"},{"family":"Markuszewski","given":"Michał J."},{"family":"Wiczling","given":"Paweł"}],"issued":{"date-parts":[["2022",8,9]]}}},{"id":417,"uris":["http://zotero.org/users/local/cIlVeWgC/items/K5RGMDPQ"],"itemData":{"id":417,"type":"article-journal","abstract":"Chromatographic retention times are usually modeled considering only one analyte at a time. However, it has certain limitations as no information is shared between the analytes, and consequently the model predictions poorly generalize to out-of-sample analytes. In this work, a publicly available dataset was used to illustrate the benefits of pooling the individual data and analyzing them simultaneously utilizing Bayesian hierarchical approach. Statistical analysis was carried out using the Stan program coupled with R, which enables full Bayesian inference with Markov chain Monte Carlo sampling. This methodology allows (i) incorporating prior knowledge about the likely values of model parameters, (ii) considering the between-analyte variability and the correlation between the model parameters, (iii) explaining the between-analyte variability by available predictors, and (iv) sharing information across the analytes. The latter is especially valuable when only limited information is available in the data about certain model parameters. The results are obtained in the form of posterior probability distribution, which quantifies uncertainty about the model parameters and predictions. Posterior probability is also directly relevant for decision-making. In this work, we used the Neue model to describe the relationship between retention factor and acetonitrile content in the mobile phase for 1026 analytes. The model was parametrized in terms of retention factor in 100% water, retention factor in 100% acetonitrile, and curvature coefficient, and considered log P and pKa as predictors. From this analysis, we discovered that the analytes formed two clusters with different retention depending on the degree of analyte dissociation. The final model turned out to be well calibrated with the data. It gives insight into the behavior of analytes in the chromatographic column and can be used to make predictions for a structurally diverse set of analytes if their log P and pKa values are known.","container-title":"Analytical and Bioanalytical Chemistry","DOI":"10.1007/s00216-022-03968-x","ISSN":"1618-2650","issue":"11","journalAbbreviation":"Anal Bioanal Chem","language":"en","page":"3471-3481","source":"Springer Link","title":"Statistical analysis of isocratic chromatographic data using Bayesian modeling","volume":"414","author":[{"family":"Kamedulska","given":"Agnieszka"},{"family":"Kubik","given":"Łukasz"},{"family":"Wiczling","given":"Paweł"}],"issued":{"date-parts":[["2022",5,1]]}}},{"id":266,"uris":["http://zotero.org/users/local/cIlVeWgC/items/25MKUMSY"],"itemData":{"id":266,"type":"article-journal","abstract":"Quantitative structure-retention relationships (QSRRs) are used in the field of chromatography to model the relationship between an analyte structure and chromatographic retention. Such models are typically difficult to build and validate for heterogeneous compounds because of their many descriptors and relatively limited analyte-specific data. In this study, a Bayesian multilevel model is proposed to characterize the isocratic retention time data collected for 1026 heterogeneous analytes. The QSRR considers the effects of the molecular mass and 100 functional groups (substituents) on analyte-specific chromatographic parameters of the Neue model (i.e., the retention factor in water, the retention factor in acetonitrile, and the curvature coefficient). A Bayesian multilevel regression model was used to smooth noisy parameter estimates with too few data and to consider the uncertainties in the model parameters. We discuss the benefits of the Bayesian multilevel model (i) to understand chromatographic data, (ii) to quantify the effect of functional groups on chromatographic retention, and (iii) to predict analyte retention based on various types of preliminary data. The uncertainty of isocratic and gradient predictions was visualized using uncertainty chromatograms and discussed in terms of usefulness in decision making. We think that this method will provide the most benefit in providing a unified scheme for analyzing large chromatographic databases and assessing the impact of functional groups and other descriptors on analyte retention.","container-title":"ANALYTICAL CHEMISTRY","DOI":"10.1021/acs.analchem.0c05227","ISSN":"0003-2700","issue":"18","language":"English","note":"publisher-place: 1155 16TH ST, NW, WASHINGTON, DC 20036 USA\npublisher: AMER CHEMICAL SOC\ntype: Article","page":"6961-6971","title":"Application of Bayesian Multilevel Modeling in the Quantitative Structure-Retention Relationship Studies of Heterogeneous Compounds","volume":"93","author":[{"family":"Wiczling","given":"Pawel"},{"family":"Kamedulska","given":"Agnieszka"},{"family":"Kubik","given":"Lukasz"}],"issued":{"date-parts":[["2021",5,11]]}}},{"id":277,"uris":["http://zotero.org/users/local/cIlVeWgC/items/C6TXL7YB"],"itemData":{"id":277,"type":"article-journal","abstract":"It is relatively easy to collect chromatographic measurements for a large number of analytes, especially with gradient chromatographic methods coupled with mass spectrometry detection. Such data often have a hierarchical or clustered structure. For example, analytes with similar hydrophobicity and dissociation constant tend to be more alike in their retention than a randomly chosen set of analytes. Multilevel models recognize the existence of such data structures by assigning a model for each parameter, with its parameters also estimated from data. In this work, a multilevel model is proposed to describe retention time data obtained from a series of wide linear organic modifier gradients of different gradient duration and different mobile phase pH for a large set of acids and bases. The multilevel model consists of (1) the same deterministic equation describing the relationship between retention time and analyte-specific and instrument-specific parameters, (2) covariance relationships relating various physicochemical properties of the analyte to chromatographically specific parameters through quantitative structure-retention relationship based equations, and (3) stochastic components of intra-analyte and interanalyte variability. The model was implemented in Stan, which provides full Bayesian inference for continuous-variable models through Markov chain Monte Carlo methods.","container-title":"ANALYTICAL AND BIOANALYTICAL CHEMISTRY","DOI":"10.1007/s00216-018-1061-3","ISSN":"1618-2642","issue":"16","language":"English","note":"publisher-place: TIERGARTENSTRASSE 17, D-69121 HEIDELBERG, GERMANY\npublisher: SPRINGER HEIDELBERG\ntype: Article","page":"3905-3915","title":"Analyzing chromatographic data using multilevel modeling","volume":"410","author":[{"family":"Wiczling","given":"Pawel"}],"issued":{"date-parts":[["2018",6]]}}}],"schema":"https://github.com/citation-style-language/schema/raw/master/csl-citation.json"} </w:instrText>
      </w:r>
      <w:r>
        <w:fldChar w:fldCharType="separate"/>
      </w:r>
      <w:r w:rsidR="00FA67E2" w:rsidRPr="00FA67E2">
        <w:rPr>
          <w:szCs w:val="24"/>
          <w:vertAlign w:val="superscript"/>
        </w:rPr>
        <w:t>4–7</w:t>
      </w:r>
      <w:r>
        <w:fldChar w:fldCharType="end"/>
      </w:r>
      <w:r w:rsidRPr="00AF079C">
        <w:t xml:space="preserve"> to characterize chromatographic gradient retention time datasets collected using a multicomponent mixtures of analytes, </w:t>
      </w:r>
      <w:r w:rsidR="004F5488">
        <w:t>five</w:t>
      </w:r>
      <w:r w:rsidRPr="00AF079C">
        <w:t xml:space="preserve"> stationary phases, and a wide range of chromatographic conditions (pH, organic modifier, temperature, gradient program). </w:t>
      </w:r>
      <w:r w:rsidR="006D65BE">
        <w:t xml:space="preserve">The </w:t>
      </w:r>
      <w:r w:rsidR="004F5488">
        <w:t>general idea is to statistically characterize the retention of acids, bases and neutral analytes</w:t>
      </w:r>
      <w:r w:rsidR="006D65BE">
        <w:t xml:space="preserve"> </w:t>
      </w:r>
      <w:r w:rsidR="004F5488">
        <w:t xml:space="preserve">using </w:t>
      </w:r>
      <w:r w:rsidR="005F7416">
        <w:t>common</w:t>
      </w:r>
      <w:r w:rsidR="004F5488">
        <w:t xml:space="preserve"> chromatographic parameters</w:t>
      </w:r>
      <w:r w:rsidR="005F7416">
        <w:t xml:space="preserve">, such as </w:t>
      </w:r>
      <w:proofErr w:type="spellStart"/>
      <w:r w:rsidR="005F7416">
        <w:t>logkw</w:t>
      </w:r>
      <w:proofErr w:type="spellEnd"/>
      <w:r w:rsidR="005F7416">
        <w:t xml:space="preserve"> and S of the Neue model. </w:t>
      </w:r>
    </w:p>
    <w:p w14:paraId="6F4DCDD0" w14:textId="547AA102" w:rsidR="00681A67" w:rsidRPr="00AF079C" w:rsidRDefault="00681A67" w:rsidP="006F1F34">
      <w:pPr>
        <w:pStyle w:val="TAMainText"/>
      </w:pPr>
      <w:r>
        <w:t>We decided to</w:t>
      </w:r>
      <w:r w:rsidRPr="00AF079C">
        <w:t xml:space="preserve"> compared </w:t>
      </w:r>
      <w:r w:rsidR="008441E0">
        <w:t>five</w:t>
      </w:r>
      <w:r w:rsidRPr="00AF079C">
        <w:t xml:space="preserve"> RP-HPLC stationary phases </w:t>
      </w:r>
      <w:proofErr w:type="spellStart"/>
      <w:r w:rsidR="008441E0" w:rsidRPr="008441E0">
        <w:t>XBridge</w:t>
      </w:r>
      <w:proofErr w:type="spellEnd"/>
      <w:r w:rsidR="00512071">
        <w:t xml:space="preserve"> </w:t>
      </w:r>
      <w:r w:rsidR="008441E0" w:rsidRPr="008441E0">
        <w:t xml:space="preserve">Shield </w:t>
      </w:r>
      <w:r w:rsidR="00702372">
        <w:t>RP</w:t>
      </w:r>
      <w:r w:rsidR="008441E0" w:rsidRPr="008441E0">
        <w:t>18,</w:t>
      </w:r>
      <w:r w:rsidR="008441E0">
        <w:t xml:space="preserve"> </w:t>
      </w:r>
      <w:proofErr w:type="spellStart"/>
      <w:r w:rsidR="008441E0" w:rsidRPr="008441E0">
        <w:t>XTerra</w:t>
      </w:r>
      <w:proofErr w:type="spellEnd"/>
      <w:r w:rsidR="008441E0" w:rsidRPr="008441E0">
        <w:t xml:space="preserve"> MS C18</w:t>
      </w:r>
      <w:r w:rsidR="008441E0">
        <w:t xml:space="preserve">, </w:t>
      </w:r>
      <w:proofErr w:type="spellStart"/>
      <w:r w:rsidR="008441E0" w:rsidRPr="008441E0">
        <w:t>XBridge</w:t>
      </w:r>
      <w:proofErr w:type="spellEnd"/>
      <w:r w:rsidR="008441E0" w:rsidRPr="008441E0">
        <w:t xml:space="preserve"> Phenyl</w:t>
      </w:r>
      <w:r w:rsidR="008441E0">
        <w:t xml:space="preserve">, </w:t>
      </w:r>
      <w:proofErr w:type="spellStart"/>
      <w:r w:rsidR="008441E0" w:rsidRPr="008441E0">
        <w:t>XBridge</w:t>
      </w:r>
      <w:proofErr w:type="spellEnd"/>
      <w:r w:rsidR="008441E0" w:rsidRPr="008441E0">
        <w:t xml:space="preserve"> C8</w:t>
      </w:r>
      <w:r w:rsidR="008441E0">
        <w:t xml:space="preserve"> and </w:t>
      </w:r>
      <w:r w:rsidR="008441E0" w:rsidRPr="008441E0">
        <w:t>Xterra MS C8</w:t>
      </w:r>
      <w:r w:rsidRPr="00AF079C">
        <w:t xml:space="preserve">. At the end we illustrate the usefulness of the model for decision making given access to different types of preliminary data. </w:t>
      </w:r>
    </w:p>
    <w:p w14:paraId="16DD8C31" w14:textId="77777777" w:rsidR="00681A67" w:rsidRPr="004E7056" w:rsidRDefault="00681A67" w:rsidP="006F1F34">
      <w:pPr>
        <w:pStyle w:val="Nagwek1"/>
      </w:pPr>
      <w:r w:rsidRPr="004E7056">
        <w:t>EXPERIMENTAL SECTION</w:t>
      </w:r>
    </w:p>
    <w:p w14:paraId="4C57EF5E" w14:textId="77777777" w:rsidR="00681A67" w:rsidRPr="004E7056" w:rsidRDefault="00681A67" w:rsidP="006F1F34">
      <w:pPr>
        <w:pStyle w:val="Nagwek2"/>
      </w:pPr>
      <w:r w:rsidRPr="004E7056">
        <w:t>Data</w:t>
      </w:r>
    </w:p>
    <w:p w14:paraId="0851A8EA" w14:textId="77777777" w:rsidR="00CB00D3" w:rsidRDefault="00681A67" w:rsidP="006F1F34">
      <w:pPr>
        <w:pStyle w:val="TAMainText"/>
      </w:pPr>
      <w:r w:rsidRPr="00502818">
        <w:t>The data were collected by performing 84 different liquid chromatography experiments using an initial mixture of 300 analytes. The experiments differed with respect to gradient duration (30, 90, and 270 min), pH of the mobile phase (from 2.5 to 10.5), type of organic modifier (methanol (MeOH) or acetonitrile (ACN)) and column temperature (25 °C and 35 °C).</w:t>
      </w:r>
    </w:p>
    <w:p w14:paraId="23463AD0" w14:textId="7C086B39" w:rsidR="00681A67" w:rsidRPr="00CB00D3" w:rsidRDefault="00A37C3B" w:rsidP="006F1F34">
      <w:pPr>
        <w:pStyle w:val="TAMainText"/>
      </w:pPr>
      <w:r w:rsidRPr="00CB00D3">
        <w:t>Briefly t</w:t>
      </w:r>
      <w:r w:rsidR="00681A67" w:rsidRPr="00CB00D3">
        <w:t xml:space="preserve">he liquid chromatography experiments were carried out using an Agilent Technologies 1260 Infinity system (Agilent Technologies, </w:t>
      </w:r>
      <w:proofErr w:type="spellStart"/>
      <w:r w:rsidR="00681A67" w:rsidRPr="00CB00D3">
        <w:t>Waldbronn</w:t>
      </w:r>
      <w:proofErr w:type="spellEnd"/>
      <w:r w:rsidR="00681A67" w:rsidRPr="00CB00D3">
        <w:t xml:space="preserve">, Germany) and a 6224 time of flight (TOF) mass spectrometer with a dual electrospray ionization source (Dual ESI) in positive polarity, using an </w:t>
      </w:r>
      <w:proofErr w:type="spellStart"/>
      <w:r w:rsidR="00526833" w:rsidRPr="008441E0">
        <w:t>XBridge</w:t>
      </w:r>
      <w:proofErr w:type="spellEnd"/>
      <w:r w:rsidR="00526833" w:rsidRPr="008441E0">
        <w:t xml:space="preserve"> Shield </w:t>
      </w:r>
      <w:r w:rsidR="00702372">
        <w:t>RP</w:t>
      </w:r>
      <w:r w:rsidR="00526833" w:rsidRPr="008441E0">
        <w:t>18,</w:t>
      </w:r>
      <w:r w:rsidR="00526833">
        <w:t xml:space="preserve"> </w:t>
      </w:r>
      <w:proofErr w:type="spellStart"/>
      <w:r w:rsidR="00526833" w:rsidRPr="008441E0">
        <w:t>XTerra</w:t>
      </w:r>
      <w:proofErr w:type="spellEnd"/>
      <w:r w:rsidR="00526833" w:rsidRPr="008441E0">
        <w:t xml:space="preserve"> MS C18</w:t>
      </w:r>
      <w:r w:rsidR="00526833">
        <w:t xml:space="preserve">, </w:t>
      </w:r>
      <w:proofErr w:type="spellStart"/>
      <w:r w:rsidR="00526833" w:rsidRPr="008441E0">
        <w:t>XBridge</w:t>
      </w:r>
      <w:proofErr w:type="spellEnd"/>
      <w:r w:rsidR="00526833" w:rsidRPr="008441E0">
        <w:t xml:space="preserve"> Phenyl</w:t>
      </w:r>
      <w:r w:rsidR="00526833">
        <w:t xml:space="preserve">, </w:t>
      </w:r>
      <w:proofErr w:type="spellStart"/>
      <w:r w:rsidR="00526833" w:rsidRPr="008441E0">
        <w:t>XBridge</w:t>
      </w:r>
      <w:proofErr w:type="spellEnd"/>
      <w:r w:rsidR="00526833" w:rsidRPr="008441E0">
        <w:t xml:space="preserve"> C8</w:t>
      </w:r>
      <w:r w:rsidR="00526833">
        <w:t xml:space="preserve"> and </w:t>
      </w:r>
      <w:r w:rsidR="00526833" w:rsidRPr="008441E0">
        <w:t>Xterra MS C8</w:t>
      </w:r>
      <w:r w:rsidR="00526833">
        <w:t xml:space="preserve"> </w:t>
      </w:r>
      <w:r w:rsidR="00681A67" w:rsidRPr="00CB00D3">
        <w:t xml:space="preserve">Waters Ltd., Milford, MA, USA, 3 mm × 50 mm, 2.5 </w:t>
      </w:r>
      <w:proofErr w:type="spellStart"/>
      <w:r w:rsidR="00681A67" w:rsidRPr="00CB00D3">
        <w:t>μm</w:t>
      </w:r>
      <w:proofErr w:type="spellEnd"/>
      <w:r w:rsidR="00526833">
        <w:t>)</w:t>
      </w:r>
      <w:r w:rsidR="00681A67" w:rsidRPr="00CB00D3">
        <w:t>. The extra column volume and system dwell volume (</w:t>
      </w:r>
      <w:proofErr w:type="spellStart"/>
      <w:r w:rsidR="00681A67" w:rsidRPr="00CB00D3">
        <w:rPr>
          <w:i/>
        </w:rPr>
        <w:t>V</w:t>
      </w:r>
      <w:r w:rsidR="00681A67" w:rsidRPr="00CB00D3">
        <w:rPr>
          <w:i/>
          <w:vertAlign w:val="subscript"/>
        </w:rPr>
        <w:t>d</w:t>
      </w:r>
      <w:proofErr w:type="spellEnd"/>
      <w:r w:rsidR="00681A67" w:rsidRPr="00CB00D3">
        <w:t>) equaled 0.020 mL and 1.05 mL, respectively. The column hold-up volume (</w:t>
      </w:r>
      <w:r w:rsidR="00681A67" w:rsidRPr="00CB00D3">
        <w:rPr>
          <w:i/>
        </w:rPr>
        <w:t>V</w:t>
      </w:r>
      <w:r w:rsidR="00681A67" w:rsidRPr="00CB00D3">
        <w:rPr>
          <w:i/>
          <w:vertAlign w:val="subscript"/>
        </w:rPr>
        <w:t>0</w:t>
      </w:r>
      <w:r w:rsidR="00681A67" w:rsidRPr="00CB00D3">
        <w:t>) was 0.266 mL</w:t>
      </w:r>
      <w:r w:rsidR="00CB00D3" w:rsidRPr="00CB00D3">
        <w:t xml:space="preserve"> 0.271</w:t>
      </w:r>
      <w:r w:rsidR="00526833">
        <w:t xml:space="preserve">, 0.271, 0.276, 0.284 </w:t>
      </w:r>
      <w:r w:rsidR="00CB00D3" w:rsidRPr="00CB00D3">
        <w:t xml:space="preserve">mL </w:t>
      </w:r>
      <w:r w:rsidR="00681A67" w:rsidRPr="00CB00D3">
        <w:t>and the flow rate (</w:t>
      </w:r>
      <w:r w:rsidR="00681A67" w:rsidRPr="00CB00D3">
        <w:rPr>
          <w:i/>
        </w:rPr>
        <w:t>F</w:t>
      </w:r>
      <w:r w:rsidR="00681A67" w:rsidRPr="00CB00D3">
        <w:t>) was 0.5 mL/min</w:t>
      </w:r>
      <w:r w:rsidR="00CB00D3" w:rsidRPr="00CB00D3">
        <w:t>.</w:t>
      </w:r>
      <w:r w:rsidR="00681A67" w:rsidRPr="00CB00D3">
        <w:t xml:space="preserve"> </w:t>
      </w:r>
    </w:p>
    <w:p w14:paraId="47F6C96E" w14:textId="262F6EAA" w:rsidR="00CB00D3" w:rsidRPr="00CB00D3" w:rsidRDefault="00681A67" w:rsidP="006F1F34">
      <w:pPr>
        <w:pStyle w:val="TAMainText"/>
      </w:pPr>
      <w:r w:rsidRPr="00CB00D3">
        <w:t xml:space="preserve">Ammonium bicarbonate, ammonium acetate and ammonium </w:t>
      </w:r>
      <w:proofErr w:type="spellStart"/>
      <w:r w:rsidRPr="00CB00D3">
        <w:t>formate</w:t>
      </w:r>
      <w:proofErr w:type="spellEnd"/>
      <w:r w:rsidRPr="00CB00D3">
        <w:t xml:space="preserve"> were selected as buffers to control the pH of the mobile phase during chromatographic separation. The pH of the buffers (nominal aqueous pH) was adjusted to the desired pH (ammonium </w:t>
      </w:r>
      <w:proofErr w:type="spellStart"/>
      <w:r w:rsidRPr="00CB00D3">
        <w:t>formate</w:t>
      </w:r>
      <w:proofErr w:type="spellEnd"/>
      <w:r w:rsidRPr="00CB00D3">
        <w:t xml:space="preserve">: 2.5, 3.3, 4.1, 8.9, and 9.7; ammonium acetate: 4.9 and 5.8; and ammonium bicarbonate: 6.8 and 10.5) by an appropriate addition of formic acid, acetic acid and ammonia, respectively. The pH was measured at 25 °C and 35 °C using an S220 pH meter (Mettler Toledo, </w:t>
      </w:r>
      <w:proofErr w:type="spellStart"/>
      <w:r w:rsidRPr="00CB00D3">
        <w:t>Greifensee</w:t>
      </w:r>
      <w:proofErr w:type="spellEnd"/>
      <w:r w:rsidRPr="00CB00D3">
        <w:t xml:space="preserve">, Switzerland) with an </w:t>
      </w:r>
      <w:proofErr w:type="spellStart"/>
      <w:r w:rsidRPr="00CB00D3">
        <w:t>InLab</w:t>
      </w:r>
      <w:proofErr w:type="spellEnd"/>
      <w:r w:rsidRPr="00CB00D3">
        <w:t xml:space="preserve">® Routine Pro ISM electrode after mixing an organic modifier with the buffer solution. </w:t>
      </w:r>
    </w:p>
    <w:p w14:paraId="6AA202EC" w14:textId="28D021C6" w:rsidR="00681A67" w:rsidRPr="00CB00D3" w:rsidRDefault="00681A67" w:rsidP="006F1F34">
      <w:pPr>
        <w:pStyle w:val="TAMainText"/>
      </w:pPr>
      <w:r w:rsidRPr="00CB00D3">
        <w:t xml:space="preserve">The </w:t>
      </w:r>
      <w:proofErr w:type="spellStart"/>
      <w:r w:rsidRPr="00CB00D3">
        <w:t>MassHunter</w:t>
      </w:r>
      <w:proofErr w:type="spellEnd"/>
      <w:r w:rsidRPr="00CB00D3">
        <w:t xml:space="preserve"> </w:t>
      </w:r>
      <w:proofErr w:type="spellStart"/>
      <w:r w:rsidRPr="00CB00D3">
        <w:t>Profinder</w:t>
      </w:r>
      <w:proofErr w:type="spellEnd"/>
      <w:r w:rsidRPr="00CB00D3">
        <w:t xml:space="preserve"> B.08.00 (Agilent Technologies, </w:t>
      </w:r>
      <w:proofErr w:type="spellStart"/>
      <w:r w:rsidRPr="00CB00D3">
        <w:t>Waldbronn</w:t>
      </w:r>
      <w:proofErr w:type="spellEnd"/>
      <w:r w:rsidRPr="00CB00D3">
        <w:t xml:space="preserve">, Germany) was selected to find all the matches per formula using “Batch Targeted Feature Extraction” (containing </w:t>
      </w:r>
      <w:r w:rsidRPr="00CB00D3">
        <w:lastRenderedPageBreak/>
        <w:t>300 predefined mases for each analyte included in the mixture).</w:t>
      </w:r>
      <w:r w:rsidR="00CB00D3" w:rsidRPr="00CB00D3">
        <w:t xml:space="preserve"> </w:t>
      </w:r>
      <w:r w:rsidRPr="00CB00D3">
        <w:t>The data for analysis were restricted to analytes that had “Identification</w:t>
      </w:r>
      <w:r w:rsidRPr="00CB00D3">
        <w:rPr>
          <w:b/>
        </w:rPr>
        <w:t xml:space="preserve"> </w:t>
      </w:r>
      <w:r w:rsidRPr="00CB00D3">
        <w:t xml:space="preserve">Scores” higher than 95%, that were present on at least 42 chromatograms, and that had less than 2 dissociation steps in a pH range from 2 to 11. </w:t>
      </w:r>
    </w:p>
    <w:p w14:paraId="6457123E" w14:textId="4CEC85A6" w:rsidR="00681A67" w:rsidRPr="00CB00D3" w:rsidRDefault="00CB00D3" w:rsidP="006F1F34">
      <w:pPr>
        <w:pStyle w:val="TAMainText"/>
      </w:pPr>
      <w:r w:rsidRPr="00CB00D3">
        <w:t xml:space="preserve">The </w:t>
      </w:r>
      <w:r w:rsidR="00681A67" w:rsidRPr="00CB00D3">
        <w:t>functional groups and structural elements</w:t>
      </w:r>
      <w:r w:rsidRPr="00CB00D3">
        <w:t xml:space="preserve"> were determined</w:t>
      </w:r>
      <w:r w:rsidR="00681A67" w:rsidRPr="00CB00D3">
        <w:t xml:space="preserve"> using </w:t>
      </w:r>
      <w:proofErr w:type="spellStart"/>
      <w:r w:rsidR="00681A67" w:rsidRPr="00CB00D3">
        <w:t>Checkmol</w:t>
      </w:r>
      <w:proofErr w:type="spellEnd"/>
      <w:r w:rsidR="00681A67" w:rsidRPr="00CB00D3">
        <w:t xml:space="preserve"> (version 0.5b N. Haider, University of Vienna, 2003-2018).</w:t>
      </w:r>
      <w:r w:rsidRPr="00CB00D3">
        <w:fldChar w:fldCharType="begin"/>
      </w:r>
      <w:r w:rsidRPr="00CB00D3">
        <w:instrText xml:space="preserve"> ADDIN ZOTERO_ITEM CSL_CITATION {"citationID":"8BhshHE3","properties":{"formattedCitation":"\\super 8\\nosupersub{}","plainCitation":"8","noteIndex":0},"citationItems":[{"id":398,"uris":["http://zotero.org/users/local/cIlVeWgC/items/AZIJASTI"],"itemData":{"id":398,"type":"article-journal","abstract":"An open-source software package for creating and operating web-based structure and/or reaction databases is presented. Besides standard search capabilities (text, structure/substructure/similarity), the system offers a fast additional search option, entirely based on binary pattern matching, which uses automatically assigned functional group descriptors.","container-title":"Molecules (Basel, Switzerland)","DOI":"10.3390/molecules15085079","ISSN":"1420-3049","issue":"8","journalAbbreviation":"Molecules","language":"eng","note":"PMID: 20714286\nPMCID: PMC6257694","page":"5079-5092","source":"PubMed","title":"Functionality pattern matching as an efficient complementary structure/reaction search tool: an open-source approach","title-short":"Functionality pattern matching as an efficient complementary structure/reaction search tool","volume":"15","author":[{"family":"Haider","given":"Norbert"}],"issued":{"date-parts":[["2010",7,27]]}}}],"schema":"https://github.com/citation-style-language/schema/raw/master/csl-citation.json"} </w:instrText>
      </w:r>
      <w:r w:rsidRPr="00CB00D3">
        <w:fldChar w:fldCharType="separate"/>
      </w:r>
      <w:r w:rsidRPr="00CB00D3">
        <w:rPr>
          <w:szCs w:val="24"/>
          <w:vertAlign w:val="superscript"/>
        </w:rPr>
        <w:t>8</w:t>
      </w:r>
      <w:r w:rsidRPr="00CB00D3">
        <w:fldChar w:fldCharType="end"/>
      </w:r>
      <w:r w:rsidRPr="00CB00D3">
        <w:t xml:space="preserve"> </w:t>
      </w:r>
      <w:r w:rsidR="00681A67" w:rsidRPr="00CB00D3">
        <w:t>The lipophilicity (</w:t>
      </w:r>
      <w:r w:rsidR="00681A67" w:rsidRPr="00CB00D3">
        <w:rPr>
          <w:i/>
        </w:rPr>
        <w:t>log P</w:t>
      </w:r>
      <w:r w:rsidR="00681A67" w:rsidRPr="00CB00D3">
        <w:t>), dissociation constant (</w:t>
      </w:r>
      <w:proofErr w:type="spellStart"/>
      <w:r w:rsidR="00681A67" w:rsidRPr="00CB00D3">
        <w:rPr>
          <w:i/>
        </w:rPr>
        <w:t>pKalit</w:t>
      </w:r>
      <w:proofErr w:type="spellEnd"/>
      <w:r w:rsidR="00681A67" w:rsidRPr="00CB00D3">
        <w:t>) were calculated using the ACD/Labs program</w:t>
      </w:r>
      <w:r w:rsidRPr="00CB00D3">
        <w:fldChar w:fldCharType="begin"/>
      </w:r>
      <w:r w:rsidRPr="00CB00D3">
        <w:instrText xml:space="preserve"> ADDIN ZOTERO_ITEM CSL_CITATION {"citationID":"zI2uddhq","properties":{"formattedCitation":"\\super 9\\nosupersub{}","plainCitation":"9","noteIndex":0},"citationItems":[{"id":250,"uris":["http://zotero.org/users/local/cIlVeWgC/items/XBVC7QAI"],"itemData":{"id":250,"type":"book","event-place":"Toronto, ON, Canada, www.acdlabs.com, 2022.","publisher":"Advanced Chemistry Development Inc.","publisher-place":"Toronto, ON, Canada, www.acdlabs.com, 2022.","title":"Release 12.0","author":[{"literal":"ACD/Labs"}],"issued":{"date-parts":[["2011"]]}}}],"schema":"https://github.com/citation-style-language/schema/raw/master/csl-citation.json"} </w:instrText>
      </w:r>
      <w:r w:rsidRPr="00CB00D3">
        <w:fldChar w:fldCharType="separate"/>
      </w:r>
      <w:r w:rsidRPr="00CB00D3">
        <w:rPr>
          <w:szCs w:val="24"/>
          <w:vertAlign w:val="superscript"/>
        </w:rPr>
        <w:t>9</w:t>
      </w:r>
      <w:r w:rsidRPr="00CB00D3">
        <w:fldChar w:fldCharType="end"/>
      </w:r>
      <w:r w:rsidR="00681A67" w:rsidRPr="00CB00D3">
        <w:t xml:space="preserve"> based on the structures of analytes generated from SMILES strings. </w:t>
      </w:r>
    </w:p>
    <w:p w14:paraId="7A0D36F8" w14:textId="0CEF066F" w:rsidR="00CB00D3" w:rsidRPr="00AF079C" w:rsidRDefault="00CB00D3" w:rsidP="006F1F34">
      <w:pPr>
        <w:pStyle w:val="TAMainText"/>
        <w:rPr>
          <w:color w:val="FF0000"/>
        </w:rPr>
      </w:pPr>
      <w:r>
        <w:t>More details about data extraction can be found in our previous work</w:t>
      </w:r>
      <w:r w:rsidR="00AC3168">
        <w:t>.</w:t>
      </w:r>
      <w:r>
        <w:fldChar w:fldCharType="begin"/>
      </w:r>
      <w:r>
        <w:instrText xml:space="preserve"> ADDIN ZOTERO_ITEM CSL_CITATION {"citationID":"qjTANIAl","properties":{"formattedCitation":"\\super 4\\nosupersub{}","plainCitation":"4","noteIndex":0},"citationItems":[{"id":413,"uris":["http://zotero.org/users/local/cIlVeWgC/items/UPHXZ32R"],"itemData":{"id":413,"type":"article-journal","abstract":"Large datasets of chromatographic retention times are relatively easy to collect. This statement is particularly true when mixtures of compounds are analyzed under a series of gradient conditions using chromatographic techniques coupled with mass spectrometry detection. Such datasets carry much information about chromatographic retention that, if extracted, can provide useful predictive information. In this work, we proposed a mechanistic model that jointly explains the relationship between pH, organic modifier type, temperature, gradient duration, and analyte retention based on liquid chromatography retention data collected for 187 small molecules. The model was built utilizing a Bayesian multilevel framework. The model assumes (i) a deterministic Neue equation that describes the relationship between retention time and analyte-specific and instrument-specific parameters, (ii) the relationship between analyte-specific descriptors (log P, pKa, and functional groups) and analyte-specific chromatographic parameters, and (iii) stochastic components of between-analyte and residual variability. The model utilizes prior knowledge about model parameters to regularize predictions which is important as there is ample information about the retention behavior of analytes in various stationary phases in the literature. The usefulness of the proposed model in providing interpretable summaries of complex data and in decision making is discussed.","container-title":"Analytical Chemistry","DOI":"10.1021/acs.analchem.2c02034","ISSN":"0003-2700","issue":"31","journalAbbreviation":"Anal. Chem.","note":"publisher: American Chemical Society","page":"11070-11080","source":"ACS Publications","title":"Toward the General Mechanistic Model of Liquid Chromatographic Retention","volume":"94","author":[{"family":"Kamedulska","given":"Agnieszka"},{"family":"Kubik","given":"Łukasz"},{"family":"Jacyna","given":"Julia"},{"family":"Struck-Lewicka","given":"Wiktoria"},{"family":"Markuszewski","given":"Michał J."},{"family":"Wiczling","given":"Paweł"}],"issued":{"date-parts":[["2022",8,9]]}}}],"schema":"https://github.com/citation-style-language/schema/raw/master/csl-citation.json"} </w:instrText>
      </w:r>
      <w:r>
        <w:fldChar w:fldCharType="separate"/>
      </w:r>
      <w:r w:rsidRPr="00A37C3B">
        <w:rPr>
          <w:szCs w:val="24"/>
          <w:vertAlign w:val="superscript"/>
        </w:rPr>
        <w:t>4</w:t>
      </w:r>
      <w:r>
        <w:fldChar w:fldCharType="end"/>
      </w:r>
      <w:r w:rsidR="00A07B00">
        <w:t xml:space="preserve"> Raw data for selected analytes is </w:t>
      </w:r>
      <w:r w:rsidR="008B749B">
        <w:t>shown in</w:t>
      </w:r>
      <w:r w:rsidR="00A07B00">
        <w:t xml:space="preserve"> Figure S1.</w:t>
      </w:r>
    </w:p>
    <w:p w14:paraId="7B63ADAF" w14:textId="77777777" w:rsidR="00681A67" w:rsidRPr="00167C8C" w:rsidRDefault="00681A67" w:rsidP="006F1F34">
      <w:pPr>
        <w:pStyle w:val="Nagwek2"/>
      </w:pPr>
      <w:r w:rsidRPr="008B749B">
        <w:t>Structural</w:t>
      </w:r>
      <w:r w:rsidRPr="00167C8C">
        <w:t xml:space="preserve"> </w:t>
      </w:r>
      <w:r w:rsidRPr="008B749B">
        <w:t>Model</w:t>
      </w:r>
    </w:p>
    <w:p w14:paraId="3A0B189F" w14:textId="0CAE8EDD" w:rsidR="00681A67" w:rsidRPr="00167C8C" w:rsidRDefault="0080184D" w:rsidP="006F1F34">
      <w:pPr>
        <w:pStyle w:val="TAMainText"/>
      </w:pPr>
      <w:r w:rsidRPr="00AC3168">
        <w:t xml:space="preserve">The details of </w:t>
      </w:r>
      <w:r>
        <w:t>the</w:t>
      </w:r>
      <w:r w:rsidRPr="00AC3168">
        <w:t xml:space="preserve"> model are provided in</w:t>
      </w:r>
      <w:r>
        <w:t xml:space="preserve"> supplementary material. Briefly, a</w:t>
      </w:r>
      <w:r w:rsidR="00681A67" w:rsidRPr="00167C8C">
        <w:t xml:space="preserve"> standard chromatographic model was employed in this work.</w:t>
      </w:r>
      <w:r w:rsidR="00DD41E5">
        <w:fldChar w:fldCharType="begin"/>
      </w:r>
      <w:r w:rsidR="00DD41E5">
        <w:instrText xml:space="preserve"> ADDIN ZOTERO_ITEM CSL_CITATION {"citationID":"3You2FZT","properties":{"formattedCitation":"\\super 10,11\\nosupersub{}","plainCitation":"10,11","noteIndex":0},"citationItems":[{"id":174,"uris":["http://zotero.org/users/local/cIlVeWgC/items/Q6F4DH52"],"itemData":{"id":174,"type":"article-journal","abstract":"Six equations that express the combined effect of mobile phase pH and organic modifier content on sample retention in reversed-phase liquid chromatography (RPLC) are developed based on either the adsorption or the partition model for retention. The equations are tested against five retention data sets taken from literature. In the tests two pH scales are used, w(w)pH and s(s)pH. It is shown that a new seven-parameter equation works more satisfactorily, because it exhibits good numerical behavior, gives low values of the sum of squares of residuals and represents the experimental retention surfaces successfully. In addition, the danger of overfitting, which leads to the prediction of physically meaningless retention surfaces, is minimized by using the proposed new seven-parameter equation. Finally, the possibility of obtaining reliable pK values of weak acids or bases chromatographically by means of the derived equations is also considered and discussed.","container-title":"Journal of Chromatography. A","DOI":"10.1016/s0021-9673(02)00965-2","ISSN":"0021-9673","issue":"1-2","journalAbbreviation":"J Chromatogr A","language":"eng","note":"PMID: 12350125","page":"47-60","source":"PubMed","title":"New equations describing the combined effect of pH and organic modifier concentration on the retention in reversed-phase liquid chromatography","volume":"971","author":[{"family":"Nikitas","given":"P."},{"family":"Pappa-Louisi","given":"A."}],"issued":{"date-parts":[["2002",9,20]]}}},{"id":168,"uris":["http://zotero.org/users/local/cIlVeWgC/items/8PXJZ6C3"],"itemData":{"id":168,"type":"article-journal","abstract":"One- and multi-variable retention models proposed for isocratic and/or gradient elution in reversed-phase liquid chromatography are critically reviewed. The thermodynamic, exo-thermodynamic or empirical arguments adopted for their derivation are presented and discussed. Their connection to the retention mechanism is also indicated and the assumptions and approximations involved in their derivation are stressed. Special attention is devoted to the fitting performance of the various models and its impact on the final predicted error between experimental and calculated retention times. The possibility of using exo-thermodynamic retention models for prediction under gradient elution is considered from a practical point of view. Finally, the use of statistical weights in the fitting procedure of a retention model and its effect on the calculated elution times as well as the transferability of retention data among isocratic and gradient elution modes are also examined and discussed.","collection-title":"Retention Mechanisms in Chromatography and Electrophoresis","container-title":"Journal of Chromatography A","DOI":"10.1016/j.chroma.2008.09.051","ISSN":"0021-9673","issue":"10","journalAbbreviation":"Journal of Chromatography A","language":"en","page":"1737-1755","source":"ScienceDirect","title":"Retention models for isocratic and gradient elution in reversed-phase liquid chromatography","volume":"1216","author":[{"family":"Nikitas","given":"P."},{"family":"Pappa-Louisi","given":"A."}],"issued":{"date-parts":[["2009",3,6]]}}}],"schema":"https://github.com/citation-style-language/schema/raw/master/csl-citation.json"} </w:instrText>
      </w:r>
      <w:r w:rsidR="00DD41E5">
        <w:fldChar w:fldCharType="separate"/>
      </w:r>
      <w:r w:rsidR="00DD41E5" w:rsidRPr="00DD41E5">
        <w:rPr>
          <w:szCs w:val="24"/>
          <w:vertAlign w:val="superscript"/>
        </w:rPr>
        <w:t>10,11</w:t>
      </w:r>
      <w:r w:rsidR="00DD41E5">
        <w:fldChar w:fldCharType="end"/>
      </w:r>
      <w:r w:rsidR="00681A67" w:rsidRPr="00167C8C">
        <w:t xml:space="preserve"> </w:t>
      </w:r>
      <w:r w:rsidR="00681A67">
        <w:t>For each analyte t</w:t>
      </w:r>
      <w:r w:rsidR="00681A67" w:rsidRPr="00167C8C">
        <w:t xml:space="preserve">he effect of pH was accounted for by the following function describing the relationship between the isocratic retention factor and </w:t>
      </w:r>
      <w:r w:rsidR="00681A67" w:rsidRPr="00167C8C">
        <w:rPr>
          <w:i/>
        </w:rPr>
        <w:t>pH</w:t>
      </w:r>
      <w:r w:rsidR="00681A67" w:rsidRPr="00167C8C">
        <w:t xml:space="preserve"> for an analyte with </w:t>
      </w:r>
      <w:r w:rsidR="00681A67" w:rsidRPr="00167C8C">
        <w:rPr>
          <w:i/>
        </w:rPr>
        <w:t>R</w:t>
      </w:r>
      <w:r w:rsidR="00681A67" w:rsidRPr="00167C8C">
        <w:t xml:space="preserve"> dissociation steps and </w:t>
      </w:r>
      <w:r w:rsidR="00681A67" w:rsidRPr="00167C8C">
        <w:rPr>
          <w:i/>
        </w:rPr>
        <w:t>R+1</w:t>
      </w:r>
      <w:r w:rsidR="00681A67" w:rsidRPr="00167C8C">
        <w:t xml:space="preserve"> forms</w:t>
      </w:r>
      <w:r w:rsidR="00DD41E5">
        <w:fldChar w:fldCharType="begin"/>
      </w:r>
      <w:r w:rsidR="00DD41E5">
        <w:instrText xml:space="preserve"> ADDIN ZOTERO_ITEM CSL_CITATION {"citationID":"OH58h01i","properties":{"formattedCitation":"\\super 12\\nosupersub{}","plainCitation":"12","noteIndex":0},"citationItems":[{"id":172,"uris":["http://zotero.org/users/local/cIlVeWgC/items/B9PYL3XI"],"itemData":{"id":172,"type":"article-journal","abstract":"A general equation relating the observed retention factor to the pH of the mobile phase, the dissociation constants, and the retention factors of the different ionic species has been derived. This equation is applicable to polyprotic weak acid and base dissociation events, that is, the secondary equilibria existing in the HPLC mobile phase. It is written as: [formula: see text] where the kr values are the retention factors of the dissociated species, and Ka(r), the product of the first r-dissociation constants, [formula: see text] is related to the pH of the mobile phase: x = 2.303.pH. The derived equation was used to calculate three dissociation constants of leukotriene E4. Also, a formula is established for calculating the range of pH values where an ionic species is most likely to be predominant in the mobile phase.","container-title":"Journal of Chromatography. A","DOI":"10.1016/s0021-9673(96)00739-x","ISSN":"0021-9673","issue":"1-2","journalAbbreviation":"J Chromatogr A","language":"eng","note":"PMID: 9098966","page":"63-72","source":"PubMed","title":"General equation for calculating the dissociation constants of polyprotic acids and bases from measured retention factors in high-performance liquid chromatography","volume":"762","author":[{"family":"Jano","given":"I."},{"family":"Hardcastle","given":"J. E."},{"family":"Zhao","given":"K."},{"family":"Vermillion-Salsbury","given":"R."}],"issued":{"date-parts":[["1997",2,21]]}}}],"schema":"https://github.com/citation-style-language/schema/raw/master/csl-citation.json"} </w:instrText>
      </w:r>
      <w:r w:rsidR="00DD41E5">
        <w:fldChar w:fldCharType="separate"/>
      </w:r>
      <w:r w:rsidR="00DD41E5" w:rsidRPr="00DD41E5">
        <w:rPr>
          <w:szCs w:val="24"/>
          <w:vertAlign w:val="superscript"/>
        </w:rPr>
        <w:t>12</w:t>
      </w:r>
      <w:r w:rsidR="00DD41E5">
        <w:fldChar w:fldCharType="end"/>
      </w:r>
      <w:r w:rsidR="00681A67" w:rsidRPr="00167C8C">
        <w:t>:</w:t>
      </w:r>
    </w:p>
    <w:p w14:paraId="56BC63F4" w14:textId="2B1B9152" w:rsidR="00681A67" w:rsidRPr="00167C8C" w:rsidRDefault="00681A67" w:rsidP="006F1F34">
      <m:oMath>
        <m:r>
          <w:rPr>
            <w:rFonts w:ascii="Cambria Math" w:hAnsi="Cambria Math"/>
          </w:rPr>
          <m:t>k</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m:t>
            </m:r>
            <m:nary>
              <m:naryPr>
                <m:chr m:val="∑"/>
                <m:limLoc m:val="subSup"/>
                <m:ctrlPr>
                  <w:rPr>
                    <w:rFonts w:ascii="Cambria Math" w:hAnsi="Cambria Math"/>
                  </w:rPr>
                </m:ctrlPr>
              </m:naryPr>
              <m:sub>
                <m:r>
                  <w:rPr>
                    <w:rFonts w:ascii="Cambria Math" w:hAnsi="Cambria Math"/>
                  </w:rPr>
                  <m:t>r</m:t>
                </m:r>
                <m:r>
                  <m:rPr>
                    <m:sty m:val="p"/>
                  </m:rPr>
                  <w:rPr>
                    <w:rFonts w:ascii="Cambria Math" w:hAnsi="Cambria Math"/>
                  </w:rPr>
                  <m:t>=1</m:t>
                </m:r>
              </m:sub>
              <m:sup>
                <m:r>
                  <w:rPr>
                    <w:rFonts w:ascii="Cambria Math" w:hAnsi="Cambria Math"/>
                  </w:rPr>
                  <m:t>R</m:t>
                </m:r>
              </m:sup>
              <m:e>
                <m:sSub>
                  <m:sSubPr>
                    <m:ctrlPr>
                      <w:rPr>
                        <w:rFonts w:ascii="Cambria Math" w:hAnsi="Cambria Math"/>
                      </w:rPr>
                    </m:ctrlPr>
                  </m:sSubPr>
                  <m:e>
                    <m:r>
                      <w:rPr>
                        <w:rFonts w:ascii="Cambria Math" w:hAnsi="Cambria Math"/>
                      </w:rPr>
                      <m:t>k</m:t>
                    </m:r>
                  </m:e>
                  <m:sub>
                    <m:r>
                      <w:rPr>
                        <w:rFonts w:ascii="Cambria Math" w:hAnsi="Cambria Math"/>
                      </w:rPr>
                      <m:t>r</m:t>
                    </m:r>
                    <m:r>
                      <m:rPr>
                        <m:sty m:val="p"/>
                      </m:rPr>
                      <w:rPr>
                        <w:rFonts w:ascii="Cambria Math" w:hAnsi="Cambria Math"/>
                      </w:rPr>
                      <m:t>+1</m:t>
                    </m:r>
                  </m:sub>
                </m:sSub>
                <m:sSup>
                  <m:sSupPr>
                    <m:ctrlPr>
                      <w:rPr>
                        <w:rFonts w:ascii="Cambria Math" w:hAnsi="Cambria Math"/>
                      </w:rPr>
                    </m:ctrlPr>
                  </m:sSupPr>
                  <m:e>
                    <m:r>
                      <m:rPr>
                        <m:sty m:val="p"/>
                      </m:rPr>
                      <w:rPr>
                        <w:rFonts w:ascii="Cambria Math" w:hAnsi="Cambria Math"/>
                      </w:rPr>
                      <m:t>10</m:t>
                    </m:r>
                  </m:e>
                  <m:sup>
                    <m:r>
                      <w:rPr>
                        <w:rFonts w:ascii="Cambria Math" w:hAnsi="Cambria Math"/>
                      </w:rPr>
                      <m:t>r</m:t>
                    </m:r>
                    <m:r>
                      <m:rPr>
                        <m:sty m:val="p"/>
                      </m:rPr>
                      <w:rPr>
                        <w:rFonts w:ascii="Cambria Math" w:hAnsi="Cambria Math"/>
                      </w:rPr>
                      <m:t>∙pH-</m:t>
                    </m:r>
                    <m:nary>
                      <m:naryPr>
                        <m:chr m:val="∑"/>
                        <m:limLoc m:val="subSup"/>
                        <m:ctrlPr>
                          <w:rPr>
                            <w:rFonts w:ascii="Cambria Math" w:hAnsi="Cambria Math"/>
                          </w:rPr>
                        </m:ctrlPr>
                      </m:naryPr>
                      <m:sub>
                        <m:r>
                          <w:rPr>
                            <w:rFonts w:ascii="Cambria Math" w:hAnsi="Cambria Math"/>
                          </w:rPr>
                          <m:t>r</m:t>
                        </m:r>
                        <m:r>
                          <m:rPr>
                            <m:sty m:val="p"/>
                          </m:rPr>
                          <w:rPr>
                            <w:rFonts w:ascii="Cambria Math" w:hAnsi="Cambria Math"/>
                          </w:rPr>
                          <m:t>=1</m:t>
                        </m:r>
                      </m:sub>
                      <m:sup>
                        <m:r>
                          <w:rPr>
                            <w:rFonts w:ascii="Cambria Math" w:hAnsi="Cambria Math"/>
                          </w:rPr>
                          <m:t>R</m:t>
                        </m:r>
                      </m:sup>
                      <m:e>
                        <m:sSub>
                          <m:sSubPr>
                            <m:ctrlPr>
                              <w:rPr>
                                <w:rFonts w:ascii="Cambria Math" w:hAnsi="Cambria Math"/>
                              </w:rPr>
                            </m:ctrlPr>
                          </m:sSubPr>
                          <m:e>
                            <m:r>
                              <w:rPr>
                                <w:rFonts w:ascii="Cambria Math" w:hAnsi="Cambria Math"/>
                              </w:rPr>
                              <m:t>pKa</m:t>
                            </m:r>
                          </m:e>
                          <m:sub>
                            <m:r>
                              <w:rPr>
                                <w:rFonts w:ascii="Cambria Math" w:hAnsi="Cambria Math"/>
                              </w:rPr>
                              <m:t>r</m:t>
                            </m:r>
                          </m:sub>
                        </m:sSub>
                      </m:e>
                    </m:nary>
                  </m:sup>
                </m:sSup>
              </m:e>
            </m:nary>
          </m:num>
          <m:den>
            <m:r>
              <m:rPr>
                <m:sty m:val="p"/>
              </m:rPr>
              <w:rPr>
                <w:rFonts w:ascii="Cambria Math" w:hAnsi="Cambria Math"/>
              </w:rPr>
              <m:t>1+</m:t>
            </m:r>
            <m:nary>
              <m:naryPr>
                <m:chr m:val="∑"/>
                <m:limLoc m:val="subSup"/>
                <m:ctrlPr>
                  <w:rPr>
                    <w:rFonts w:ascii="Cambria Math" w:hAnsi="Cambria Math"/>
                  </w:rPr>
                </m:ctrlPr>
              </m:naryPr>
              <m:sub>
                <m:r>
                  <w:rPr>
                    <w:rFonts w:ascii="Cambria Math" w:hAnsi="Cambria Math"/>
                  </w:rPr>
                  <m:t>r</m:t>
                </m:r>
                <m:r>
                  <m:rPr>
                    <m:sty m:val="p"/>
                  </m:rPr>
                  <w:rPr>
                    <w:rFonts w:ascii="Cambria Math" w:hAnsi="Cambria Math"/>
                  </w:rPr>
                  <m:t>=1</m:t>
                </m:r>
              </m:sub>
              <m:sup>
                <m:r>
                  <w:rPr>
                    <w:rFonts w:ascii="Cambria Math" w:hAnsi="Cambria Math"/>
                  </w:rPr>
                  <m:t>R</m:t>
                </m:r>
              </m:sup>
              <m:e>
                <m:sSup>
                  <m:sSupPr>
                    <m:ctrlPr>
                      <w:rPr>
                        <w:rFonts w:ascii="Cambria Math" w:hAnsi="Cambria Math"/>
                      </w:rPr>
                    </m:ctrlPr>
                  </m:sSupPr>
                  <m:e>
                    <m:r>
                      <m:rPr>
                        <m:sty m:val="p"/>
                      </m:rPr>
                      <w:rPr>
                        <w:rFonts w:ascii="Cambria Math" w:hAnsi="Cambria Math"/>
                      </w:rPr>
                      <m:t>10</m:t>
                    </m:r>
                  </m:e>
                  <m:sup>
                    <m:r>
                      <w:rPr>
                        <w:rFonts w:ascii="Cambria Math" w:hAnsi="Cambria Math"/>
                      </w:rPr>
                      <m:t>r</m:t>
                    </m:r>
                    <m:r>
                      <m:rPr>
                        <m:sty m:val="p"/>
                      </m:rPr>
                      <w:rPr>
                        <w:rFonts w:ascii="Cambria Math" w:hAnsi="Cambria Math"/>
                      </w:rPr>
                      <m:t>∙pH-</m:t>
                    </m:r>
                    <m:nary>
                      <m:naryPr>
                        <m:chr m:val="∑"/>
                        <m:limLoc m:val="subSup"/>
                        <m:ctrlPr>
                          <w:rPr>
                            <w:rFonts w:ascii="Cambria Math" w:hAnsi="Cambria Math"/>
                          </w:rPr>
                        </m:ctrlPr>
                      </m:naryPr>
                      <m:sub>
                        <m:r>
                          <w:rPr>
                            <w:rFonts w:ascii="Cambria Math" w:hAnsi="Cambria Math"/>
                          </w:rPr>
                          <m:t>r</m:t>
                        </m:r>
                        <m:r>
                          <m:rPr>
                            <m:sty m:val="p"/>
                          </m:rPr>
                          <w:rPr>
                            <w:rFonts w:ascii="Cambria Math" w:hAnsi="Cambria Math"/>
                          </w:rPr>
                          <m:t>=1</m:t>
                        </m:r>
                      </m:sub>
                      <m:sup>
                        <m:r>
                          <w:rPr>
                            <w:rFonts w:ascii="Cambria Math" w:hAnsi="Cambria Math"/>
                          </w:rPr>
                          <m:t>R</m:t>
                        </m:r>
                      </m:sup>
                      <m:e>
                        <m:sSub>
                          <m:sSubPr>
                            <m:ctrlPr>
                              <w:rPr>
                                <w:rFonts w:ascii="Cambria Math" w:hAnsi="Cambria Math"/>
                              </w:rPr>
                            </m:ctrlPr>
                          </m:sSubPr>
                          <m:e>
                            <m:r>
                              <w:rPr>
                                <w:rFonts w:ascii="Cambria Math" w:hAnsi="Cambria Math"/>
                              </w:rPr>
                              <m:t>pKa</m:t>
                            </m:r>
                          </m:e>
                          <m:sub>
                            <m:r>
                              <w:rPr>
                                <w:rFonts w:ascii="Cambria Math" w:hAnsi="Cambria Math"/>
                              </w:rPr>
                              <m:t>r</m:t>
                            </m:r>
                          </m:sub>
                        </m:sSub>
                      </m:e>
                    </m:nary>
                  </m:sup>
                </m:sSup>
              </m:e>
            </m:nary>
          </m:den>
        </m:f>
      </m:oMath>
      <w:r w:rsidRPr="00167C8C">
        <w:rPr>
          <w:sz w:val="22"/>
        </w:rPr>
        <w:t xml:space="preserve"> </w:t>
      </w:r>
      <w:r w:rsidR="00413AAC">
        <w:tab/>
      </w:r>
      <w:r w:rsidRPr="00167C8C">
        <w:t>(1)</w:t>
      </w:r>
    </w:p>
    <w:p w14:paraId="14535977" w14:textId="77777777" w:rsidR="00681A67" w:rsidRPr="00167C8C" w:rsidRDefault="00681A67" w:rsidP="006F1F34">
      <w:pPr>
        <w:pStyle w:val="TAMainText"/>
      </w:pPr>
      <w:r w:rsidRPr="00167C8C">
        <w:t>where</w:t>
      </w:r>
      <w:r w:rsidRPr="00167C8C">
        <w:rPr>
          <w:i/>
        </w:rPr>
        <w:t xml:space="preserve"> r </w:t>
      </w:r>
      <w:r w:rsidRPr="00167C8C">
        <w:t>represents the</w:t>
      </w:r>
      <w:r w:rsidRPr="00167C8C">
        <w:rPr>
          <w:i/>
        </w:rPr>
        <w:t xml:space="preserve"> </w:t>
      </w:r>
      <w:r w:rsidRPr="00167C8C">
        <w:t xml:space="preserve">dissociation step, </w:t>
      </w:r>
      <m:oMath>
        <m:sSub>
          <m:sSubPr>
            <m:ctrlPr>
              <w:rPr>
                <w:rFonts w:ascii="Cambria Math" w:hAnsi="Cambria Math"/>
                <w:i/>
              </w:rPr>
            </m:ctrlPr>
          </m:sSubPr>
          <m:e>
            <m:r>
              <w:rPr>
                <w:rFonts w:ascii="Cambria Math" w:hAnsi="Cambria Math"/>
              </w:rPr>
              <m:t>pKa</m:t>
            </m:r>
          </m:e>
          <m:sub>
            <m:r>
              <w:rPr>
                <w:rFonts w:ascii="Cambria Math" w:hAnsi="Cambria Math"/>
              </w:rPr>
              <m:t>r</m:t>
            </m:r>
          </m:sub>
        </m:sSub>
      </m:oMath>
      <w:r w:rsidRPr="00167C8C">
        <w:t xml:space="preserve"> denotes the </w:t>
      </w:r>
      <w:proofErr w:type="spellStart"/>
      <w:r w:rsidRPr="00167C8C">
        <w:rPr>
          <w:i/>
        </w:rPr>
        <w:t>r</w:t>
      </w:r>
      <w:r w:rsidRPr="00167C8C">
        <w:rPr>
          <w:i/>
          <w:vertAlign w:val="superscript"/>
        </w:rPr>
        <w:t>th</w:t>
      </w:r>
      <w:proofErr w:type="spellEnd"/>
      <w:r w:rsidRPr="00167C8C">
        <w:rPr>
          <w:i/>
        </w:rPr>
        <w:t xml:space="preserve"> </w:t>
      </w:r>
      <w:r w:rsidRPr="00167C8C">
        <w:t>dissociation constant, and</w:t>
      </w:r>
      <m:oMath>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 xml:space="preserve"> </m:t>
        </m:r>
      </m:oMath>
      <w:r w:rsidRPr="00167C8C">
        <w:t xml:space="preserve">represents the retention factor of a particular form of the analyte in a given chromatographic condition. Furthermore, it was assumed that </w:t>
      </w:r>
      <m:oMath>
        <m:sSub>
          <m:sSubPr>
            <m:ctrlPr>
              <w:rPr>
                <w:rFonts w:ascii="Cambria Math" w:hAnsi="Cambria Math"/>
                <w:i/>
                <w:sz w:val="16"/>
                <w:szCs w:val="16"/>
              </w:rPr>
            </m:ctrlPr>
          </m:sSubPr>
          <m:e>
            <m:r>
              <w:rPr>
                <w:rFonts w:ascii="Cambria Math" w:hAnsi="Cambria Math"/>
                <w:sz w:val="16"/>
                <w:szCs w:val="16"/>
              </w:rPr>
              <m:t>k</m:t>
            </m:r>
          </m:e>
          <m:sub>
            <m:r>
              <w:rPr>
                <w:rFonts w:ascii="Cambria Math" w:hAnsi="Cambria Math"/>
                <w:sz w:val="16"/>
                <w:szCs w:val="16"/>
              </w:rPr>
              <m:t>r</m:t>
            </m:r>
          </m:sub>
        </m:sSub>
      </m:oMath>
      <w:r w:rsidRPr="00167C8C">
        <w:rPr>
          <w:i/>
        </w:rPr>
        <w:t xml:space="preserve"> </w:t>
      </w:r>
      <w:r w:rsidRPr="00167C8C">
        <w:t>depends on the organic modifier content, pH and temperature according to the following equation:</w:t>
      </w:r>
    </w:p>
    <w:p w14:paraId="5C9BEB31" w14:textId="77777777" w:rsidR="00681A67" w:rsidRPr="00167C8C" w:rsidRDefault="00296662" w:rsidP="006F1F34">
      <m:oMath>
        <m:sSub>
          <m:sSubPr>
            <m:ctrlPr>
              <w:rPr>
                <w:rFonts w:ascii="Cambria Math" w:hAnsi="Cambria Math"/>
              </w:rPr>
            </m:ctrlPr>
          </m:sSubPr>
          <m:e>
            <m:r>
              <m:rPr>
                <m:sty m:val="p"/>
              </m:rPr>
              <w:rPr>
                <w:rFonts w:ascii="Cambria Math" w:hAnsi="Cambria Math"/>
              </w:rPr>
              <m:t>log</m:t>
            </m:r>
            <m:r>
              <w:rPr>
                <w:rFonts w:ascii="Cambria Math" w:hAnsi="Cambria Math"/>
              </w:rPr>
              <m:t>k</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logkw</m:t>
            </m:r>
          </m:e>
          <m:sub>
            <m:r>
              <w:rPr>
                <w:rFonts w:ascii="Cambria Math" w:hAnsi="Cambria Math"/>
              </w:rPr>
              <m:t>r</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S</m:t>
                </m:r>
                <m:r>
                  <m:rPr>
                    <m:sty m:val="p"/>
                  </m:rPr>
                  <w:rPr>
                    <w:rFonts w:ascii="Cambria Math" w:hAnsi="Cambria Math"/>
                  </w:rPr>
                  <m:t>1</m:t>
                </m:r>
              </m:e>
              <m:sub>
                <m:r>
                  <m:rPr>
                    <m:sty m:val="p"/>
                  </m:rPr>
                  <w:rPr>
                    <w:rFonts w:ascii="Cambria Math" w:hAnsi="Cambria Math"/>
                  </w:rPr>
                  <m:t>r</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S</m:t>
                </m:r>
                <m:r>
                  <m:rPr>
                    <m:sty m:val="p"/>
                  </m:rPr>
                  <w:rPr>
                    <w:rFonts w:ascii="Cambria Math" w:hAnsi="Cambria Math"/>
                  </w:rPr>
                  <m:t>2</m:t>
                </m:r>
              </m:e>
            </m:d>
            <m:r>
              <m:rPr>
                <m:sty m:val="p"/>
              </m:rPr>
              <w:rPr>
                <w:rFonts w:ascii="Cambria Math" w:hAnsi="Cambria Math"/>
              </w:rPr>
              <m:t>∙</m:t>
            </m:r>
            <m:r>
              <w:rPr>
                <w:rFonts w:ascii="Cambria Math" w:hAnsi="Cambria Math"/>
              </w:rPr>
              <m:t>φ</m:t>
            </m:r>
          </m:num>
          <m:den>
            <m:r>
              <m:rPr>
                <m:sty m:val="p"/>
              </m:rPr>
              <w:rPr>
                <w:rFonts w:ascii="Cambria Math" w:hAnsi="Cambria Math"/>
              </w:rPr>
              <m:t>1+</m:t>
            </m:r>
            <m:r>
              <w:rPr>
                <w:rFonts w:ascii="Cambria Math" w:hAnsi="Cambria Math"/>
              </w:rPr>
              <m:t>S</m:t>
            </m:r>
            <m:r>
              <m:rPr>
                <m:sty m:val="p"/>
              </m:rPr>
              <w:rPr>
                <w:rFonts w:ascii="Cambria Math" w:hAnsi="Cambria Math"/>
              </w:rPr>
              <m:t>2∙</m:t>
            </m:r>
            <m:r>
              <w:rPr>
                <w:rFonts w:ascii="Cambria Math" w:hAnsi="Cambria Math"/>
              </w:rPr>
              <m:t>φ</m:t>
            </m:r>
          </m:den>
        </m:f>
        <m:r>
          <m:rPr>
            <m:sty m:val="p"/>
          </m:rPr>
          <w:rPr>
            <w:rFonts w:ascii="Cambria Math" w:hAnsi="Cambria Math"/>
          </w:rPr>
          <m:t xml:space="preserve">+ </m:t>
        </m:r>
        <m:r>
          <w:rPr>
            <w:rFonts w:ascii="Cambria Math" w:hAnsi="Cambria Math"/>
          </w:rPr>
          <m:t>dlogkT</m:t>
        </m:r>
        <m:r>
          <m:rPr>
            <m:sty m:val="p"/>
          </m:rPr>
          <w:rPr>
            <w:rFonts w:ascii="Cambria Math" w:hAnsi="Cambria Math"/>
          </w:rPr>
          <m:t>∙</m:t>
        </m:r>
        <m:f>
          <m:fPr>
            <m:ctrlPr>
              <w:rPr>
                <w:rFonts w:ascii="Cambria Math" w:hAnsi="Cambria Math"/>
              </w:rPr>
            </m:ctrlPr>
          </m:fPr>
          <m:num>
            <m:r>
              <w:rPr>
                <w:rFonts w:ascii="Cambria Math" w:hAnsi="Cambria Math"/>
              </w:rPr>
              <m:t>T</m:t>
            </m:r>
            <m:r>
              <m:rPr>
                <m:sty m:val="p"/>
              </m:rPr>
              <w:rPr>
                <w:rFonts w:ascii="Cambria Math" w:hAnsi="Cambria Math"/>
              </w:rPr>
              <m:t>-25</m:t>
            </m:r>
          </m:num>
          <m:den>
            <m:r>
              <m:rPr>
                <m:sty m:val="p"/>
              </m:rPr>
              <w:rPr>
                <w:rFonts w:ascii="Cambria Math" w:hAnsi="Cambria Math"/>
              </w:rPr>
              <m:t>10</m:t>
            </m:r>
          </m:den>
        </m:f>
        <m:r>
          <m:rPr>
            <m:sty m:val="p"/>
          </m:rPr>
          <w:rPr>
            <w:rFonts w:ascii="Cambria Math" w:hAnsi="Cambria Math"/>
          </w:rPr>
          <m:t xml:space="preserve">  + </m:t>
        </m:r>
        <m:sSub>
          <m:sSubPr>
            <m:ctrlPr>
              <w:rPr>
                <w:rFonts w:ascii="Cambria Math" w:hAnsi="Cambria Math"/>
              </w:rPr>
            </m:ctrlPr>
          </m:sSubPr>
          <m:e>
            <m:r>
              <w:rPr>
                <w:rFonts w:ascii="Cambria Math" w:hAnsi="Cambria Math"/>
              </w:rPr>
              <m:t>apH</m:t>
            </m:r>
          </m:e>
          <m:sub>
            <m:r>
              <w:rPr>
                <w:rFonts w:ascii="Cambria Math" w:hAnsi="Cambria Math"/>
              </w:rPr>
              <m:t>r</m:t>
            </m:r>
          </m:sub>
        </m:sSub>
        <m:r>
          <m:rPr>
            <m:sty m:val="p"/>
          </m:rPr>
          <w:rPr>
            <w:rFonts w:ascii="Cambria Math" w:hAnsi="Cambria Math"/>
          </w:rPr>
          <m:t>∙</m:t>
        </m:r>
        <m:d>
          <m:dPr>
            <m:ctrlPr>
              <w:rPr>
                <w:rFonts w:ascii="Cambria Math" w:hAnsi="Cambria Math"/>
              </w:rPr>
            </m:ctrlPr>
          </m:dPr>
          <m:e>
            <m:r>
              <w:rPr>
                <w:rFonts w:ascii="Cambria Math" w:hAnsi="Cambria Math"/>
              </w:rPr>
              <m:t>pH</m:t>
            </m:r>
            <m:r>
              <m:rPr>
                <m:sty m:val="p"/>
              </m:rPr>
              <w:rPr>
                <w:rFonts w:ascii="Cambria Math" w:hAnsi="Cambria Math"/>
              </w:rPr>
              <m:t>-7</m:t>
            </m:r>
          </m:e>
        </m:d>
        <m:r>
          <m:rPr>
            <m:sty m:val="p"/>
          </m:rPr>
          <w:rPr>
            <w:rFonts w:ascii="Cambria Math" w:hAnsi="Cambria Math"/>
          </w:rPr>
          <m:t xml:space="preserve">  </m:t>
        </m:r>
      </m:oMath>
      <w:r w:rsidR="00681A67" w:rsidRPr="00167C8C">
        <w:rPr>
          <w:szCs w:val="19"/>
        </w:rPr>
        <w:t>(2)</w:t>
      </w:r>
    </w:p>
    <w:p w14:paraId="649AA325" w14:textId="24F659A0" w:rsidR="00681A67" w:rsidRPr="00167C8C" w:rsidRDefault="00681A67" w:rsidP="006F1F34">
      <w:pPr>
        <w:pStyle w:val="TAMainText"/>
      </w:pPr>
      <w:r w:rsidRPr="00167C8C">
        <w:t xml:space="preserve">where </w:t>
      </w:r>
      <m:oMath>
        <m:sSub>
          <m:sSubPr>
            <m:ctrlPr>
              <w:rPr>
                <w:rFonts w:ascii="Cambria Math" w:hAnsi="Cambria Math"/>
              </w:rPr>
            </m:ctrlPr>
          </m:sSubPr>
          <m:e>
            <m:r>
              <w:rPr>
                <w:rFonts w:ascii="Cambria Math" w:hAnsi="Cambria Math"/>
              </w:rPr>
              <m:t>logkw</m:t>
            </m:r>
          </m:e>
          <m:sub>
            <m:r>
              <w:rPr>
                <w:rFonts w:ascii="Cambria Math" w:hAnsi="Cambria Math"/>
              </w:rPr>
              <m:t>r</m:t>
            </m:r>
          </m:sub>
        </m:sSub>
        <m:r>
          <w:rPr>
            <w:rFonts w:ascii="Cambria Math" w:hAnsi="Cambria Math"/>
          </w:rPr>
          <m:t xml:space="preserve"> </m:t>
        </m:r>
      </m:oMath>
      <w:r w:rsidRPr="00167C8C">
        <w:t xml:space="preserve"> represents the logarithm of retention factors extrapolated to 0% of organic modifier content at 25 °C for mobile phase pH 7 for the neutral and dissociated forms of the analyte; </w:t>
      </w:r>
      <m:oMath>
        <m:sSub>
          <m:sSubPr>
            <m:ctrlPr>
              <w:rPr>
                <w:rFonts w:ascii="Cambria Math" w:hAnsi="Cambria Math"/>
              </w:rPr>
            </m:ctrlPr>
          </m:sSubPr>
          <m:e>
            <m:r>
              <w:rPr>
                <w:rFonts w:ascii="Cambria Math" w:hAnsi="Cambria Math"/>
              </w:rPr>
              <m:t>S1</m:t>
            </m:r>
          </m:e>
          <m:sub>
            <m:r>
              <m:rPr>
                <m:sty m:val="p"/>
              </m:rPr>
              <w:rPr>
                <w:rFonts w:ascii="Cambria Math" w:hAnsi="Cambria Math"/>
              </w:rPr>
              <m:t>r</m:t>
            </m:r>
          </m:sub>
        </m:sSub>
      </m:oMath>
      <w:r w:rsidRPr="00167C8C">
        <w:t xml:space="preserve"> and </w:t>
      </w:r>
      <m:oMath>
        <m:r>
          <w:rPr>
            <w:rFonts w:ascii="Cambria Math" w:hAnsi="Cambria Math"/>
          </w:rPr>
          <m:t>S2</m:t>
        </m:r>
      </m:oMath>
      <w:r w:rsidRPr="00167C8C">
        <w:t xml:space="preserve"> denote slopes in the Neue equation; </w:t>
      </w:r>
      <m:oMath>
        <m:r>
          <w:rPr>
            <w:rFonts w:ascii="Cambria Math" w:hAnsi="Cambria Math"/>
          </w:rPr>
          <m:t>dlogkT</m:t>
        </m:r>
      </m:oMath>
      <w:r w:rsidRPr="00167C8C">
        <w:t xml:space="preserve"> denotes the change in </w:t>
      </w:r>
      <m:oMath>
        <m:r>
          <w:rPr>
            <w:rFonts w:ascii="Cambria Math" w:hAnsi="Cambria Math"/>
          </w:rPr>
          <m:t>logkw</m:t>
        </m:r>
      </m:oMath>
      <w:r w:rsidRPr="00167C8C">
        <w:t xml:space="preserve"> due to the increase in temperature by 10 °C, </w:t>
      </w:r>
      <w:proofErr w:type="spellStart"/>
      <w:r w:rsidRPr="00167C8C">
        <w:rPr>
          <w:i/>
        </w:rPr>
        <w:t>apH</w:t>
      </w:r>
      <w:r w:rsidRPr="00502488">
        <w:rPr>
          <w:i/>
          <w:vertAlign w:val="subscript"/>
        </w:rPr>
        <w:t>r</w:t>
      </w:r>
      <w:proofErr w:type="spellEnd"/>
      <w:r w:rsidRPr="00167C8C">
        <w:t xml:space="preserve"> denotes pH effects for cations and anions</w:t>
      </w:r>
      <w:r w:rsidR="006D2D0E">
        <w:t xml:space="preserve">. </w:t>
      </w:r>
      <w:r w:rsidRPr="00167C8C">
        <w:t xml:space="preserve">In this parametrization of the Neue equation, the </w:t>
      </w:r>
      <w:r w:rsidRPr="00167C8C">
        <w:rPr>
          <w:i/>
        </w:rPr>
        <w:t>S1</w:t>
      </w:r>
      <w:r w:rsidRPr="00167C8C">
        <w:t xml:space="preserve"> parameter reflects the difference between the logarithm of retention factors </w:t>
      </w:r>
      <w:r>
        <w:t>between</w:t>
      </w:r>
      <w:r w:rsidRPr="00167C8C">
        <w:t xml:space="preserve"> </w:t>
      </w:r>
      <w:r>
        <w:t>the</w:t>
      </w:r>
      <w:r w:rsidRPr="00167C8C">
        <w:t xml:space="preserve"> 0% organic modifier content </w:t>
      </w:r>
      <w:r>
        <w:t xml:space="preserve">and </w:t>
      </w:r>
      <w:r w:rsidRPr="00167C8C">
        <w:t>100% organic modifier content.</w:t>
      </w:r>
    </w:p>
    <w:p w14:paraId="1B71B54F" w14:textId="77777777" w:rsidR="00681A67" w:rsidRPr="00167C8C" w:rsidRDefault="00681A67" w:rsidP="006F1F34">
      <w:pPr>
        <w:pStyle w:val="TAMainText"/>
      </w:pPr>
      <w:r w:rsidRPr="00167C8C">
        <w:t xml:space="preserve">Furthermore, a linear relationship between </w:t>
      </w:r>
      <w:proofErr w:type="spellStart"/>
      <w:r w:rsidRPr="00167C8C">
        <w:rPr>
          <w:i/>
        </w:rPr>
        <w:t>pK</w:t>
      </w:r>
      <w:r w:rsidRPr="00167C8C">
        <w:rPr>
          <w:i/>
          <w:vertAlign w:val="subscript"/>
        </w:rPr>
        <w:t>a</w:t>
      </w:r>
      <w:proofErr w:type="spellEnd"/>
      <w:r w:rsidRPr="00167C8C">
        <w:t xml:space="preserve"> values and organic modifier content was assumed:</w:t>
      </w:r>
    </w:p>
    <w:p w14:paraId="74455CA1" w14:textId="77777777" w:rsidR="00681A67" w:rsidRPr="00167C8C" w:rsidRDefault="00296662" w:rsidP="006F1F34">
      <m:oMath>
        <m:sSub>
          <m:sSubPr>
            <m:ctrlPr>
              <w:rPr>
                <w:rFonts w:ascii="Cambria Math" w:hAnsi="Cambria Math"/>
              </w:rPr>
            </m:ctrlPr>
          </m:sSubPr>
          <m:e>
            <m:r>
              <w:rPr>
                <w:rFonts w:ascii="Cambria Math" w:hAnsi="Cambria Math"/>
              </w:rPr>
              <m:t>pKa</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pKaw</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r</m:t>
            </m:r>
          </m:sub>
        </m:sSub>
        <m:r>
          <m:rPr>
            <m:sty m:val="p"/>
          </m:rPr>
          <w:rPr>
            <w:rFonts w:ascii="Cambria Math" w:hAnsi="Cambria Math"/>
          </w:rPr>
          <m:t>·</m:t>
        </m:r>
        <m:r>
          <w:rPr>
            <w:rFonts w:ascii="Cambria Math" w:hAnsi="Cambria Math"/>
          </w:rPr>
          <m:t>φ</m:t>
        </m:r>
      </m:oMath>
      <w:r w:rsidR="00681A67" w:rsidRPr="00167C8C">
        <w:tab/>
        <w:t xml:space="preserve"> (3)</w:t>
      </w:r>
    </w:p>
    <w:p w14:paraId="23FF90E3" w14:textId="77777777" w:rsidR="00681A67" w:rsidRPr="00167C8C" w:rsidRDefault="00681A67" w:rsidP="006F1F34">
      <w:pPr>
        <w:pStyle w:val="TAMainText"/>
      </w:pPr>
      <w:r w:rsidRPr="00167C8C">
        <w:t xml:space="preserve">where </w:t>
      </w:r>
      <m:oMath>
        <m:sSub>
          <m:sSubPr>
            <m:ctrlPr>
              <w:rPr>
                <w:rFonts w:ascii="Cambria Math" w:hAnsi="Cambria Math"/>
              </w:rPr>
            </m:ctrlPr>
          </m:sSubPr>
          <m:e>
            <m:r>
              <w:rPr>
                <w:rFonts w:ascii="Cambria Math" w:hAnsi="Cambria Math"/>
              </w:rPr>
              <m:t>pKa</m:t>
            </m:r>
          </m:e>
          <m:sub>
            <m:r>
              <w:rPr>
                <w:rFonts w:ascii="Cambria Math" w:hAnsi="Cambria Math"/>
              </w:rPr>
              <m:t>r</m:t>
            </m:r>
          </m:sub>
        </m:sSub>
      </m:oMath>
      <w:r w:rsidRPr="00167C8C">
        <w:t xml:space="preserve"> denotes dissociation constants of an analyte in given chromatographic conditions, </w:t>
      </w:r>
      <m:oMath>
        <m:sSub>
          <m:sSubPr>
            <m:ctrlPr>
              <w:rPr>
                <w:rFonts w:ascii="Cambria Math" w:hAnsi="Cambria Math"/>
              </w:rPr>
            </m:ctrlPr>
          </m:sSubPr>
          <m:e>
            <m:r>
              <w:rPr>
                <w:rFonts w:ascii="Cambria Math" w:hAnsi="Cambria Math"/>
              </w:rPr>
              <m:t>pKaw</m:t>
            </m:r>
          </m:e>
          <m:sub>
            <m:r>
              <w:rPr>
                <w:rFonts w:ascii="Cambria Math" w:hAnsi="Cambria Math"/>
              </w:rPr>
              <m:t>r</m:t>
            </m:r>
          </m:sub>
        </m:sSub>
      </m:oMath>
      <w:r w:rsidRPr="00167C8C">
        <w:t xml:space="preserve"> denotes aqueous </w:t>
      </w:r>
      <w:proofErr w:type="spellStart"/>
      <w:r w:rsidRPr="00167C8C">
        <w:rPr>
          <w:i/>
        </w:rPr>
        <w:t>pK</w:t>
      </w:r>
      <w:r w:rsidRPr="00167C8C">
        <w:rPr>
          <w:i/>
          <w:vertAlign w:val="subscript"/>
        </w:rPr>
        <w:t>a</w:t>
      </w:r>
      <w:proofErr w:type="spellEnd"/>
      <w:r w:rsidRPr="00167C8C">
        <w:t xml:space="preserve">, and </w:t>
      </w:r>
      <m:oMath>
        <m:sSub>
          <m:sSubPr>
            <m:ctrlPr>
              <w:rPr>
                <w:rFonts w:ascii="Cambria Math" w:hAnsi="Cambria Math"/>
              </w:rPr>
            </m:ctrlPr>
          </m:sSubPr>
          <m:e>
            <m:r>
              <w:rPr>
                <w:rFonts w:ascii="Cambria Math" w:hAnsi="Cambria Math"/>
              </w:rPr>
              <m:t>α</m:t>
            </m:r>
          </m:e>
          <m:sub>
            <m:r>
              <w:rPr>
                <w:rFonts w:ascii="Cambria Math" w:hAnsi="Cambria Math"/>
              </w:rPr>
              <m:t>r</m:t>
            </m:r>
          </m:sub>
        </m:sSub>
      </m:oMath>
      <w:r w:rsidRPr="00167C8C">
        <w:t xml:space="preserve"> denotes the slope due to changes in the organic modifier. </w:t>
      </w:r>
    </w:p>
    <w:p w14:paraId="1E662CCF" w14:textId="77777777" w:rsidR="00681A67" w:rsidRPr="008B3F31" w:rsidRDefault="00681A67" w:rsidP="006F1F34">
      <w:pPr>
        <w:pStyle w:val="Nagwek2"/>
      </w:pPr>
      <w:r w:rsidRPr="00A17ACF">
        <w:t>Measurement-Error</w:t>
      </w:r>
      <w:r w:rsidRPr="008B3F31">
        <w:t xml:space="preserve"> </w:t>
      </w:r>
      <w:r w:rsidRPr="00A17ACF">
        <w:t>Model</w:t>
      </w:r>
    </w:p>
    <w:p w14:paraId="50D1BA98" w14:textId="77777777" w:rsidR="00681A67" w:rsidRPr="006771DE" w:rsidRDefault="00681A67" w:rsidP="006F1F34">
      <w:pPr>
        <w:pStyle w:val="TAMainText"/>
      </w:pPr>
      <w:r w:rsidRPr="006771DE">
        <w:t>The observed retention factors (</w:t>
      </w:r>
      <w:proofErr w:type="spellStart"/>
      <w:r w:rsidRPr="006771DE">
        <w:rPr>
          <w:i/>
        </w:rPr>
        <w:t>t</w:t>
      </w:r>
      <w:r w:rsidRPr="006771DE">
        <w:rPr>
          <w:i/>
          <w:vertAlign w:val="subscript"/>
        </w:rPr>
        <w:t>Robs,z</w:t>
      </w:r>
      <w:proofErr w:type="spellEnd"/>
      <w:r w:rsidRPr="006771DE">
        <w:t>) were modeled using the following model:</w:t>
      </w:r>
    </w:p>
    <w:p w14:paraId="18F0384E" w14:textId="5BA2C9E2" w:rsidR="00681A67" w:rsidRPr="006771DE" w:rsidRDefault="00296662" w:rsidP="006F1F34">
      <m:oMath>
        <m:sSub>
          <m:sSubPr>
            <m:ctrlPr>
              <w:rPr>
                <w:rFonts w:ascii="Cambria Math" w:hAnsi="Cambria Math"/>
              </w:rPr>
            </m:ctrlPr>
          </m:sSubPr>
          <m:e>
            <m:r>
              <w:rPr>
                <w:rFonts w:ascii="Cambria Math" w:hAnsi="Cambria Math"/>
              </w:rPr>
              <m:t>t</m:t>
            </m:r>
          </m:e>
          <m:sub>
            <m:r>
              <w:rPr>
                <w:rFonts w:ascii="Cambria Math" w:hAnsi="Cambria Math"/>
              </w:rPr>
              <m:t>Robs,z</m:t>
            </m:r>
          </m:sub>
        </m:sSub>
        <m:r>
          <m:rPr>
            <m:sty m:val="p"/>
          </m:rPr>
          <w:rPr>
            <w:rFonts w:ascii="Cambria Math" w:hAnsi="Cambria Math"/>
          </w:rPr>
          <m:t xml:space="preserve"> ~ </m:t>
        </m:r>
        <m:r>
          <w:rPr>
            <w:rFonts w:ascii="Cambria Math" w:hAnsi="Cambria Math"/>
          </w:rPr>
          <m:t>student</m:t>
        </m:r>
        <m:r>
          <m:rPr>
            <m:sty m:val="p"/>
          </m:rPr>
          <w:rPr>
            <w:rFonts w:ascii="Cambria Math" w:hAnsi="Cambria Math"/>
          </w:rPr>
          <m:t>_</m:t>
        </m:r>
        <m:r>
          <w:rPr>
            <w:rFonts w:ascii="Cambria Math" w:hAnsi="Cambria Math"/>
          </w:rPr>
          <m:t>t</m:t>
        </m:r>
        <m:d>
          <m:dPr>
            <m:ctrlPr>
              <w:rPr>
                <w:rFonts w:ascii="Cambria Math" w:hAnsi="Cambria Math"/>
              </w:rPr>
            </m:ctrlPr>
          </m:dPr>
          <m:e>
            <m:r>
              <m:rPr>
                <m:sty m:val="p"/>
              </m:rPr>
              <w:rPr>
                <w:rFonts w:ascii="Cambria Math" w:hAnsi="Cambria Math"/>
              </w:rPr>
              <w:sym w:font="Symbol" w:char="F06E"/>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R</m:t>
                </m:r>
                <m:r>
                  <m:rPr>
                    <m:sty m:val="p"/>
                  </m:rPr>
                  <w:rPr>
                    <w:rFonts w:ascii="Cambria Math" w:hAnsi="Cambria Math"/>
                  </w:rPr>
                  <m:t>,</m:t>
                </m:r>
                <m:r>
                  <w:rPr>
                    <w:rFonts w:ascii="Cambria Math" w:hAnsi="Cambria Math"/>
                  </w:rPr>
                  <m:t>z</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z</m:t>
                </m:r>
              </m:sub>
            </m:sSub>
          </m:e>
        </m:d>
      </m:oMath>
      <w:r w:rsidR="00681A67" w:rsidRPr="006771DE">
        <w:t xml:space="preserve"> </w:t>
      </w:r>
      <w:r w:rsidR="00413AAC">
        <w:tab/>
      </w:r>
      <w:r w:rsidR="00681A67" w:rsidRPr="006771DE">
        <w:t>(4)</w:t>
      </w:r>
    </w:p>
    <w:p w14:paraId="52ACCF11" w14:textId="39B06F88" w:rsidR="00681A67" w:rsidRPr="006771DE" w:rsidRDefault="00681A67" w:rsidP="006F1F34">
      <w:pPr>
        <w:pStyle w:val="TAMainText"/>
      </w:pPr>
      <w:r w:rsidRPr="006771DE">
        <w:t xml:space="preserve">where </w:t>
      </w:r>
      <w:r w:rsidRPr="006771DE">
        <w:rPr>
          <w:i/>
        </w:rPr>
        <w:t>z</w:t>
      </w:r>
      <w:r w:rsidRPr="006771DE">
        <w:t xml:space="preserve"> denotes the </w:t>
      </w:r>
      <w:proofErr w:type="spellStart"/>
      <w:r w:rsidRPr="006771DE">
        <w:rPr>
          <w:i/>
        </w:rPr>
        <w:t>z</w:t>
      </w:r>
      <w:r w:rsidRPr="006771DE">
        <w:rPr>
          <w:i/>
          <w:vertAlign w:val="superscript"/>
        </w:rPr>
        <w:t>th</w:t>
      </w:r>
      <w:proofErr w:type="spellEnd"/>
      <w:r w:rsidRPr="006771DE">
        <w:rPr>
          <w:i/>
        </w:rPr>
        <w:t xml:space="preserve"> </w:t>
      </w:r>
      <w:r w:rsidRPr="006771DE">
        <w:t xml:space="preserve">measurement and </w:t>
      </w:r>
      <w:proofErr w:type="spellStart"/>
      <w:r w:rsidRPr="006771DE">
        <w:rPr>
          <w:i/>
        </w:rPr>
        <w:t>student_t</w:t>
      </w:r>
      <w:proofErr w:type="spellEnd"/>
      <w:r w:rsidRPr="006771DE">
        <w:t xml:space="preserve"> denotes the student’s t-distribution with the mean given by the predicted retention time </w:t>
      </w:r>
      <w:proofErr w:type="spellStart"/>
      <w:r w:rsidRPr="006771DE">
        <w:rPr>
          <w:i/>
        </w:rPr>
        <w:t>t</w:t>
      </w:r>
      <w:r w:rsidRPr="006771DE">
        <w:rPr>
          <w:i/>
          <w:vertAlign w:val="subscript"/>
        </w:rPr>
        <w:t>R,z</w:t>
      </w:r>
      <w:proofErr w:type="spellEnd"/>
      <w:r w:rsidRPr="006771DE">
        <w:t xml:space="preserve">, scale </w:t>
      </w:r>
      <w:r w:rsidRPr="006771DE">
        <w:rPr>
          <w:i/>
        </w:rPr>
        <w:t>σ</w:t>
      </w:r>
      <w:r w:rsidRPr="006771DE">
        <w:t xml:space="preserve"> (analyte and column specific) and normality parameter </w:t>
      </w:r>
      <m:oMath>
        <m:r>
          <m:rPr>
            <m:sty m:val="p"/>
          </m:rPr>
          <w:rPr>
            <w:rFonts w:ascii="Cambria Math" w:hAnsi="Cambria Math"/>
          </w:rPr>
          <w:sym w:font="Symbol" w:char="F06E"/>
        </m:r>
      </m:oMath>
      <w:r w:rsidRPr="006771DE">
        <w:t xml:space="preserve">. The retention time </w:t>
      </w:r>
      <w:proofErr w:type="spellStart"/>
      <w:r w:rsidRPr="006771DE">
        <w:rPr>
          <w:i/>
        </w:rPr>
        <w:t>t</w:t>
      </w:r>
      <w:r w:rsidRPr="006771DE">
        <w:rPr>
          <w:i/>
          <w:vertAlign w:val="subscript"/>
        </w:rPr>
        <w:t>R,z</w:t>
      </w:r>
      <w:proofErr w:type="spellEnd"/>
      <w:r w:rsidRPr="006771DE">
        <w:t xml:space="preserve"> under an organic modifier gradient was calculated utilizing the well-known integral equation:</w:t>
      </w:r>
    </w:p>
    <w:p w14:paraId="4A90AAFF" w14:textId="0F27CDCE" w:rsidR="00681A67" w:rsidRPr="006771DE" w:rsidRDefault="00296662" w:rsidP="006F1F34">
      <m:oMath>
        <m:nary>
          <m:naryPr>
            <m:limLoc m:val="subSup"/>
            <m:ctrlPr>
              <w:rPr>
                <w:rFonts w:ascii="Cambria Math" w:hAnsi="Cambria Math"/>
              </w:rPr>
            </m:ctrlPr>
          </m:naryPr>
          <m:sub>
            <m:r>
              <m:rPr>
                <m:sty m:val="p"/>
              </m:rPr>
              <w:rPr>
                <w:rFonts w:ascii="Cambria Math" w:hAnsi="Cambria Math"/>
              </w:rPr>
              <m:t>0</m:t>
            </m:r>
          </m:sub>
          <m:sup>
            <m:sSub>
              <m:sSubPr>
                <m:ctrlPr>
                  <w:rPr>
                    <w:rFonts w:ascii="Cambria Math" w:hAnsi="Cambria Math"/>
                  </w:rPr>
                </m:ctrlPr>
              </m:sSubPr>
              <m:e>
                <m:r>
                  <w:rPr>
                    <w:rFonts w:ascii="Cambria Math" w:hAnsi="Cambria Math"/>
                  </w:rPr>
                  <m:t>t</m:t>
                </m:r>
              </m:e>
              <m:sub>
                <m:r>
                  <w:rPr>
                    <w:rFonts w:ascii="Cambria Math" w:hAnsi="Cambria Math"/>
                  </w:rPr>
                  <m:t>R</m:t>
                </m:r>
                <m:r>
                  <m:rPr>
                    <m:sty m:val="p"/>
                  </m:rPr>
                  <w:rPr>
                    <w:rFonts w:ascii="Cambria Math" w:hAnsi="Cambria Math"/>
                  </w:rPr>
                  <m:t>,</m:t>
                </m:r>
                <m:r>
                  <w:rPr>
                    <w:rFonts w:ascii="Cambria Math" w:hAnsi="Cambria Math"/>
                  </w:rPr>
                  <m:t>z</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m:t>
                </m:r>
              </m:sub>
            </m:sSub>
          </m:sup>
          <m:e>
            <m:f>
              <m:fPr>
                <m:ctrlPr>
                  <w:rPr>
                    <w:rFonts w:ascii="Cambria Math" w:hAnsi="Cambria Math"/>
                  </w:rPr>
                </m:ctrlPr>
              </m:fPr>
              <m:num>
                <m:r>
                  <w:rPr>
                    <w:rFonts w:ascii="Cambria Math" w:hAnsi="Cambria Math"/>
                  </w:rPr>
                  <m:t>dt</m:t>
                </m:r>
              </m:num>
              <m:den>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ki</m:t>
                    </m:r>
                  </m:e>
                  <m:sub>
                    <m:r>
                      <w:rPr>
                        <w:rFonts w:ascii="Cambria Math" w:hAnsi="Cambria Math"/>
                      </w:rPr>
                      <m:t>z</m:t>
                    </m:r>
                  </m:sub>
                </m:sSub>
                <m:d>
                  <m:dPr>
                    <m:ctrlPr>
                      <w:rPr>
                        <w:rFonts w:ascii="Cambria Math" w:hAnsi="Cambria Math"/>
                      </w:rPr>
                    </m:ctrlPr>
                  </m:dPr>
                  <m:e>
                    <m:r>
                      <w:rPr>
                        <w:rFonts w:ascii="Cambria Math" w:hAnsi="Cambria Math"/>
                      </w:rPr>
                      <m:t>t</m:t>
                    </m:r>
                  </m:e>
                </m:d>
              </m:den>
            </m:f>
          </m:e>
        </m:nary>
        <m:r>
          <m:rPr>
            <m:sty m:val="p"/>
          </m:rPr>
          <w:rPr>
            <w:rFonts w:ascii="Cambria Math" w:hAnsi="Cambria Math"/>
          </w:rPr>
          <m:t>=1</m:t>
        </m:r>
      </m:oMath>
      <w:r w:rsidR="00681A67" w:rsidRPr="006771DE">
        <w:t xml:space="preserve"> </w:t>
      </w:r>
      <w:r w:rsidR="00413AAC">
        <w:tab/>
      </w:r>
      <w:r w:rsidR="00681A67" w:rsidRPr="006771DE">
        <w:t>(5)</w:t>
      </w:r>
    </w:p>
    <w:p w14:paraId="2AFCE117" w14:textId="627C92CD" w:rsidR="00681A67" w:rsidRPr="006771DE" w:rsidRDefault="00681A67" w:rsidP="006F1F34">
      <w:pPr>
        <w:pStyle w:val="TAMainText"/>
      </w:pPr>
      <w:r w:rsidRPr="006771DE">
        <w:t>where</w:t>
      </w:r>
      <w:r w:rsidRPr="006771DE">
        <w:rPr>
          <w:i/>
        </w:rPr>
        <w:t xml:space="preserve"> t</w:t>
      </w:r>
      <w:r w:rsidRPr="006771DE">
        <w:rPr>
          <w:i/>
          <w:vertAlign w:val="subscript"/>
        </w:rPr>
        <w:t>0</w:t>
      </w:r>
      <w:r w:rsidRPr="006771DE">
        <w:rPr>
          <w:vertAlign w:val="subscript"/>
        </w:rPr>
        <w:t xml:space="preserve"> </w:t>
      </w:r>
      <w:r w:rsidRPr="006771DE">
        <w:t xml:space="preserve">denotes column hold-up (dead) time, </w:t>
      </w:r>
      <w:proofErr w:type="spellStart"/>
      <w:r w:rsidRPr="006771DE">
        <w:rPr>
          <w:i/>
        </w:rPr>
        <w:t>t</w:t>
      </w:r>
      <w:r w:rsidRPr="006771DE">
        <w:rPr>
          <w:i/>
          <w:vertAlign w:val="subscript"/>
        </w:rPr>
        <w:t>e</w:t>
      </w:r>
      <w:proofErr w:type="spellEnd"/>
      <w:r w:rsidRPr="006771DE">
        <w:t xml:space="preserve"> denotes extra column time, and </w:t>
      </w:r>
      <m:oMath>
        <m:sSub>
          <m:sSubPr>
            <m:ctrlPr>
              <w:rPr>
                <w:rFonts w:ascii="Cambria Math" w:hAnsi="Cambria Math"/>
                <w:i/>
              </w:rPr>
            </m:ctrlPr>
          </m:sSubPr>
          <m:e>
            <m:r>
              <w:rPr>
                <w:rFonts w:ascii="Cambria Math" w:hAnsi="Cambria Math"/>
              </w:rPr>
              <m:t>ki</m:t>
            </m:r>
          </m:e>
          <m:sub>
            <m:r>
              <w:rPr>
                <w:rFonts w:ascii="Cambria Math" w:hAnsi="Cambria Math"/>
              </w:rPr>
              <m:t>z</m:t>
            </m:r>
          </m:sub>
        </m:sSub>
        <m:d>
          <m:dPr>
            <m:ctrlPr>
              <w:rPr>
                <w:rFonts w:ascii="Cambria Math" w:hAnsi="Cambria Math"/>
              </w:rPr>
            </m:ctrlPr>
          </m:dPr>
          <m:e>
            <m:r>
              <w:rPr>
                <w:rFonts w:ascii="Cambria Math" w:hAnsi="Cambria Math"/>
              </w:rPr>
              <m:t>t</m:t>
            </m:r>
            <m:ctrlPr>
              <w:rPr>
                <w:rFonts w:ascii="Cambria Math" w:hAnsi="Cambria Math"/>
                <w:i/>
              </w:rPr>
            </m:ctrlPr>
          </m:e>
        </m:d>
      </m:oMath>
      <w:r w:rsidRPr="006771DE">
        <w:t xml:space="preserve"> denotes the instantaneous isocratic retention factor corresponding to the mobile phase composition at time </w:t>
      </w:r>
      <w:r w:rsidRPr="006771DE">
        <w:rPr>
          <w:i/>
        </w:rPr>
        <w:t>t</w:t>
      </w:r>
      <w:r w:rsidRPr="006771DE">
        <w:t xml:space="preserve"> at the column inlet for a particular </w:t>
      </w:r>
      <w:r w:rsidR="00AC3168">
        <w:t>observation</w:t>
      </w:r>
      <w:r w:rsidRPr="006771DE">
        <w:t xml:space="preserve">. The numerical solution of this integral equation was carried out using the method of steps with 4 and 10 steps for methanol and acetonitrile gradients using the method proposed by </w:t>
      </w:r>
      <w:proofErr w:type="spellStart"/>
      <w:r w:rsidRPr="006771DE">
        <w:t>Nikitas</w:t>
      </w:r>
      <w:proofErr w:type="spellEnd"/>
      <w:r w:rsidRPr="006771DE">
        <w:t xml:space="preserve"> et al.</w:t>
      </w:r>
      <w:r>
        <w:fldChar w:fldCharType="begin"/>
      </w:r>
      <w:r w:rsidR="00CB00D3">
        <w:instrText xml:space="preserve"> ADDIN ZOTERO_ITEM CSL_CITATION {"citationID":"PxyA55zC","properties":{"formattedCitation":"\\super 10\\nosupersub{}","plainCitation":"10","noteIndex":0},"citationItems":[{"id":174,"uris":["http://zotero.org/users/local/cIlVeWgC/items/Q6F4DH52"],"itemData":{"id":174,"type":"article-journal","abstract":"Six equations that express the combined effect of mobile phase pH and organic modifier content on sample retention in reversed-phase liquid chromatography (RPLC) are developed based on either the adsorption or the partition model for retention. The equations are tested against five retention data sets taken from literature. In the tests two pH scales are used, w(w)pH and s(s)pH. It is shown that a new seven-parameter equation works more satisfactorily, because it exhibits good numerical behavior, gives low values of the sum of squares of residuals and represents the experimental retention surfaces successfully. In addition, the danger of overfitting, which leads to the prediction of physically meaningless retention surfaces, is minimized by using the proposed new seven-parameter equation. Finally, the possibility of obtaining reliable pK values of weak acids or bases chromatographically by means of the derived equations is also considered and discussed.","container-title":"Journal of Chromatography. A","DOI":"10.1016/s0021-9673(02)00965-2","ISSN":"0021-9673","issue":"1-2","journalAbbreviation":"J Chromatogr A","language":"eng","note":"PMID: 12350125","page":"47-60","source":"PubMed","title":"New equations describing the combined effect of pH and organic modifier concentration on the retention in reversed-phase liquid chromatography","volume":"971","author":[{"family":"Nikitas","given":"P."},{"family":"Pappa-Louisi","given":"A."}],"issued":{"date-parts":[["2002",9,20]]}}}],"schema":"https://github.com/citation-style-language/schema/raw/master/csl-citation.json"} </w:instrText>
      </w:r>
      <w:r>
        <w:fldChar w:fldCharType="separate"/>
      </w:r>
      <w:r w:rsidR="00CB00D3" w:rsidRPr="00CB00D3">
        <w:rPr>
          <w:szCs w:val="24"/>
          <w:vertAlign w:val="superscript"/>
        </w:rPr>
        <w:t>10</w:t>
      </w:r>
      <w:r>
        <w:fldChar w:fldCharType="end"/>
      </w:r>
    </w:p>
    <w:p w14:paraId="792BA5B3" w14:textId="73EC0E71" w:rsidR="00AC3168" w:rsidRPr="0080184D" w:rsidRDefault="00681A67" w:rsidP="006F1F34">
      <w:pPr>
        <w:pStyle w:val="Nagwek2"/>
      </w:pPr>
      <w:r w:rsidRPr="00A17ACF">
        <w:t>Analyte-Level</w:t>
      </w:r>
      <w:r w:rsidRPr="0080184D">
        <w:t xml:space="preserve"> </w:t>
      </w:r>
      <w:r w:rsidRPr="00A17ACF">
        <w:t>Model</w:t>
      </w:r>
    </w:p>
    <w:p w14:paraId="050E04BA" w14:textId="77777777" w:rsidR="001733D5" w:rsidRDefault="00E57FAB" w:rsidP="006F1F34">
      <w:pPr>
        <w:pStyle w:val="TAMainText"/>
      </w:pPr>
      <w:r w:rsidRPr="00E57FAB">
        <w:t>Para</w:t>
      </w:r>
      <w:r>
        <w:t>meter were assumed to be different for each analyte to account for between analyte variability</w:t>
      </w:r>
      <w:r w:rsidR="00FB169A">
        <w:t xml:space="preserve"> (BAV)</w:t>
      </w:r>
      <w:r>
        <w:t xml:space="preserve">. </w:t>
      </w:r>
      <w:r w:rsidR="001733D5">
        <w:t>The relationship was of the form:</w:t>
      </w:r>
    </w:p>
    <w:p w14:paraId="661C7CD9" w14:textId="1A45B1EF" w:rsidR="001733D5" w:rsidRPr="001733D5" w:rsidRDefault="00296662" w:rsidP="001733D5">
      <w:pPr>
        <w:rPr>
          <w:szCs w:val="19"/>
        </w:rPr>
      </w:pPr>
      <m:oMath>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i</m:t>
            </m:r>
          </m:sub>
        </m:sSub>
        <m:r>
          <m:rPr>
            <m:sty m:val="p"/>
          </m:rPr>
          <w:rPr>
            <w:rFonts w:ascii="Cambria Math" w:hAnsi="Cambria Math"/>
            <w:sz w:val="14"/>
            <w:szCs w:val="14"/>
          </w:rPr>
          <m:t>~</m:t>
        </m:r>
        <m:r>
          <w:rPr>
            <w:rFonts w:ascii="Cambria Math" w:hAnsi="Cambria Math"/>
            <w:sz w:val="14"/>
            <w:szCs w:val="14"/>
          </w:rPr>
          <m:t>N</m:t>
        </m:r>
        <m:d>
          <m:dPr>
            <m:ctrlPr>
              <w:rPr>
                <w:rFonts w:ascii="Cambria Math" w:hAnsi="Cambria Math"/>
                <w:sz w:val="14"/>
                <w:szCs w:val="14"/>
              </w:rPr>
            </m:ctrlPr>
          </m:dPr>
          <m:e>
            <m:acc>
              <m:accPr>
                <m:ctrlPr>
                  <w:rPr>
                    <w:rFonts w:ascii="Cambria Math" w:hAnsi="Cambria Math"/>
                    <w:i/>
                    <w:sz w:val="14"/>
                    <w:szCs w:val="14"/>
                  </w:rPr>
                </m:ctrlPr>
              </m:accPr>
              <m:e>
                <m:r>
                  <w:rPr>
                    <w:rFonts w:ascii="Cambria Math" w:hAnsi="Cambria Math"/>
                    <w:sz w:val="14"/>
                    <w:szCs w:val="14"/>
                  </w:rPr>
                  <m:t>R</m:t>
                </m:r>
              </m:e>
            </m:acc>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β</m:t>
                </m:r>
              </m:e>
              <m:sub>
                <m:r>
                  <w:rPr>
                    <w:rFonts w:ascii="Cambria Math" w:hAnsi="Cambria Math"/>
                    <w:sz w:val="14"/>
                    <w:szCs w:val="14"/>
                  </w:rPr>
                  <m:t>R</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logP</m:t>
                </m:r>
              </m:e>
              <m:sub>
                <m:r>
                  <w:rPr>
                    <w:rFonts w:ascii="Cambria Math" w:hAnsi="Cambria Math"/>
                    <w:sz w:val="14"/>
                    <w:szCs w:val="14"/>
                  </w:rPr>
                  <m:t>i</m:t>
                </m:r>
              </m:sub>
            </m:sSub>
            <m:r>
              <w:rPr>
                <w:rFonts w:ascii="Cambria Math" w:hAnsi="Cambria Math"/>
                <w:sz w:val="14"/>
                <w:szCs w:val="14"/>
              </w:rPr>
              <m:t>-2.2)</m:t>
            </m:r>
            <m:r>
              <m:rPr>
                <m:sty m:val="p"/>
              </m:rP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ω</m:t>
                </m:r>
              </m:e>
              <m:sub>
                <m:r>
                  <w:rPr>
                    <w:rFonts w:ascii="Cambria Math" w:hAnsi="Cambria Math"/>
                    <w:sz w:val="14"/>
                    <w:szCs w:val="14"/>
                  </w:rPr>
                  <m:t>R</m:t>
                </m:r>
              </m:sub>
            </m:sSub>
          </m:e>
        </m:d>
      </m:oMath>
      <w:r w:rsidR="001733D5">
        <w:rPr>
          <w:szCs w:val="19"/>
        </w:rPr>
        <w:t xml:space="preserve"> </w:t>
      </w:r>
      <w:r w:rsidR="00413AAC">
        <w:rPr>
          <w:szCs w:val="19"/>
        </w:rPr>
        <w:tab/>
      </w:r>
      <w:r w:rsidR="001733D5">
        <w:rPr>
          <w:szCs w:val="19"/>
        </w:rPr>
        <w:t>(</w:t>
      </w:r>
      <w:r w:rsidR="00413AAC">
        <w:rPr>
          <w:szCs w:val="19"/>
        </w:rPr>
        <w:t>6</w:t>
      </w:r>
      <w:r w:rsidR="001733D5">
        <w:rPr>
          <w:szCs w:val="19"/>
        </w:rPr>
        <w:t>)</w:t>
      </w:r>
    </w:p>
    <w:p w14:paraId="49BE0CE0" w14:textId="7D35990E" w:rsidR="00681A67" w:rsidRPr="00F74139" w:rsidRDefault="001733D5" w:rsidP="006F1F34">
      <w:pPr>
        <w:pStyle w:val="TAMainText"/>
        <w:rPr>
          <w:rFonts w:ascii="Cambria Math" w:hAnsi="Cambria Math"/>
          <w:i/>
        </w:rPr>
      </w:pPr>
      <w:r w:rsidRPr="001733D5">
        <w:t xml:space="preserve">where </w:t>
      </w:r>
      <w:r w:rsidR="00F74139">
        <w:rPr>
          <w:i/>
          <w:iCs/>
        </w:rPr>
        <w:t>R</w:t>
      </w:r>
      <w:r w:rsidRPr="001733D5">
        <w:rPr>
          <w:i/>
          <w:iCs/>
          <w:vertAlign w:val="subscript"/>
        </w:rPr>
        <w:t>i</w:t>
      </w:r>
      <w:r>
        <w:t xml:space="preserve"> </w:t>
      </w:r>
      <w:r w:rsidRPr="001733D5">
        <w:t xml:space="preserve">denotes an </w:t>
      </w:r>
      <w:r>
        <w:t xml:space="preserve">individual value of a parameter </w:t>
      </w:r>
      <w:r w:rsidR="00F74139">
        <w:rPr>
          <w:i/>
          <w:iCs/>
        </w:rPr>
        <w:t>R</w:t>
      </w:r>
      <w:r w:rsidRPr="00F74139">
        <w:t xml:space="preserve">, </w:t>
      </w:r>
      <m:oMath>
        <m:acc>
          <m:accPr>
            <m:ctrlPr>
              <w:rPr>
                <w:rFonts w:ascii="Cambria Math" w:hAnsi="Cambria Math"/>
              </w:rPr>
            </m:ctrlPr>
          </m:accPr>
          <m:e>
            <m:r>
              <w:rPr>
                <w:rFonts w:ascii="Cambria Math" w:hAnsi="Cambria Math"/>
              </w:rPr>
              <m:t xml:space="preserve">R </m:t>
            </m:r>
          </m:e>
        </m:acc>
      </m:oMath>
      <w:r w:rsidRPr="00F74139">
        <w:t>is</w:t>
      </w:r>
      <w:r w:rsidRPr="002121C8">
        <w:t xml:space="preserve"> the mean value</w:t>
      </w:r>
      <w:r w:rsidR="00F74139">
        <w:t xml:space="preserve"> </w:t>
      </w:r>
      <w:r w:rsidR="00F74139" w:rsidRPr="002121C8">
        <w:t>that correspond to a</w:t>
      </w:r>
      <w:r w:rsidR="004F5488">
        <w:t xml:space="preserve">n </w:t>
      </w:r>
      <w:r w:rsidR="00F74139" w:rsidRPr="002121C8">
        <w:t xml:space="preserve">analyte with </w:t>
      </w:r>
      <w:proofErr w:type="spellStart"/>
      <w:r w:rsidR="00F74139" w:rsidRPr="002121C8">
        <w:rPr>
          <w:i/>
        </w:rPr>
        <w:t>logP</w:t>
      </w:r>
      <w:proofErr w:type="spellEnd"/>
      <w:r w:rsidR="00F74139" w:rsidRPr="002121C8">
        <w:rPr>
          <w:i/>
        </w:rPr>
        <w:t>=</w:t>
      </w:r>
      <w:r w:rsidR="00F74139" w:rsidRPr="002121C8">
        <w:t>2.2</w:t>
      </w:r>
      <w:r>
        <w:t xml:space="preserve">, </w:t>
      </w:r>
      <m:oMath>
        <m:sSub>
          <m:sSubPr>
            <m:ctrlPr>
              <w:rPr>
                <w:rFonts w:ascii="Cambria Math" w:hAnsi="Cambria Math"/>
              </w:rPr>
            </m:ctrlPr>
          </m:sSubPr>
          <m:e>
            <m:r>
              <w:rPr>
                <w:rFonts w:ascii="Cambria Math" w:hAnsi="Cambria Math"/>
              </w:rPr>
              <m:t>β</m:t>
            </m:r>
          </m:e>
          <m:sub>
            <m:r>
              <w:rPr>
                <w:rFonts w:ascii="Cambria Math" w:hAnsi="Cambria Math"/>
              </w:rPr>
              <m:t>R</m:t>
            </m:r>
          </m:sub>
        </m:sSub>
        <m:r>
          <w:rPr>
            <w:rFonts w:ascii="Cambria Math" w:hAnsi="Cambria Math"/>
          </w:rPr>
          <m:t xml:space="preserve"> </m:t>
        </m:r>
      </m:oMath>
      <w:r w:rsidR="00987F1B">
        <w:t xml:space="preserve">is a </w:t>
      </w:r>
      <w:r w:rsidR="00F74139" w:rsidRPr="002121C8">
        <w:t>regression coefficient</w:t>
      </w:r>
      <w:r w:rsidR="00F74139">
        <w:t xml:space="preserve">, </w:t>
      </w:r>
      <w:r>
        <w:t>and</w:t>
      </w:r>
      <m:oMath>
        <m:r>
          <w:rPr>
            <w:rFonts w:ascii="Cambria Math" w:hAnsi="Cambria Math"/>
          </w:rPr>
          <m:t xml:space="preserve"> </m:t>
        </m:r>
        <m:sSub>
          <m:sSubPr>
            <m:ctrlPr>
              <w:rPr>
                <w:rFonts w:ascii="Cambria Math" w:hAnsi="Cambria Math"/>
                <w:i/>
                <w:sz w:val="14"/>
                <w:szCs w:val="14"/>
              </w:rPr>
            </m:ctrlPr>
          </m:sSubPr>
          <m:e>
            <m:r>
              <w:rPr>
                <w:rFonts w:ascii="Cambria Math" w:hAnsi="Cambria Math"/>
                <w:sz w:val="14"/>
                <w:szCs w:val="14"/>
              </w:rPr>
              <m:t>ω</m:t>
            </m:r>
          </m:e>
          <m:sub>
            <m:r>
              <w:rPr>
                <w:rFonts w:ascii="Cambria Math" w:hAnsi="Cambria Math"/>
                <w:sz w:val="14"/>
                <w:szCs w:val="14"/>
              </w:rPr>
              <m:t>R</m:t>
            </m:r>
          </m:sub>
        </m:sSub>
        <m:r>
          <w:rPr>
            <w:rFonts w:ascii="Cambria Math" w:hAnsi="Cambria Math"/>
          </w:rPr>
          <m:t xml:space="preserve"> </m:t>
        </m:r>
      </m:oMath>
      <w:r>
        <w:t>denotes standard deviation.</w:t>
      </w:r>
      <w:r w:rsidR="00F74139">
        <w:t xml:space="preserve"> For correlated parameter a multivariate</w:t>
      </w:r>
      <w:r w:rsidR="00A9646D">
        <w:t xml:space="preserve"> normal</w:t>
      </w:r>
      <w:r w:rsidR="00F74139">
        <w:t xml:space="preserve"> distribution w</w:t>
      </w:r>
      <w:r w:rsidR="00C51848">
        <w:t>as used</w:t>
      </w:r>
      <w:r w:rsidR="00F74139">
        <w:t>.</w:t>
      </w:r>
      <w:r w:rsidR="00F74139">
        <w:rPr>
          <w:rFonts w:ascii="Cambria Math" w:hAnsi="Cambria Math"/>
          <w:i/>
        </w:rPr>
        <w:t xml:space="preserve"> </w:t>
      </w:r>
      <w:r w:rsidR="00E57FAB">
        <w:t>The</w:t>
      </w:r>
      <w:r w:rsidR="00FB169A">
        <w:t xml:space="preserve"> BAV was assigned for</w:t>
      </w:r>
      <w:r w:rsidR="00E57FAB">
        <w:t xml:space="preserve"> </w:t>
      </w:r>
      <w:proofErr w:type="spellStart"/>
      <w:r w:rsidR="00E57FAB" w:rsidRPr="00C4733B">
        <w:rPr>
          <w:i/>
          <w:iCs/>
        </w:rPr>
        <w:t>logkw</w:t>
      </w:r>
      <w:proofErr w:type="spellEnd"/>
      <w:r w:rsidR="00E57FAB">
        <w:t xml:space="preserve"> and </w:t>
      </w:r>
      <w:r w:rsidR="00E57FAB" w:rsidRPr="00C4733B">
        <w:rPr>
          <w:i/>
          <w:iCs/>
        </w:rPr>
        <w:t>S1</w:t>
      </w:r>
      <w:r w:rsidR="00402BC0" w:rsidRPr="00C4733B">
        <w:rPr>
          <w:i/>
          <w:iCs/>
        </w:rPr>
        <w:t>m</w:t>
      </w:r>
      <w:r w:rsidR="00E57FAB">
        <w:t xml:space="preserve"> (</w:t>
      </w:r>
      <w:r w:rsidR="00ED1641" w:rsidRPr="00C4733B">
        <w:rPr>
          <w:i/>
          <w:iCs/>
        </w:rPr>
        <w:t>S1</w:t>
      </w:r>
      <w:r w:rsidR="00ED1641">
        <w:t xml:space="preserve"> </w:t>
      </w:r>
      <w:r w:rsidR="00E57FAB">
        <w:t>in MeOH) for neural forms of analyte</w:t>
      </w:r>
      <w:r w:rsidR="00402BC0">
        <w:t>s (</w:t>
      </w:r>
      <w:r w:rsidR="00ED1641">
        <w:t>these parameters</w:t>
      </w:r>
      <w:r w:rsidR="00FB169A">
        <w:t xml:space="preserve"> were </w:t>
      </w:r>
      <w:r w:rsidR="00402BC0">
        <w:t>correlated</w:t>
      </w:r>
      <w:r w:rsidR="00FB169A">
        <w:t xml:space="preserve"> (</w:t>
      </w:r>
      <w:r w:rsidR="00D46423">
        <w:rPr>
          <w:rFonts w:ascii="Times New Roman" w:hAnsi="Times New Roman"/>
        </w:rPr>
        <w:t>ρ</w:t>
      </w:r>
      <w:r w:rsidR="00FB169A">
        <w:t>)</w:t>
      </w:r>
      <w:r w:rsidR="00805496">
        <w:t xml:space="preserve"> and depended on </w:t>
      </w:r>
      <w:proofErr w:type="spellStart"/>
      <w:r w:rsidR="00805496" w:rsidRPr="00C4733B">
        <w:rPr>
          <w:i/>
          <w:iCs/>
        </w:rPr>
        <w:t>logP</w:t>
      </w:r>
      <w:proofErr w:type="spellEnd"/>
      <w:r w:rsidR="00FB169A">
        <w:t xml:space="preserve"> (</w:t>
      </w:r>
      <w:r w:rsidR="00FB169A" w:rsidRPr="00C4733B">
        <w:rPr>
          <w:rFonts w:ascii="Times New Roman" w:hAnsi="Times New Roman"/>
          <w:i/>
          <w:iCs/>
        </w:rPr>
        <w:t>β</w:t>
      </w:r>
      <w:r w:rsidR="00805496">
        <w:t>)</w:t>
      </w:r>
      <w:r w:rsidR="00402BC0">
        <w:t>)</w:t>
      </w:r>
      <w:r w:rsidR="00C51848">
        <w:t xml:space="preserve">. </w:t>
      </w:r>
      <w:r w:rsidR="00402BC0">
        <w:t xml:space="preserve"> </w:t>
      </w:r>
      <w:r w:rsidR="00C51848">
        <w:t xml:space="preserve">Also the </w:t>
      </w:r>
      <w:r w:rsidR="00E57FAB">
        <w:t>effect</w:t>
      </w:r>
      <w:r w:rsidR="00402BC0">
        <w:t>s</w:t>
      </w:r>
      <w:r w:rsidR="00E57FAB">
        <w:t xml:space="preserve"> of ACN on </w:t>
      </w:r>
      <w:r w:rsidR="00E57FAB" w:rsidRPr="00C4733B">
        <w:rPr>
          <w:i/>
          <w:iCs/>
        </w:rPr>
        <w:t>S1</w:t>
      </w:r>
      <w:r w:rsidR="00402BC0">
        <w:t xml:space="preserve"> (</w:t>
      </w:r>
      <w:r w:rsidR="00402BC0" w:rsidRPr="00C4733B">
        <w:rPr>
          <w:i/>
          <w:iCs/>
        </w:rPr>
        <w:t>dS1</w:t>
      </w:r>
      <w:r w:rsidR="00402BC0">
        <w:t xml:space="preserve">), the effect of temperature on </w:t>
      </w:r>
      <w:proofErr w:type="spellStart"/>
      <w:r w:rsidR="00402BC0">
        <w:t>logkw</w:t>
      </w:r>
      <w:proofErr w:type="spellEnd"/>
      <w:r w:rsidR="00402BC0">
        <w:t xml:space="preserve"> (</w:t>
      </w:r>
      <w:proofErr w:type="spellStart"/>
      <w:r w:rsidR="00402BC0" w:rsidRPr="00C4733B">
        <w:rPr>
          <w:i/>
          <w:iCs/>
        </w:rPr>
        <w:t>dlogkT</w:t>
      </w:r>
      <w:proofErr w:type="spellEnd"/>
      <w:r w:rsidR="00402BC0">
        <w:t xml:space="preserve">), the effect of dissociation </w:t>
      </w:r>
      <w:r w:rsidR="00FB169A">
        <w:t xml:space="preserve">on </w:t>
      </w:r>
      <w:proofErr w:type="spellStart"/>
      <w:r w:rsidR="00FB169A" w:rsidRPr="00C4733B">
        <w:rPr>
          <w:i/>
          <w:iCs/>
        </w:rPr>
        <w:t>logkw</w:t>
      </w:r>
      <w:proofErr w:type="spellEnd"/>
      <w:r w:rsidR="00FB169A">
        <w:t xml:space="preserve">, </w:t>
      </w:r>
      <w:r w:rsidR="00FB169A" w:rsidRPr="00C4733B">
        <w:rPr>
          <w:i/>
          <w:iCs/>
        </w:rPr>
        <w:t>S1m</w:t>
      </w:r>
      <w:r w:rsidR="00FB169A">
        <w:t xml:space="preserve"> and </w:t>
      </w:r>
      <w:r w:rsidR="00FB169A" w:rsidRPr="00C4733B">
        <w:rPr>
          <w:i/>
          <w:iCs/>
        </w:rPr>
        <w:t>dS1</w:t>
      </w:r>
      <w:r w:rsidR="00FB169A">
        <w:t xml:space="preserve"> </w:t>
      </w:r>
      <w:r w:rsidR="00402BC0">
        <w:t>(</w:t>
      </w:r>
      <w:proofErr w:type="spellStart"/>
      <w:r w:rsidR="00402BC0" w:rsidRPr="00C4733B">
        <w:rPr>
          <w:i/>
          <w:iCs/>
        </w:rPr>
        <w:t>dlogkw</w:t>
      </w:r>
      <w:proofErr w:type="spellEnd"/>
      <w:r w:rsidR="00402BC0">
        <w:t xml:space="preserve">, </w:t>
      </w:r>
      <w:r w:rsidR="00402BC0" w:rsidRPr="00C4733B">
        <w:rPr>
          <w:i/>
          <w:iCs/>
        </w:rPr>
        <w:t>dS1m</w:t>
      </w:r>
      <w:r w:rsidR="00402BC0">
        <w:t xml:space="preserve">, </w:t>
      </w:r>
      <w:r w:rsidR="00402BC0" w:rsidRPr="00C4733B">
        <w:rPr>
          <w:i/>
          <w:iCs/>
        </w:rPr>
        <w:t>ddS1</w:t>
      </w:r>
      <w:r w:rsidR="00CB7D4B">
        <w:rPr>
          <w:i/>
          <w:iCs/>
        </w:rPr>
        <w:t xml:space="preserve">) </w:t>
      </w:r>
      <w:r w:rsidR="00CB7D4B" w:rsidRPr="00CB7D4B">
        <w:t>separately</w:t>
      </w:r>
      <w:r w:rsidR="00FB169A" w:rsidRPr="00FB169A">
        <w:t xml:space="preserve"> </w:t>
      </w:r>
      <w:r w:rsidR="00FB169A">
        <w:t>for acids and bases</w:t>
      </w:r>
      <w:r w:rsidR="00402BC0">
        <w:t xml:space="preserve">), and the effect of column on </w:t>
      </w:r>
      <w:r w:rsidR="002A1632">
        <w:t>these</w:t>
      </w:r>
      <w:r w:rsidR="00402BC0">
        <w:t xml:space="preserve"> </w:t>
      </w:r>
      <w:r w:rsidR="00805496">
        <w:t>parameters</w:t>
      </w:r>
      <w:r w:rsidR="00402BC0">
        <w:t xml:space="preserve"> (</w:t>
      </w:r>
      <w:proofErr w:type="spellStart"/>
      <w:r w:rsidR="00402BC0" w:rsidRPr="00C4733B">
        <w:rPr>
          <w:i/>
          <w:iCs/>
        </w:rPr>
        <w:t>clogkw</w:t>
      </w:r>
      <w:proofErr w:type="spellEnd"/>
      <w:r w:rsidR="00402BC0">
        <w:t xml:space="preserve">, </w:t>
      </w:r>
      <w:r w:rsidR="00402BC0" w:rsidRPr="00C4733B">
        <w:rPr>
          <w:i/>
          <w:iCs/>
        </w:rPr>
        <w:t>cS1m</w:t>
      </w:r>
      <w:r w:rsidR="00402BC0">
        <w:t xml:space="preserve">, </w:t>
      </w:r>
      <w:r w:rsidR="00805496" w:rsidRPr="00C4733B">
        <w:rPr>
          <w:i/>
          <w:iCs/>
        </w:rPr>
        <w:t>c</w:t>
      </w:r>
      <w:r w:rsidR="00C4733B" w:rsidRPr="00C4733B">
        <w:rPr>
          <w:rFonts w:ascii="Times New Roman" w:hAnsi="Times New Roman"/>
          <w:i/>
          <w:iCs/>
        </w:rPr>
        <w:t>β</w:t>
      </w:r>
      <w:r w:rsidR="00805496">
        <w:t xml:space="preserve">, </w:t>
      </w:r>
      <w:r w:rsidR="00402BC0" w:rsidRPr="00C4733B">
        <w:rPr>
          <w:i/>
          <w:iCs/>
        </w:rPr>
        <w:t>cdS1</w:t>
      </w:r>
      <w:r w:rsidR="00402BC0">
        <w:t xml:space="preserve">, </w:t>
      </w:r>
      <w:proofErr w:type="spellStart"/>
      <w:r w:rsidR="00402BC0" w:rsidRPr="00C4733B">
        <w:rPr>
          <w:i/>
          <w:iCs/>
        </w:rPr>
        <w:t>cdlogkT</w:t>
      </w:r>
      <w:proofErr w:type="spellEnd"/>
      <w:r w:rsidR="00402BC0">
        <w:t xml:space="preserve">, </w:t>
      </w:r>
      <w:proofErr w:type="spellStart"/>
      <w:r w:rsidR="00402BC0" w:rsidRPr="00C4733B">
        <w:rPr>
          <w:i/>
          <w:iCs/>
        </w:rPr>
        <w:t>cdlogkw</w:t>
      </w:r>
      <w:proofErr w:type="spellEnd"/>
      <w:r w:rsidR="00402BC0">
        <w:t xml:space="preserve">, </w:t>
      </w:r>
      <w:r w:rsidR="00402BC0" w:rsidRPr="00C4733B">
        <w:rPr>
          <w:i/>
          <w:iCs/>
        </w:rPr>
        <w:t>cdS1m</w:t>
      </w:r>
      <w:r w:rsidR="00402BC0">
        <w:t xml:space="preserve">, </w:t>
      </w:r>
      <w:r w:rsidR="00402BC0" w:rsidRPr="00C4733B">
        <w:rPr>
          <w:i/>
          <w:iCs/>
        </w:rPr>
        <w:t>cddS1</w:t>
      </w:r>
      <w:r w:rsidR="00402BC0">
        <w:t>)</w:t>
      </w:r>
      <w:r w:rsidR="00C51848">
        <w:t xml:space="preserve"> were used to characterized the impact of </w:t>
      </w:r>
      <w:r w:rsidR="00F51183">
        <w:t>chromatographic conditions</w:t>
      </w:r>
      <w:r w:rsidR="00C51848">
        <w:t xml:space="preserve"> on model </w:t>
      </w:r>
      <w:r w:rsidR="004F5488">
        <w:t>parameters</w:t>
      </w:r>
      <w:r w:rsidR="00402BC0">
        <w:t xml:space="preserve">. </w:t>
      </w:r>
      <w:r w:rsidR="00D46423">
        <w:t xml:space="preserve"> Also the </w:t>
      </w:r>
      <w:proofErr w:type="spellStart"/>
      <w:r w:rsidR="00D46423" w:rsidRPr="00C4733B">
        <w:rPr>
          <w:i/>
          <w:iCs/>
        </w:rPr>
        <w:t>clogkw</w:t>
      </w:r>
      <w:proofErr w:type="spellEnd"/>
      <w:r w:rsidR="00D46423" w:rsidRPr="00D46423">
        <w:t xml:space="preserve"> for neutral</w:t>
      </w:r>
      <w:r w:rsidR="00D46423">
        <w:t xml:space="preserve"> forms</w:t>
      </w:r>
      <w:r w:rsidR="00CB7D4B">
        <w:t xml:space="preserve"> of analytes</w:t>
      </w:r>
      <w:r w:rsidR="00D46423">
        <w:t xml:space="preserve"> </w:t>
      </w:r>
      <w:r w:rsidR="004F5488">
        <w:t>was assumed</w:t>
      </w:r>
      <w:r w:rsidR="00D46423">
        <w:t xml:space="preserve"> to be corelated (</w:t>
      </w:r>
      <w:proofErr w:type="spellStart"/>
      <w:r w:rsidR="00D46423">
        <w:t>c</w:t>
      </w:r>
      <w:r w:rsidR="00D46423">
        <w:rPr>
          <w:rFonts w:ascii="Times New Roman" w:hAnsi="Times New Roman"/>
        </w:rPr>
        <w:t>ρ</w:t>
      </w:r>
      <w:proofErr w:type="spellEnd"/>
      <w:r w:rsidR="00D46423">
        <w:t xml:space="preserve">). </w:t>
      </w:r>
      <w:r w:rsidR="00402BC0">
        <w:t>The</w:t>
      </w:r>
      <w:r w:rsidR="00402BC0" w:rsidRPr="00167C8C">
        <w:t xml:space="preserve"> pH effects</w:t>
      </w:r>
      <w:r w:rsidR="00402BC0">
        <w:t xml:space="preserve"> </w:t>
      </w:r>
      <w:r w:rsidR="00ED1641">
        <w:t xml:space="preserve">for cations and anions </w:t>
      </w:r>
      <w:r w:rsidR="00402BC0">
        <w:t>(</w:t>
      </w:r>
      <w:proofErr w:type="spellStart"/>
      <w:r w:rsidR="00402BC0" w:rsidRPr="00C4733B">
        <w:rPr>
          <w:i/>
          <w:iCs/>
        </w:rPr>
        <w:t>apH</w:t>
      </w:r>
      <w:proofErr w:type="spellEnd"/>
      <w:r w:rsidR="00402BC0">
        <w:t xml:space="preserve">) were assumed </w:t>
      </w:r>
      <w:r w:rsidR="002A1632">
        <w:t xml:space="preserve">to be </w:t>
      </w:r>
      <w:r w:rsidR="00402BC0">
        <w:t>the same</w:t>
      </w:r>
      <w:r w:rsidR="00805496">
        <w:t xml:space="preserve"> across analytes </w:t>
      </w:r>
      <w:r w:rsidR="00ED1641">
        <w:t>but</w:t>
      </w:r>
      <w:r w:rsidR="00402BC0">
        <w:t xml:space="preserve"> different across the columns</w:t>
      </w:r>
      <w:r w:rsidR="002A1632">
        <w:t xml:space="preserve"> (</w:t>
      </w:r>
      <w:proofErr w:type="spellStart"/>
      <w:r w:rsidR="002A1632" w:rsidRPr="00C4733B">
        <w:rPr>
          <w:i/>
          <w:iCs/>
        </w:rPr>
        <w:t>capH</w:t>
      </w:r>
      <w:proofErr w:type="spellEnd"/>
      <w:r w:rsidR="002A1632">
        <w:t>)</w:t>
      </w:r>
      <w:r w:rsidR="00402BC0">
        <w:t xml:space="preserve">. </w:t>
      </w:r>
      <w:r w:rsidR="00E57FAB">
        <w:t>S2</w:t>
      </w:r>
      <w:r w:rsidR="00402BC0">
        <w:t xml:space="preserve"> parameter was assumed </w:t>
      </w:r>
      <w:r w:rsidR="00805496">
        <w:t>to be the</w:t>
      </w:r>
      <w:r w:rsidR="00402BC0">
        <w:t xml:space="preserve"> same across analytes and column</w:t>
      </w:r>
      <w:r w:rsidR="00841C9F">
        <w:t>s</w:t>
      </w:r>
      <w:r w:rsidR="00805496">
        <w:t xml:space="preserve"> but different in MeOH and </w:t>
      </w:r>
      <w:r w:rsidR="00C4733B">
        <w:t>ACN (</w:t>
      </w:r>
      <w:r w:rsidR="00C4733B" w:rsidRPr="006D65BE">
        <w:rPr>
          <w:i/>
          <w:iCs/>
        </w:rPr>
        <w:t>logS2m</w:t>
      </w:r>
      <w:r w:rsidR="00C4733B">
        <w:t xml:space="preserve">, and </w:t>
      </w:r>
      <w:r w:rsidR="00C4733B" w:rsidRPr="006D65BE">
        <w:rPr>
          <w:i/>
          <w:iCs/>
        </w:rPr>
        <w:t>dlogS2</w:t>
      </w:r>
      <w:r w:rsidR="00C4733B">
        <w:t xml:space="preserve"> for ACN effect)</w:t>
      </w:r>
      <w:r w:rsidR="00402BC0">
        <w:t>.</w:t>
      </w:r>
      <w:r w:rsidR="00E57FAB">
        <w:t xml:space="preserve"> </w:t>
      </w:r>
      <w:r w:rsidR="002A1632">
        <w:t xml:space="preserve">Also the BAV was assigned for dissociation related parameters: </w:t>
      </w:r>
      <w:proofErr w:type="spellStart"/>
      <w:r w:rsidR="00411B27" w:rsidRPr="00C4733B">
        <w:rPr>
          <w:i/>
          <w:iCs/>
        </w:rPr>
        <w:t>pKaw</w:t>
      </w:r>
      <w:proofErr w:type="spellEnd"/>
      <w:r w:rsidR="00411B27">
        <w:t xml:space="preserve"> </w:t>
      </w:r>
      <w:r w:rsidR="002A1632">
        <w:t>(</w:t>
      </w:r>
      <w:r w:rsidR="00411B27">
        <w:t xml:space="preserve">dependent on </w:t>
      </w:r>
      <w:r w:rsidR="00ED1641">
        <w:t xml:space="preserve">literature </w:t>
      </w:r>
      <w:proofErr w:type="spellStart"/>
      <w:r w:rsidR="00ED1641" w:rsidRPr="00C4733B">
        <w:rPr>
          <w:i/>
          <w:iCs/>
        </w:rPr>
        <w:t>pKa</w:t>
      </w:r>
      <w:proofErr w:type="spellEnd"/>
      <w:r w:rsidR="00ED1641">
        <w:t xml:space="preserve"> values</w:t>
      </w:r>
      <w:r w:rsidR="002A1632">
        <w:t xml:space="preserve">), </w:t>
      </w:r>
      <w:r w:rsidR="003936B1" w:rsidRPr="00DD75C0">
        <w:t xml:space="preserve">the </w:t>
      </w:r>
      <m:oMath>
        <m:r>
          <w:rPr>
            <w:rFonts w:ascii="Cambria Math" w:hAnsi="Cambria Math"/>
          </w:rPr>
          <m:t>α</m:t>
        </m:r>
      </m:oMath>
      <w:r w:rsidR="003936B1" w:rsidRPr="00DD75C0">
        <w:rPr>
          <w:i/>
          <w:vertAlign w:val="subscript"/>
        </w:rPr>
        <w:t xml:space="preserve"> </w:t>
      </w:r>
      <w:r w:rsidR="003936B1" w:rsidRPr="00DD75C0">
        <w:t>parameters</w:t>
      </w:r>
      <w:r w:rsidR="002A1632">
        <w:t xml:space="preserve"> for acids and bases in MeOH (</w:t>
      </w:r>
      <m:oMath>
        <m:r>
          <w:rPr>
            <w:rFonts w:ascii="Cambria Math" w:hAnsi="Cambria Math"/>
          </w:rPr>
          <m:t>αm)</m:t>
        </m:r>
      </m:oMath>
      <w:r w:rsidR="002A1632">
        <w:t xml:space="preserve">, and the effect of ACN on </w:t>
      </w:r>
      <m:oMath>
        <m:r>
          <w:rPr>
            <w:rFonts w:ascii="Cambria Math" w:hAnsi="Cambria Math"/>
          </w:rPr>
          <m:t>αm</m:t>
        </m:r>
      </m:oMath>
      <w:r w:rsidR="002A1632">
        <w:t xml:space="preserve"> (</w:t>
      </w:r>
      <m:oMath>
        <m:r>
          <w:rPr>
            <w:rFonts w:ascii="Cambria Math" w:hAnsi="Cambria Math"/>
          </w:rPr>
          <m:t>dα)</m:t>
        </m:r>
      </m:oMath>
      <w:r w:rsidR="002A1632">
        <w:t xml:space="preserve">. </w:t>
      </w:r>
      <w:r w:rsidR="00706B62">
        <w:t xml:space="preserve">The dissociation related parameters were assumed </w:t>
      </w:r>
      <w:r w:rsidR="009E0E67">
        <w:t xml:space="preserve">to be independent of the </w:t>
      </w:r>
      <w:r w:rsidR="00706B62">
        <w:t>column.</w:t>
      </w:r>
      <w:r w:rsidR="00C4733B">
        <w:t xml:space="preserve"> The standard deviation of BAV was denoted as </w:t>
      </w:r>
      <w:r w:rsidR="00C4733B">
        <w:rPr>
          <w:rFonts w:ascii="Times New Roman" w:hAnsi="Times New Roman"/>
        </w:rPr>
        <w:t xml:space="preserve">ω </w:t>
      </w:r>
      <w:r w:rsidR="00C4733B">
        <w:t>for the parameters of the neutral form of analyte</w:t>
      </w:r>
      <w:r w:rsidR="00A82D1C">
        <w:t xml:space="preserve"> on </w:t>
      </w:r>
      <w:proofErr w:type="spellStart"/>
      <w:r w:rsidR="00A82D1C">
        <w:t>XBridge</w:t>
      </w:r>
      <w:proofErr w:type="spellEnd"/>
      <w:r w:rsidR="00A82D1C">
        <w:t xml:space="preserve"> Shield RP18 and </w:t>
      </w:r>
      <w:proofErr w:type="spellStart"/>
      <w:r w:rsidR="0029085A">
        <w:t>c</w:t>
      </w:r>
      <w:r w:rsidR="0029085A">
        <w:rPr>
          <w:rFonts w:ascii="Times New Roman" w:hAnsi="Times New Roman"/>
        </w:rPr>
        <w:t>ω</w:t>
      </w:r>
      <w:proofErr w:type="spellEnd"/>
      <w:r w:rsidR="0029085A">
        <w:t xml:space="preserve"> </w:t>
      </w:r>
      <w:r w:rsidR="00A82D1C">
        <w:t xml:space="preserve">for the difference between the other columns and </w:t>
      </w:r>
      <w:proofErr w:type="spellStart"/>
      <w:r w:rsidR="00A82D1C">
        <w:t>XBridge</w:t>
      </w:r>
      <w:proofErr w:type="spellEnd"/>
      <w:r w:rsidR="00A82D1C">
        <w:t xml:space="preserve"> Shield RP18</w:t>
      </w:r>
      <w:r w:rsidR="00C4733B">
        <w:t xml:space="preserve">, </w:t>
      </w:r>
      <w:proofErr w:type="spellStart"/>
      <w:r w:rsidR="00C4733B" w:rsidRPr="00C4733B">
        <w:rPr>
          <w:rFonts w:ascii="Times New Roman" w:hAnsi="Times New Roman"/>
          <w:i/>
          <w:iCs/>
        </w:rPr>
        <w:t>ω</w:t>
      </w:r>
      <w:r w:rsidR="00C4733B" w:rsidRPr="00C4733B">
        <w:rPr>
          <w:rFonts w:ascii="Times New Roman" w:hAnsi="Times New Roman"/>
          <w:i/>
          <w:iCs/>
          <w:vertAlign w:val="subscript"/>
        </w:rPr>
        <w:t>T</w:t>
      </w:r>
      <w:proofErr w:type="spellEnd"/>
      <w:r w:rsidR="00C4733B">
        <w:rPr>
          <w:rFonts w:ascii="Times New Roman" w:hAnsi="Times New Roman"/>
          <w:vertAlign w:val="subscript"/>
        </w:rPr>
        <w:t xml:space="preserve"> </w:t>
      </w:r>
      <w:r w:rsidR="00C4733B">
        <w:t xml:space="preserve">and </w:t>
      </w:r>
      <w:proofErr w:type="spellStart"/>
      <w:r w:rsidR="00C4733B" w:rsidRPr="00C4733B">
        <w:rPr>
          <w:i/>
          <w:iCs/>
        </w:rPr>
        <w:t>c</w:t>
      </w:r>
      <w:r w:rsidR="00C4733B" w:rsidRPr="00C4733B">
        <w:rPr>
          <w:rFonts w:ascii="Times New Roman" w:hAnsi="Times New Roman"/>
          <w:i/>
          <w:iCs/>
        </w:rPr>
        <w:t>ω</w:t>
      </w:r>
      <w:r w:rsidR="00C4733B" w:rsidRPr="00C4733B">
        <w:rPr>
          <w:rFonts w:ascii="Times New Roman" w:hAnsi="Times New Roman"/>
          <w:i/>
          <w:iCs/>
          <w:vertAlign w:val="subscript"/>
        </w:rPr>
        <w:t>T</w:t>
      </w:r>
      <w:proofErr w:type="spellEnd"/>
      <w:r w:rsidR="00C4733B">
        <w:t xml:space="preserve"> for temperature effects, </w:t>
      </w:r>
      <w:r w:rsidR="00C4733B" w:rsidRPr="00C4733B">
        <w:t>κ</w:t>
      </w:r>
      <w:r w:rsidR="00C4733B">
        <w:t xml:space="preserve"> and </w:t>
      </w:r>
      <w:proofErr w:type="spellStart"/>
      <w:r w:rsidR="00C4733B">
        <w:t>c</w:t>
      </w:r>
      <w:r w:rsidR="00C4733B" w:rsidRPr="00C4733B">
        <w:t>κ</w:t>
      </w:r>
      <w:proofErr w:type="spellEnd"/>
      <w:r w:rsidR="00C4733B">
        <w:t xml:space="preserve"> for the parameter related to dissociated forms and </w:t>
      </w:r>
      <w:r w:rsidR="00C4733B">
        <w:rPr>
          <w:rFonts w:ascii="Times New Roman" w:hAnsi="Times New Roman"/>
        </w:rPr>
        <w:t>τ</w:t>
      </w:r>
      <w:r w:rsidR="00C4733B">
        <w:t xml:space="preserve"> for the parameters related to dissociation constant. </w:t>
      </w:r>
    </w:p>
    <w:p w14:paraId="1F6E52ED" w14:textId="77777777" w:rsidR="00681A67" w:rsidRPr="004E7056" w:rsidRDefault="00681A67" w:rsidP="006F1F34">
      <w:pPr>
        <w:pStyle w:val="Nagwek2"/>
      </w:pPr>
      <w:r w:rsidRPr="004E7056">
        <w:t>Priors</w:t>
      </w:r>
    </w:p>
    <w:p w14:paraId="66702191" w14:textId="4D8347CD" w:rsidR="00681A67" w:rsidRPr="00DD75C0" w:rsidRDefault="00681A67" w:rsidP="006F1F34">
      <w:pPr>
        <w:pStyle w:val="TAMainText"/>
      </w:pPr>
      <w:r w:rsidRPr="00DD75C0">
        <w:t xml:space="preserve">The Bayesian model requires specification of priors that </w:t>
      </w:r>
      <w:r w:rsidR="007D28FC">
        <w:t>allow</w:t>
      </w:r>
      <w:r w:rsidR="007D28FC" w:rsidRPr="007D28FC">
        <w:t xml:space="preserve"> to incorporate domain expertise into inferences</w:t>
      </w:r>
      <w:r w:rsidRPr="00DD75C0">
        <w:t xml:space="preserve">. </w:t>
      </w:r>
      <w:r w:rsidR="00411B27">
        <w:t>In this work p</w:t>
      </w:r>
      <w:r w:rsidR="00DD75C0" w:rsidRPr="00DD75C0">
        <w:t xml:space="preserve">riors </w:t>
      </w:r>
      <w:r w:rsidR="004D0F23">
        <w:t>were selected</w:t>
      </w:r>
      <w:r w:rsidR="00DD75C0" w:rsidRPr="00DD75C0">
        <w:t xml:space="preserve"> based on</w:t>
      </w:r>
      <w:r w:rsidR="003936B1">
        <w:t xml:space="preserve"> literature knowledge</w:t>
      </w:r>
      <w:r w:rsidR="007D28FC">
        <w:t xml:space="preserve"> as discussed</w:t>
      </w:r>
      <w:r w:rsidR="00DD75C0" w:rsidRPr="00DD75C0">
        <w:t xml:space="preserve"> </w:t>
      </w:r>
      <w:r w:rsidR="004D0F23" w:rsidRPr="00DD75C0">
        <w:t>previous</w:t>
      </w:r>
      <w:r w:rsidR="00411B27">
        <w:t>ly</w:t>
      </w:r>
      <w:r w:rsidR="00B673C8">
        <w:t>.</w:t>
      </w:r>
      <w:r w:rsidR="00694B05">
        <w:fldChar w:fldCharType="begin"/>
      </w:r>
      <w:r w:rsidR="00694B05">
        <w:instrText xml:space="preserve"> ADDIN ZOTERO_ITEM CSL_CITATION {"citationID":"qjTANIAl","properties":{"formattedCitation":"\\super 4\\nosupersub{}","plainCitation":"4","noteIndex":0},"citationItems":[{"id":413,"uris":["http://zotero.org/users/local/cIlVeWgC/items/UPHXZ32R"],"itemData":{"id":413,"type":"article-journal","abstract":"Large datasets of chromatographic retention times are relatively easy to collect. This statement is particularly true when mixtures of compounds are analyzed under a series of gradient conditions using chromatographic techniques coupled with mass spectrometry detection. Such datasets carry much information about chromatographic retention that, if extracted, can provide useful predictive information. In this work, we proposed a mechanistic model that jointly explains the relationship between pH, organic modifier type, temperature, gradient duration, and analyte retention based on liquid chromatography retention data collected for 187 small molecules. The model was built utilizing a Bayesian multilevel framework. The model assumes (i) a deterministic Neue equation that describes the relationship between retention time and analyte-specific and instrument-specific parameters, (ii) the relationship between analyte-specific descriptors (log P, pKa, and functional groups) and analyte-specific chromatographic parameters, and (iii) stochastic components of between-analyte and residual variability. The model utilizes prior knowledge about model parameters to regularize predictions which is important as there is ample information about the retention behavior of analytes in various stationary phases in the literature. The usefulness of the proposed model in providing interpretable summaries of complex data and in decision making is discussed.","container-title":"Analytical Chemistry","DOI":"10.1021/acs.analchem.2c02034","ISSN":"0003-2700","issue":"31","journalAbbreviation":"Anal. Chem.","note":"publisher: American Chemical Society","page":"11070-11080","source":"ACS Publications","title":"Toward the General Mechanistic Model of Liquid Chromatographic Retention","volume":"94","author":[{"family":"Kamedulska","given":"Agnieszka"},{"family":"Kubik","given":"Łukasz"},{"family":"Jacyna","given":"Julia"},{"family":"Struck-Lewicka","given":"Wiktoria"},{"family":"Markuszewski","given":"Michał J."},{"family":"Wiczling","given":"Paweł"}],"issued":{"date-parts":[["2022",8,9]]}}}],"schema":"https://github.com/citation-style-language/schema/raw/master/csl-citation.json"} </w:instrText>
      </w:r>
      <w:r w:rsidR="00694B05">
        <w:fldChar w:fldCharType="separate"/>
      </w:r>
      <w:r w:rsidR="00694B05" w:rsidRPr="00A37C3B">
        <w:rPr>
          <w:szCs w:val="24"/>
          <w:vertAlign w:val="superscript"/>
        </w:rPr>
        <w:t>4</w:t>
      </w:r>
      <w:r w:rsidR="00694B05">
        <w:fldChar w:fldCharType="end"/>
      </w:r>
      <w:r w:rsidR="007D28FC">
        <w:t xml:space="preserve"> </w:t>
      </w:r>
      <w:r w:rsidR="00411B27">
        <w:t>T</w:t>
      </w:r>
      <w:r w:rsidR="004D0F23">
        <w:t>he</w:t>
      </w:r>
      <w:r w:rsidR="00402BC0">
        <w:t xml:space="preserve"> mean</w:t>
      </w:r>
      <w:r w:rsidR="006F70CF">
        <w:t>s</w:t>
      </w:r>
      <w:r w:rsidR="00402BC0">
        <w:t xml:space="preserve"> for the</w:t>
      </w:r>
      <w:r w:rsidR="00DD75C0" w:rsidRPr="00DD75C0">
        <w:t xml:space="preserve"> </w:t>
      </w:r>
      <w:r w:rsidR="00411B27">
        <w:t xml:space="preserve">priors </w:t>
      </w:r>
      <w:r w:rsidR="00402BC0">
        <w:t>describing</w:t>
      </w:r>
      <w:r w:rsidR="00411B27">
        <w:t xml:space="preserve"> </w:t>
      </w:r>
      <w:r w:rsidR="00DD75C0" w:rsidRPr="00DD75C0">
        <w:t xml:space="preserve">column effects </w:t>
      </w:r>
      <w:r w:rsidR="00411B27">
        <w:t>were assumed</w:t>
      </w:r>
      <w:r w:rsidR="00DD75C0" w:rsidRPr="00DD75C0">
        <w:t xml:space="preserve"> </w:t>
      </w:r>
      <w:r w:rsidR="00402BC0">
        <w:t>0</w:t>
      </w:r>
      <w:r w:rsidR="0030207E">
        <w:t xml:space="preserve">. The </w:t>
      </w:r>
      <w:r w:rsidR="00402BC0">
        <w:t>standard deviation were</w:t>
      </w:r>
      <w:r w:rsidR="004F5488">
        <w:t xml:space="preserve"> set to about half</w:t>
      </w:r>
      <w:r w:rsidR="00411B27">
        <w:t xml:space="preserve"> of the</w:t>
      </w:r>
      <w:r w:rsidR="00402BC0">
        <w:t xml:space="preserve"> standard deviations</w:t>
      </w:r>
      <w:r w:rsidR="008F36E2">
        <w:t>/scales</w:t>
      </w:r>
      <w:r w:rsidR="00402BC0">
        <w:t xml:space="preserve"> used for </w:t>
      </w:r>
      <w:proofErr w:type="spellStart"/>
      <w:r w:rsidR="00402BC0">
        <w:t>X</w:t>
      </w:r>
      <w:r w:rsidR="00C4733B">
        <w:t>B</w:t>
      </w:r>
      <w:r w:rsidR="00402BC0">
        <w:t>ridge</w:t>
      </w:r>
      <w:proofErr w:type="spellEnd"/>
      <w:r w:rsidR="00402BC0">
        <w:t xml:space="preserve"> Shi</w:t>
      </w:r>
      <w:r w:rsidR="00C4733B">
        <w:t>e</w:t>
      </w:r>
      <w:r w:rsidR="00402BC0">
        <w:t>ld RP18</w:t>
      </w:r>
      <w:r w:rsidR="002A1632">
        <w:t xml:space="preserve"> parameters</w:t>
      </w:r>
      <w:r w:rsidR="008451C4">
        <w:t>. It</w:t>
      </w:r>
      <w:r w:rsidR="0029085A">
        <w:t xml:space="preserve"> assum</w:t>
      </w:r>
      <w:r w:rsidR="008451C4">
        <w:t>es a</w:t>
      </w:r>
      <w:r w:rsidR="0029085A">
        <w:t xml:space="preserve"> general similarity of the columns. </w:t>
      </w:r>
      <w:r w:rsidR="00CB7D4B">
        <w:t xml:space="preserve"> </w:t>
      </w:r>
    </w:p>
    <w:p w14:paraId="764D73B9" w14:textId="77777777" w:rsidR="00681A67" w:rsidRPr="004D0F23" w:rsidRDefault="00681A67" w:rsidP="006F1F34">
      <w:pPr>
        <w:pStyle w:val="Nagwek2"/>
      </w:pPr>
      <w:r w:rsidRPr="00AF71C7">
        <w:t>Bayesian</w:t>
      </w:r>
      <w:r w:rsidRPr="004D0F23">
        <w:t xml:space="preserve"> </w:t>
      </w:r>
      <w:r w:rsidRPr="00AF71C7">
        <w:t>Inference</w:t>
      </w:r>
    </w:p>
    <w:p w14:paraId="145D837C" w14:textId="4E629E68" w:rsidR="00681A67" w:rsidRPr="000C78DD" w:rsidRDefault="00681A67" w:rsidP="006F1F34">
      <w:pPr>
        <w:pStyle w:val="TAMainText"/>
      </w:pPr>
      <w:r w:rsidRPr="00015E77">
        <w:rPr>
          <w:b/>
        </w:rPr>
        <w:t xml:space="preserve">Technical. </w:t>
      </w:r>
      <w:r w:rsidRPr="00015E77">
        <w:t>Multilevel modeling was performed in Stan/cmdstanr</w:t>
      </w:r>
      <w:r w:rsidRPr="00015E77">
        <w:rPr>
          <w:noProof/>
          <w:vertAlign w:val="superscript"/>
        </w:rPr>
        <w:t>33</w:t>
      </w:r>
      <w:r w:rsidRPr="00015E77">
        <w:t xml:space="preserve"> software linked with Rstudio</w:t>
      </w:r>
      <w:r w:rsidRPr="00015E77">
        <w:rPr>
          <w:noProof/>
          <w:vertAlign w:val="superscript"/>
        </w:rPr>
        <w:t>34</w:t>
      </w:r>
      <w:r w:rsidRPr="00015E77">
        <w:t xml:space="preserve">. For the inference we used </w:t>
      </w:r>
      <w:r>
        <w:t xml:space="preserve">8 Markov chains with 500 </w:t>
      </w:r>
      <w:r w:rsidRPr="00015E77">
        <w:t>iterations</w:t>
      </w:r>
      <w:r>
        <w:t xml:space="preserve"> after 1000 warm up iterations</w:t>
      </w:r>
      <w:r w:rsidRPr="00015E77">
        <w:t xml:space="preserve">. The </w:t>
      </w:r>
      <w:proofErr w:type="spellStart"/>
      <w:r w:rsidRPr="00015E77">
        <w:rPr>
          <w:i/>
        </w:rPr>
        <w:t>reduce_sum</w:t>
      </w:r>
      <w:proofErr w:type="spellEnd"/>
      <w:r w:rsidRPr="00015E77">
        <w:t xml:space="preserve"> function was </w:t>
      </w:r>
      <w:r w:rsidR="00256A0B">
        <w:t>used</w:t>
      </w:r>
      <w:r w:rsidRPr="00015E77">
        <w:t xml:space="preserve"> to accelerate the calculations</w:t>
      </w:r>
      <w:r>
        <w:t xml:space="preserve"> </w:t>
      </w:r>
      <w:r w:rsidRPr="00015E77">
        <w:t>by parallelizing the execution of a single Stan chain across multiple cores. Convergence diagnostics were checked using Gelman-Rubin statistics and trace plots. No divergence was reported in the model. The R code, data and Stan code used to analyze the data are publicly available from GitHub (</w:t>
      </w:r>
      <w:r w:rsidR="006A0461" w:rsidRPr="006A0461">
        <w:t>https://github.com/</w:t>
      </w:r>
      <w:r w:rsidR="006A0461">
        <w:t>w</w:t>
      </w:r>
      <w:r w:rsidR="006A0461" w:rsidRPr="006A0461">
        <w:t>iczling/columncomparison</w:t>
      </w:r>
      <w:r w:rsidRPr="00015E77">
        <w:t xml:space="preserve">). The raw data </w:t>
      </w:r>
      <w:r w:rsidRPr="00015E77">
        <w:lastRenderedPageBreak/>
        <w:t>are also available through a repository.</w:t>
      </w:r>
      <w:r w:rsidRPr="00015E77">
        <w:rPr>
          <w:noProof/>
          <w:vertAlign w:val="superscript"/>
        </w:rPr>
        <w:t>36</w:t>
      </w:r>
      <w:r w:rsidR="00A82D1C">
        <w:rPr>
          <w:noProof/>
          <w:vertAlign w:val="superscript"/>
        </w:rPr>
        <w:t xml:space="preserve"> </w:t>
      </w:r>
      <w:r>
        <w:t>T</w:t>
      </w:r>
      <w:r w:rsidRPr="000C78DD">
        <w:t>he</w:t>
      </w:r>
      <w:r>
        <w:t xml:space="preserve"> calculations were run on the</w:t>
      </w:r>
      <w:r w:rsidRPr="000C78DD">
        <w:t xml:space="preserve"> </w:t>
      </w:r>
      <w:proofErr w:type="spellStart"/>
      <w:r w:rsidRPr="000C78DD">
        <w:t>Tryton</w:t>
      </w:r>
      <w:proofErr w:type="spellEnd"/>
      <w:r w:rsidRPr="000C78DD">
        <w:t xml:space="preserve"> computing cluster</w:t>
      </w:r>
      <w:r>
        <w:t xml:space="preserve"> </w:t>
      </w:r>
      <w:r w:rsidRPr="000C78DD">
        <w:t>in</w:t>
      </w:r>
      <w:r>
        <w:t xml:space="preserve"> </w:t>
      </w:r>
      <w:r w:rsidRPr="000C78DD">
        <w:t xml:space="preserve">Centre of Informatics </w:t>
      </w:r>
      <w:proofErr w:type="spellStart"/>
      <w:r w:rsidRPr="000C78DD">
        <w:t>Tricity</w:t>
      </w:r>
      <w:proofErr w:type="spellEnd"/>
      <w:r w:rsidRPr="000C78DD">
        <w:t xml:space="preserve"> Academic Supercomputer</w:t>
      </w:r>
      <w:r>
        <w:t>.</w:t>
      </w:r>
    </w:p>
    <w:p w14:paraId="2A17B084" w14:textId="51B3A419" w:rsidR="002549F9" w:rsidRDefault="00681A67" w:rsidP="006F1F34">
      <w:pPr>
        <w:pStyle w:val="TAMainText"/>
      </w:pPr>
      <w:r w:rsidRPr="00BF194C">
        <w:rPr>
          <w:b/>
        </w:rPr>
        <w:t>Predictions Using a Limited Set of Experiments.</w:t>
      </w:r>
      <w:r w:rsidR="00AD3413">
        <w:rPr>
          <w:b/>
        </w:rPr>
        <w:t xml:space="preserve"> </w:t>
      </w:r>
      <w:r w:rsidR="00AD3413">
        <w:t>The</w:t>
      </w:r>
      <w:r w:rsidR="00AD3413" w:rsidRPr="00AD3413">
        <w:t xml:space="preserve"> </w:t>
      </w:r>
      <w:r w:rsidR="00AD3413">
        <w:t xml:space="preserve">model applicability </w:t>
      </w:r>
      <w:r w:rsidRPr="004C5F37">
        <w:t>w</w:t>
      </w:r>
      <w:r w:rsidR="00AD3413">
        <w:t>as illustrated using</w:t>
      </w:r>
      <w:r w:rsidRPr="004C5F37">
        <w:t xml:space="preserve"> selected 6 analytes with different acidic/basic properties: acridine (monoprotic acid), baclofen (zwitterion: acidic and basic group), hydrocortisone (neutral), pioglitazone (zwitterion: basic and acidic group), quinine (diprotic: 2 basic groups), and tolbutamide (monoprotic base).</w:t>
      </w:r>
      <w:r w:rsidRPr="00AF079C">
        <w:rPr>
          <w:color w:val="FF0000"/>
        </w:rPr>
        <w:t xml:space="preserve"> </w:t>
      </w:r>
      <w:r w:rsidR="00AD3413" w:rsidRPr="00AD3413">
        <w:t xml:space="preserve">In this </w:t>
      </w:r>
      <w:r w:rsidR="00AD3413">
        <w:t>work we present t</w:t>
      </w:r>
      <w:r w:rsidR="00BF194C" w:rsidRPr="00BF194C">
        <w:t xml:space="preserve">he </w:t>
      </w:r>
      <w:r w:rsidRPr="00BF194C">
        <w:t xml:space="preserve">limited data predictions </w:t>
      </w:r>
      <w:r w:rsidR="00AD3413">
        <w:t xml:space="preserve">that </w:t>
      </w:r>
      <w:r w:rsidRPr="00BF194C">
        <w:t xml:space="preserve">correspond to </w:t>
      </w:r>
      <w:r w:rsidR="00AF71C7">
        <w:t xml:space="preserve">a </w:t>
      </w:r>
      <w:r w:rsidRPr="00BF194C">
        <w:t xml:space="preserve">future predictions given </w:t>
      </w:r>
      <w:r w:rsidR="00CB7D4B">
        <w:t xml:space="preserve">all </w:t>
      </w:r>
      <w:r w:rsidRPr="00BF194C">
        <w:t xml:space="preserve">the experimental data collected </w:t>
      </w:r>
      <w:r w:rsidR="00BF194C" w:rsidRPr="00BF194C">
        <w:t xml:space="preserve">for </w:t>
      </w:r>
      <w:proofErr w:type="spellStart"/>
      <w:r w:rsidR="00BF194C" w:rsidRPr="00BF194C">
        <w:t>X</w:t>
      </w:r>
      <w:r w:rsidR="0068285E">
        <w:t>B</w:t>
      </w:r>
      <w:r w:rsidR="00BF194C" w:rsidRPr="00BF194C">
        <w:t>ridge</w:t>
      </w:r>
      <w:proofErr w:type="spellEnd"/>
      <w:r w:rsidR="00BF194C" w:rsidRPr="00BF194C">
        <w:t xml:space="preserve"> Shield</w:t>
      </w:r>
      <w:r w:rsidR="00AF71C7">
        <w:t xml:space="preserve"> RP18 column</w:t>
      </w:r>
      <w:r w:rsidRPr="00BF194C">
        <w:t>.</w:t>
      </w:r>
      <w:r w:rsidR="00AD3413">
        <w:t xml:space="preserve"> </w:t>
      </w:r>
      <w:r w:rsidR="00131473">
        <w:t xml:space="preserve">For this problem all the population parameters were fixed </w:t>
      </w:r>
      <w:r w:rsidR="00E4437E">
        <w:t>to the final model estimates. T</w:t>
      </w:r>
      <w:r w:rsidR="00131473">
        <w:t xml:space="preserve">he </w:t>
      </w:r>
      <w:r w:rsidR="00CD4B93">
        <w:t>individual parameters for our six analytes</w:t>
      </w:r>
      <w:r w:rsidR="00131473">
        <w:t xml:space="preserve"> were re-estimated using </w:t>
      </w:r>
      <w:r w:rsidR="00CD4B93">
        <w:t>limited</w:t>
      </w:r>
      <w:r w:rsidR="00131473">
        <w:t xml:space="preserve"> data. </w:t>
      </w:r>
      <w:r w:rsidR="00AD3413">
        <w:t>It</w:t>
      </w:r>
      <w:r w:rsidR="0065085B">
        <w:t xml:space="preserve"> allowed to</w:t>
      </w:r>
      <w:r w:rsidR="00AD3413">
        <w:t xml:space="preserve"> </w:t>
      </w:r>
      <w:r w:rsidR="00CD4B93">
        <w:t>assess the accuracy of prediction</w:t>
      </w:r>
      <w:r w:rsidR="00AD3413">
        <w:t xml:space="preserve"> on other columns in a situation of having a very good understating of retention in </w:t>
      </w:r>
      <w:r w:rsidR="00E4437E">
        <w:t xml:space="preserve">one reference column (specifically </w:t>
      </w:r>
      <w:proofErr w:type="spellStart"/>
      <w:r w:rsidR="00E4437E" w:rsidRPr="00BF194C">
        <w:t>X</w:t>
      </w:r>
      <w:r w:rsidR="00E4437E">
        <w:t>B</w:t>
      </w:r>
      <w:r w:rsidR="00E4437E" w:rsidRPr="00BF194C">
        <w:t>ridge</w:t>
      </w:r>
      <w:proofErr w:type="spellEnd"/>
      <w:r w:rsidR="00E4437E" w:rsidRPr="00BF194C">
        <w:t xml:space="preserve"> Shield</w:t>
      </w:r>
      <w:r w:rsidR="00E4437E">
        <w:t xml:space="preserve"> RP18 column)</w:t>
      </w:r>
      <w:r w:rsidR="00AD3413">
        <w:t xml:space="preserve">. </w:t>
      </w:r>
    </w:p>
    <w:p w14:paraId="6289E883" w14:textId="664F4947" w:rsidR="00681A67" w:rsidRDefault="002549F9" w:rsidP="006F1F34">
      <w:pPr>
        <w:pStyle w:val="TAMainText"/>
      </w:pPr>
      <w:r w:rsidRPr="002549F9">
        <w:rPr>
          <w:b/>
          <w:bCs/>
        </w:rPr>
        <w:t>Uncertainty chromatogram</w:t>
      </w:r>
      <w:r>
        <w:t xml:space="preserve">. </w:t>
      </w:r>
      <w:r w:rsidR="00681A67" w:rsidRPr="00BF194C">
        <w:t xml:space="preserve">The predictions </w:t>
      </w:r>
      <w:r w:rsidR="00AD3413">
        <w:t>were</w:t>
      </w:r>
      <w:r w:rsidR="00681A67" w:rsidRPr="00BF194C">
        <w:t xml:space="preserve"> summarized as uncertainty chromatograms (posterior distribution of retention times expected for a given set of chromatographed analytes under given conditions).</w:t>
      </w:r>
      <w:r w:rsidR="00681A67" w:rsidRPr="00BF194C">
        <w:rPr>
          <w:noProof/>
          <w:vertAlign w:val="superscript"/>
        </w:rPr>
        <w:t>12</w:t>
      </w:r>
      <w:r w:rsidR="00681A67" w:rsidRPr="00BF194C">
        <w:t xml:space="preserve"> The uncertainty chromatogram visualizes the uncertainty for the locations of the maximum of each peak on a given chromatogram. Any area under the uncertainty chromatogram for a particular analyte can be probabilistically interpreted as a fraction of analytes (similar with respect to predictors and gathered data) that are expected to have a </w:t>
      </w:r>
      <w:r w:rsidR="00681A67" w:rsidRPr="00DD75C0">
        <w:t>retention time within the range that the area was calculated.</w:t>
      </w:r>
    </w:p>
    <w:p w14:paraId="36D59279" w14:textId="7C3E6CFD" w:rsidR="008451C4" w:rsidRDefault="008451C4" w:rsidP="008451C4">
      <w:pPr>
        <w:pStyle w:val="TAMainText"/>
      </w:pPr>
      <w:r>
        <w:rPr>
          <w:b/>
          <w:bCs/>
        </w:rPr>
        <w:t xml:space="preserve">Decision making. </w:t>
      </w:r>
      <w:r>
        <w:t xml:space="preserve">The Bayesian-based optimal decision is the one that maximizes expected utility. To find the maximum </w:t>
      </w:r>
      <w:r w:rsidR="002B70F2">
        <w:t>one need to</w:t>
      </w:r>
      <w:r>
        <w:t xml:space="preserve"> specify a notion of utility to each uncertainty chromatogram predicted for</w:t>
      </w:r>
      <w:r w:rsidRPr="008451C4">
        <w:t xml:space="preserve"> a wide range of chromatographic conditions</w:t>
      </w:r>
      <w:r>
        <w:t xml:space="preserve">. </w:t>
      </w:r>
      <w:r w:rsidR="00413AAC">
        <w:t>We used individual and limited predictions</w:t>
      </w:r>
      <w:r w:rsidR="002B70F2">
        <w:t xml:space="preserve"> in this work</w:t>
      </w:r>
      <w:r w:rsidR="00413AAC">
        <w:t xml:space="preserve">. </w:t>
      </w:r>
      <w:r>
        <w:t xml:space="preserve">The utility function </w:t>
      </w:r>
      <w:r w:rsidR="00413AAC">
        <w:t>(</w:t>
      </w:r>
      <w:r w:rsidR="00413AAC" w:rsidRPr="00413AAC">
        <w:rPr>
          <w:i/>
          <w:iCs/>
        </w:rPr>
        <w:t>U</w:t>
      </w:r>
      <w:r w:rsidR="00413AAC">
        <w:t xml:space="preserve">) </w:t>
      </w:r>
      <w:r w:rsidR="002B70F2">
        <w:t>was</w:t>
      </w:r>
      <w:r>
        <w:t xml:space="preserve"> calculated based on the lowest retention time across analytes (</w:t>
      </w:r>
      <w:proofErr w:type="spellStart"/>
      <w:r w:rsidRPr="008451C4">
        <w:rPr>
          <w:i/>
          <w:iCs/>
        </w:rPr>
        <w:t>mintr</w:t>
      </w:r>
      <w:proofErr w:type="spellEnd"/>
      <w:r>
        <w:t>), the highest retention time across analytes (</w:t>
      </w:r>
      <w:proofErr w:type="spellStart"/>
      <w:r w:rsidRPr="008451C4">
        <w:rPr>
          <w:i/>
          <w:iCs/>
        </w:rPr>
        <w:t>maxtr</w:t>
      </w:r>
      <w:proofErr w:type="spellEnd"/>
      <w:r>
        <w:t>), and the difference in retention times between the critical pair of analytes (</w:t>
      </w:r>
      <w:r w:rsidRPr="008451C4">
        <w:rPr>
          <w:i/>
          <w:iCs/>
        </w:rPr>
        <w:t>res</w:t>
      </w:r>
      <w:r>
        <w:t xml:space="preserve">). This utility </w:t>
      </w:r>
      <w:r w:rsidR="002B70F2">
        <w:t>was set to</w:t>
      </w:r>
      <w:r>
        <w:t xml:space="preserve"> zero if at least one of the analytes has retention higher than 40, less than 2 min, or the difference in retention times is less than 2. Otherwise, it favor</w:t>
      </w:r>
      <w:r w:rsidR="002B70F2">
        <w:t>ed</w:t>
      </w:r>
      <w:r>
        <w:t xml:space="preserve"> shorter runs. </w:t>
      </w:r>
    </w:p>
    <w:p w14:paraId="45EB89BA" w14:textId="0A403B63" w:rsidR="008451C4" w:rsidRPr="00413AAC" w:rsidRDefault="00296662" w:rsidP="008451C4">
      <w:pPr>
        <w:rPr>
          <w:sz w:val="14"/>
          <w:szCs w:val="14"/>
        </w:rPr>
      </w:pPr>
      <m:oMath>
        <m:m>
          <m:mPr>
            <m:mcs>
              <m:mc>
                <m:mcPr>
                  <m:count m:val="1"/>
                  <m:mcJc m:val="center"/>
                </m:mcPr>
              </m:mc>
            </m:mcs>
            <m:ctrlPr>
              <w:rPr>
                <w:rFonts w:ascii="Cambria Math" w:hAnsi="Cambria Math"/>
                <w:i/>
                <w:sz w:val="14"/>
                <w:szCs w:val="14"/>
              </w:rPr>
            </m:ctrlPr>
          </m:mPr>
          <m:mr>
            <m:e>
              <m:r>
                <w:rPr>
                  <w:rFonts w:ascii="Cambria Math" w:hAnsi="Cambria Math"/>
                  <w:sz w:val="14"/>
                  <w:szCs w:val="14"/>
                </w:rPr>
                <m:t>U= I</m:t>
              </m:r>
              <m:d>
                <m:dPr>
                  <m:ctrlPr>
                    <w:rPr>
                      <w:rFonts w:ascii="Cambria Math" w:hAnsi="Cambria Math"/>
                      <w:i/>
                      <w:sz w:val="14"/>
                      <w:szCs w:val="14"/>
                    </w:rPr>
                  </m:ctrlPr>
                </m:dPr>
                <m:e>
                  <m:d>
                    <m:dPr>
                      <m:ctrlPr>
                        <w:rPr>
                          <w:rFonts w:ascii="Cambria Math" w:hAnsi="Cambria Math"/>
                          <w:i/>
                          <w:sz w:val="14"/>
                          <w:szCs w:val="14"/>
                        </w:rPr>
                      </m:ctrlPr>
                    </m:dPr>
                    <m:e>
                      <m:r>
                        <w:rPr>
                          <w:rFonts w:ascii="Cambria Math" w:hAnsi="Cambria Math"/>
                          <w:sz w:val="14"/>
                          <w:szCs w:val="14"/>
                        </w:rPr>
                        <m:t>mintr&gt;2</m:t>
                      </m:r>
                    </m:e>
                  </m:d>
                  <m:r>
                    <w:rPr>
                      <w:rFonts w:ascii="Cambria Math" w:hAnsi="Cambria Math"/>
                      <w:sz w:val="14"/>
                      <w:szCs w:val="14"/>
                    </w:rPr>
                    <m:t xml:space="preserve"> &amp; </m:t>
                  </m:r>
                  <m:d>
                    <m:dPr>
                      <m:ctrlPr>
                        <w:rPr>
                          <w:rFonts w:ascii="Cambria Math" w:hAnsi="Cambria Math"/>
                          <w:i/>
                          <w:sz w:val="14"/>
                          <w:szCs w:val="14"/>
                        </w:rPr>
                      </m:ctrlPr>
                    </m:dPr>
                    <m:e>
                      <m:r>
                        <w:rPr>
                          <w:rFonts w:ascii="Cambria Math" w:hAnsi="Cambria Math"/>
                          <w:sz w:val="14"/>
                          <w:szCs w:val="14"/>
                        </w:rPr>
                        <m:t>res&gt;2</m:t>
                      </m:r>
                    </m:e>
                  </m:d>
                </m:e>
              </m:d>
              <m:r>
                <w:rPr>
                  <w:rFonts w:ascii="Cambria Math" w:hAnsi="Cambria Math"/>
                  <w:sz w:val="14"/>
                  <w:szCs w:val="14"/>
                </w:rPr>
                <m:t xml:space="preserve">∙ </m:t>
              </m:r>
              <m:d>
                <m:dPr>
                  <m:ctrlPr>
                    <w:rPr>
                      <w:rFonts w:ascii="Cambria Math" w:hAnsi="Cambria Math"/>
                      <w:i/>
                      <w:sz w:val="14"/>
                      <w:szCs w:val="14"/>
                    </w:rPr>
                  </m:ctrlPr>
                </m:dPr>
                <m:e>
                  <m:r>
                    <w:rPr>
                      <w:rFonts w:ascii="Cambria Math" w:hAnsi="Cambria Math"/>
                      <w:sz w:val="14"/>
                      <w:szCs w:val="14"/>
                    </w:rPr>
                    <m:t>40-maxtr</m:t>
                  </m:r>
                </m:e>
              </m:d>
              <m:r>
                <w:rPr>
                  <w:rFonts w:ascii="Cambria Math" w:hAnsi="Cambria Math"/>
                  <w:sz w:val="14"/>
                  <w:szCs w:val="14"/>
                </w:rPr>
                <m:t>∙ I</m:t>
              </m:r>
              <m:d>
                <m:dPr>
                  <m:ctrlPr>
                    <w:rPr>
                      <w:rFonts w:ascii="Cambria Math" w:hAnsi="Cambria Math"/>
                      <w:i/>
                      <w:sz w:val="14"/>
                      <w:szCs w:val="14"/>
                    </w:rPr>
                  </m:ctrlPr>
                </m:dPr>
                <m:e>
                  <m:r>
                    <w:rPr>
                      <w:rFonts w:ascii="Cambria Math" w:hAnsi="Cambria Math"/>
                      <w:sz w:val="14"/>
                      <w:szCs w:val="14"/>
                    </w:rPr>
                    <m:t>maxtr&lt;40</m:t>
                  </m:r>
                </m:e>
              </m:d>
            </m:e>
          </m:mr>
          <m:mr>
            <m:e>
              <m:r>
                <w:rPr>
                  <w:rFonts w:ascii="Cambria Math" w:hAnsi="Cambria Math"/>
                  <w:sz w:val="14"/>
                  <w:szCs w:val="14"/>
                </w:rPr>
                <m:t>I</m:t>
              </m:r>
              <m:d>
                <m:dPr>
                  <m:ctrlPr>
                    <w:rPr>
                      <w:rFonts w:ascii="Cambria Math" w:hAnsi="Cambria Math"/>
                      <w:i/>
                      <w:sz w:val="14"/>
                      <w:szCs w:val="14"/>
                    </w:rPr>
                  </m:ctrlPr>
                </m:dPr>
                <m:e>
                  <m:r>
                    <w:rPr>
                      <w:rFonts w:ascii="Cambria Math" w:hAnsi="Cambria Math"/>
                      <w:sz w:val="14"/>
                      <w:szCs w:val="14"/>
                    </w:rPr>
                    <m:t>x</m:t>
                  </m:r>
                </m:e>
              </m:d>
              <m:r>
                <w:rPr>
                  <w:rFonts w:ascii="Cambria Math" w:hAnsi="Cambria Math"/>
                  <w:sz w:val="14"/>
                  <w:szCs w:val="14"/>
                </w:rPr>
                <m:t>=1 if condition x is true, I</m:t>
              </m:r>
              <m:d>
                <m:dPr>
                  <m:ctrlPr>
                    <w:rPr>
                      <w:rFonts w:ascii="Cambria Math" w:hAnsi="Cambria Math"/>
                      <w:i/>
                      <w:sz w:val="14"/>
                      <w:szCs w:val="14"/>
                    </w:rPr>
                  </m:ctrlPr>
                </m:dPr>
                <m:e>
                  <m:r>
                    <w:rPr>
                      <w:rFonts w:ascii="Cambria Math" w:hAnsi="Cambria Math"/>
                      <w:sz w:val="14"/>
                      <w:szCs w:val="14"/>
                    </w:rPr>
                    <m:t>x</m:t>
                  </m:r>
                </m:e>
              </m:d>
              <m:r>
                <w:rPr>
                  <w:rFonts w:ascii="Cambria Math" w:hAnsi="Cambria Math"/>
                  <w:sz w:val="14"/>
                  <w:szCs w:val="14"/>
                </w:rPr>
                <m:t>=0 otherwise</m:t>
              </m:r>
            </m:e>
          </m:mr>
        </m:m>
      </m:oMath>
      <w:r w:rsidR="00413AAC">
        <w:rPr>
          <w:sz w:val="14"/>
          <w:szCs w:val="14"/>
        </w:rPr>
        <w:t xml:space="preserve"> </w:t>
      </w:r>
      <w:r w:rsidR="00413AAC">
        <w:rPr>
          <w:sz w:val="14"/>
          <w:szCs w:val="14"/>
        </w:rPr>
        <w:tab/>
      </w:r>
      <w:r w:rsidR="008451C4">
        <w:rPr>
          <w:szCs w:val="19"/>
        </w:rPr>
        <w:t>(</w:t>
      </w:r>
      <w:r w:rsidR="00413AAC">
        <w:rPr>
          <w:szCs w:val="19"/>
        </w:rPr>
        <w:t>7</w:t>
      </w:r>
      <w:r w:rsidR="008451C4">
        <w:rPr>
          <w:szCs w:val="19"/>
        </w:rPr>
        <w:t>)</w:t>
      </w:r>
    </w:p>
    <w:p w14:paraId="5FA9D9D5" w14:textId="77777777" w:rsidR="00681A67" w:rsidRPr="004D0F23" w:rsidRDefault="00681A67" w:rsidP="006F1F34">
      <w:pPr>
        <w:pStyle w:val="Nagwek1"/>
      </w:pPr>
      <w:r w:rsidRPr="003936B1">
        <w:t>R</w:t>
      </w:r>
      <w:r w:rsidRPr="00AF71C7">
        <w:t>ESULTS</w:t>
      </w:r>
      <w:r w:rsidRPr="004D0F23">
        <w:t xml:space="preserve"> </w:t>
      </w:r>
      <w:r w:rsidRPr="00AF71C7">
        <w:t>AND</w:t>
      </w:r>
      <w:r w:rsidRPr="004D0F23">
        <w:t xml:space="preserve"> </w:t>
      </w:r>
      <w:r w:rsidRPr="00AF71C7">
        <w:t>DISCUSSION</w:t>
      </w:r>
    </w:p>
    <w:p w14:paraId="47FE6D51" w14:textId="77777777" w:rsidR="008E0518" w:rsidRDefault="00B73148" w:rsidP="00D46423">
      <w:pPr>
        <w:rPr>
          <w:rFonts w:ascii="Times New Roman" w:hAnsi="Times New Roman"/>
        </w:rPr>
      </w:pPr>
      <w:r w:rsidRPr="00DD75C0">
        <w:t xml:space="preserve">In this work, we </w:t>
      </w:r>
      <w:r w:rsidR="00E062E3">
        <w:t>applied</w:t>
      </w:r>
      <w:r w:rsidRPr="00DD75C0">
        <w:t xml:space="preserve"> a mechanistic model to describe the retention data of small molecules obtained for a wide range of chromatographic conditions</w:t>
      </w:r>
      <w:r w:rsidR="00A774C2">
        <w:t xml:space="preserve"> </w:t>
      </w:r>
      <w:r w:rsidR="00E062E3">
        <w:t xml:space="preserve">and </w:t>
      </w:r>
      <w:r w:rsidR="00A774C2">
        <w:t>for five chromatographic columns</w:t>
      </w:r>
      <w:r w:rsidRPr="00DD75C0">
        <w:t xml:space="preserve">. </w:t>
      </w:r>
      <w:r w:rsidR="00681A67" w:rsidRPr="00DD75C0">
        <w:t>Th</w:t>
      </w:r>
      <w:r w:rsidR="00DD75C0" w:rsidRPr="00DD75C0">
        <w:t>e</w:t>
      </w:r>
      <w:r w:rsidR="00681A67" w:rsidRPr="00DD75C0">
        <w:t xml:space="preserve"> model was built </w:t>
      </w:r>
      <w:r w:rsidR="00DD75C0" w:rsidRPr="00DD75C0">
        <w:t xml:space="preserve">based on </w:t>
      </w:r>
      <w:r w:rsidR="00681A67" w:rsidRPr="00DD75C0">
        <w:t>known fundamentals of gradient chromatography and prior knowledge available in the literature.</w:t>
      </w:r>
      <w:r w:rsidR="00B673C8">
        <w:t xml:space="preserve"> </w:t>
      </w:r>
      <w:r w:rsidR="0045566C">
        <w:t>The methodology</w:t>
      </w:r>
      <w:r w:rsidR="00822D3A">
        <w:t xml:space="preserve"> </w:t>
      </w:r>
      <w:r w:rsidR="007F0C07">
        <w:t>allow</w:t>
      </w:r>
      <w:r w:rsidR="00CB7D4B">
        <w:t>ed us</w:t>
      </w:r>
      <w:r w:rsidR="007F0C07">
        <w:t xml:space="preserve"> to characterize the stationary phases properties using</w:t>
      </w:r>
      <w:r w:rsidR="00B673C8">
        <w:t xml:space="preserve"> the</w:t>
      </w:r>
      <w:r w:rsidR="00CB7D4B">
        <w:t xml:space="preserve"> commonly used</w:t>
      </w:r>
      <w:r w:rsidR="00B673C8">
        <w:t xml:space="preserve"> parameters</w:t>
      </w:r>
      <w:r w:rsidR="00CB7D4B">
        <w:t xml:space="preserve"> in chromatography</w:t>
      </w:r>
      <w:r w:rsidR="004F36EC">
        <w:t xml:space="preserve">. </w:t>
      </w:r>
      <w:r w:rsidR="00CB7D4B">
        <w:t>It</w:t>
      </w:r>
      <w:r w:rsidR="004F36EC">
        <w:t xml:space="preserve"> </w:t>
      </w:r>
      <w:r w:rsidR="00CB7D4B">
        <w:t xml:space="preserve">also </w:t>
      </w:r>
      <w:r w:rsidR="004F36EC">
        <w:t>allow</w:t>
      </w:r>
      <w:r w:rsidR="00CB7D4B">
        <w:t xml:space="preserve"> </w:t>
      </w:r>
      <w:r w:rsidR="004F36EC">
        <w:t>for an easy</w:t>
      </w:r>
      <w:r w:rsidR="007D65B7">
        <w:t xml:space="preserve"> </w:t>
      </w:r>
      <w:r w:rsidR="004F36EC">
        <w:t>interpretation and application of this parameters in decision making</w:t>
      </w:r>
      <w:r w:rsidR="007D65B7">
        <w:t>.</w:t>
      </w:r>
      <w:r w:rsidR="00B673C8">
        <w:t xml:space="preserve"> </w:t>
      </w:r>
      <w:r w:rsidR="004D0F23">
        <w:t xml:space="preserve">The model parameters are summarized </w:t>
      </w:r>
      <w:r w:rsidR="0068285E">
        <w:t xml:space="preserve">in </w:t>
      </w:r>
      <w:r w:rsidR="00681A67" w:rsidRPr="00AF079C">
        <w:t>Table S1</w:t>
      </w:r>
      <w:r w:rsidR="00AF71C7">
        <w:t xml:space="preserve"> and Figure S2</w:t>
      </w:r>
      <w:r w:rsidR="00822D3A">
        <w:t xml:space="preserve">. The key parameters are </w:t>
      </w:r>
      <w:r w:rsidR="006A0461">
        <w:t xml:space="preserve">also </w:t>
      </w:r>
      <w:r w:rsidR="00822D3A">
        <w:t xml:space="preserve">provided in </w:t>
      </w:r>
      <w:r w:rsidR="004D0F23">
        <w:t>Figure</w:t>
      </w:r>
      <w:r w:rsidR="00936EA2">
        <w:t>s</w:t>
      </w:r>
      <w:r w:rsidR="0002176F">
        <w:t xml:space="preserve"> </w:t>
      </w:r>
      <w:r w:rsidR="00936EA2">
        <w:t>1-3</w:t>
      </w:r>
      <w:r w:rsidR="00AF71C7">
        <w:t>.</w:t>
      </w:r>
      <w:r w:rsidR="0068285E">
        <w:t xml:space="preserve"> Th</w:t>
      </w:r>
      <w:r w:rsidR="0045566C">
        <w:t>e</w:t>
      </w:r>
      <w:r w:rsidR="0068285E">
        <w:t>s</w:t>
      </w:r>
      <w:r w:rsidR="0045566C">
        <w:t>e</w:t>
      </w:r>
      <w:r w:rsidR="0068285E">
        <w:t xml:space="preserve"> parameters pr</w:t>
      </w:r>
      <w:r>
        <w:t>ovide a</w:t>
      </w:r>
      <w:r w:rsidR="0068285E">
        <w:t xml:space="preserve"> </w:t>
      </w:r>
      <w:r w:rsidR="00671B2F" w:rsidRPr="00671B2F">
        <w:t xml:space="preserve">concise </w:t>
      </w:r>
      <w:r w:rsidR="00671B2F">
        <w:t xml:space="preserve">summary </w:t>
      </w:r>
      <w:r>
        <w:t>o</w:t>
      </w:r>
      <w:r w:rsidR="00671B2F">
        <w:t xml:space="preserve">f </w:t>
      </w:r>
      <w:r w:rsidR="0068285E">
        <w:t>influence of various factors affecting retention</w:t>
      </w:r>
      <w:r w:rsidR="0059350D">
        <w:t xml:space="preserve"> </w:t>
      </w:r>
      <w:r w:rsidR="007F0C07">
        <w:t xml:space="preserve">of analytes </w:t>
      </w:r>
      <w:r w:rsidR="0045566C">
        <w:t xml:space="preserve">on </w:t>
      </w:r>
      <w:r w:rsidR="00E062E3">
        <w:t xml:space="preserve">the </w:t>
      </w:r>
      <w:r w:rsidR="0045566C">
        <w:t>tested</w:t>
      </w:r>
      <w:r w:rsidR="0059350D">
        <w:t xml:space="preserve"> column</w:t>
      </w:r>
      <w:r w:rsidR="00544A7A">
        <w:t>s</w:t>
      </w:r>
      <w:r w:rsidR="00AD3413">
        <w:t>.</w:t>
      </w:r>
      <w:r w:rsidR="00230674">
        <w:t xml:space="preserve"> Basically,</w:t>
      </w:r>
      <w:r w:rsidR="00D46423">
        <w:t xml:space="preserve"> </w:t>
      </w:r>
      <w:r w:rsidR="00230674">
        <w:t>ea</w:t>
      </w:r>
      <w:r w:rsidR="00D46423">
        <w:t xml:space="preserve">ch parameter isolates </w:t>
      </w:r>
      <w:r w:rsidR="007E39D0">
        <w:t>and quantitates an</w:t>
      </w:r>
      <w:r w:rsidR="00D46423">
        <w:t xml:space="preserve"> effect of a </w:t>
      </w:r>
      <w:r w:rsidR="00EA4F0C">
        <w:t>chromatographic condition</w:t>
      </w:r>
      <w:r w:rsidR="002B70F2">
        <w:t>/analyte properties</w:t>
      </w:r>
      <w:r w:rsidR="00D46423">
        <w:t xml:space="preserve"> (pH, organic modifier type and content, temperature, column type</w:t>
      </w:r>
      <w:r w:rsidR="002B70F2">
        <w:t>, log P</w:t>
      </w:r>
      <w:r w:rsidR="00D46423">
        <w:t>) on</w:t>
      </w:r>
      <w:r w:rsidR="00122CCD">
        <w:t xml:space="preserve"> the</w:t>
      </w:r>
      <w:r w:rsidR="00D46423">
        <w:t xml:space="preserve"> retention</w:t>
      </w:r>
      <w:r w:rsidR="00122CCD">
        <w:t xml:space="preserve"> of neutral, acidic and basic form of an analyte</w:t>
      </w:r>
      <w:r w:rsidR="00D46423">
        <w:t xml:space="preserve">. As an example, the typical </w:t>
      </w:r>
      <w:proofErr w:type="spellStart"/>
      <w:r w:rsidR="00D46423">
        <w:t>logkw</w:t>
      </w:r>
      <w:proofErr w:type="spellEnd"/>
      <w:r w:rsidR="00D46423">
        <w:t xml:space="preserve"> of a neutral form of an analyte (a measure of hydrophobicity) is </w:t>
      </w:r>
      <w:r w:rsidR="00D46423" w:rsidRPr="00467A90">
        <w:t>3.6</w:t>
      </w:r>
      <w:r w:rsidR="00D46423">
        <w:t xml:space="preserve"> for </w:t>
      </w:r>
      <w:proofErr w:type="spellStart"/>
      <w:r w:rsidR="00D46423">
        <w:t>XBridge</w:t>
      </w:r>
      <w:proofErr w:type="spellEnd"/>
      <w:r w:rsidR="00D46423">
        <w:t xml:space="preserve"> </w:t>
      </w:r>
      <w:r w:rsidR="00D46423">
        <w:t xml:space="preserve">Shield RP18, and is 0.42, 0.17, 0.10, and 0.17 higher for </w:t>
      </w:r>
      <w:proofErr w:type="spellStart"/>
      <w:r w:rsidR="00D46423" w:rsidRPr="008441E0">
        <w:t>XTerra</w:t>
      </w:r>
      <w:proofErr w:type="spellEnd"/>
      <w:r w:rsidR="00D46423" w:rsidRPr="008441E0">
        <w:t xml:space="preserve"> MS C18</w:t>
      </w:r>
      <w:r w:rsidR="00D46423">
        <w:t xml:space="preserve">, </w:t>
      </w:r>
      <w:proofErr w:type="spellStart"/>
      <w:r w:rsidR="00D46423" w:rsidRPr="008441E0">
        <w:t>XBridge</w:t>
      </w:r>
      <w:proofErr w:type="spellEnd"/>
      <w:r w:rsidR="00D46423" w:rsidRPr="008441E0">
        <w:t xml:space="preserve"> Phenyl</w:t>
      </w:r>
      <w:r w:rsidR="00D46423">
        <w:t xml:space="preserve">, </w:t>
      </w:r>
      <w:proofErr w:type="spellStart"/>
      <w:r w:rsidR="00D46423" w:rsidRPr="008441E0">
        <w:t>XBridge</w:t>
      </w:r>
      <w:proofErr w:type="spellEnd"/>
      <w:r w:rsidR="00D46423" w:rsidRPr="008441E0">
        <w:t xml:space="preserve"> C8</w:t>
      </w:r>
      <w:r w:rsidR="00D46423">
        <w:t xml:space="preserve"> and </w:t>
      </w:r>
      <w:r w:rsidR="00D46423" w:rsidRPr="008441E0">
        <w:t>Xterra MS C8</w:t>
      </w:r>
      <w:r w:rsidR="00D46423">
        <w:t xml:space="preserve"> columns. The typical slope </w:t>
      </w:r>
      <w:r w:rsidR="0002176F">
        <w:t xml:space="preserve">in MeOH </w:t>
      </w:r>
      <w:r w:rsidR="00D46423">
        <w:t>is 4.96 and the difference between</w:t>
      </w:r>
      <w:r w:rsidR="00D46423" w:rsidRPr="00410C59">
        <w:t xml:space="preserve"> </w:t>
      </w:r>
      <w:proofErr w:type="spellStart"/>
      <w:r w:rsidR="00D46423">
        <w:t>XBridge</w:t>
      </w:r>
      <w:proofErr w:type="spellEnd"/>
      <w:r w:rsidR="00D46423">
        <w:t xml:space="preserve"> Shield RP18 and the other columns is 0.59, -0.12, 0.36, 0.48.</w:t>
      </w:r>
      <w:r w:rsidR="00122CCD">
        <w:t xml:space="preserve"> </w:t>
      </w:r>
      <w:r w:rsidR="009B6766">
        <w:t xml:space="preserve">The BAV for </w:t>
      </w:r>
      <w:proofErr w:type="spellStart"/>
      <w:r w:rsidR="009B6766">
        <w:t>logkw</w:t>
      </w:r>
      <w:proofErr w:type="spellEnd"/>
      <w:r w:rsidR="009B6766">
        <w:t xml:space="preserve"> and S1 (</w:t>
      </w:r>
      <w:proofErr w:type="spellStart"/>
      <w:r w:rsidR="009B6766">
        <w:rPr>
          <w:rFonts w:ascii="Times New Roman" w:hAnsi="Times New Roman"/>
        </w:rPr>
        <w:t>ω</w:t>
      </w:r>
      <w:r w:rsidR="008E0518">
        <w:rPr>
          <w:vertAlign w:val="subscript"/>
        </w:rPr>
        <w:t>logkw</w:t>
      </w:r>
      <w:proofErr w:type="spellEnd"/>
      <w:r w:rsidR="009B6766">
        <w:t xml:space="preserve"> and </w:t>
      </w:r>
      <w:r w:rsidR="009B6766">
        <w:rPr>
          <w:rFonts w:ascii="Times New Roman" w:hAnsi="Times New Roman"/>
        </w:rPr>
        <w:t>ω</w:t>
      </w:r>
      <w:r w:rsidR="008E0518">
        <w:rPr>
          <w:vertAlign w:val="subscript"/>
        </w:rPr>
        <w:t>S1</w:t>
      </w:r>
      <w:r w:rsidR="009B6766">
        <w:t xml:space="preserve">) for </w:t>
      </w:r>
      <w:proofErr w:type="spellStart"/>
      <w:r w:rsidR="009B6766">
        <w:t>XBridge</w:t>
      </w:r>
      <w:proofErr w:type="spellEnd"/>
      <w:r w:rsidR="009B6766">
        <w:t xml:space="preserve"> Shield RP18 is about 0.9 with a high correlation (</w:t>
      </w:r>
      <w:r w:rsidR="009B6766">
        <w:rPr>
          <w:rFonts w:ascii="Times New Roman" w:hAnsi="Times New Roman"/>
        </w:rPr>
        <w:t>ρ</w:t>
      </w:r>
      <w:r w:rsidR="009B6766">
        <w:t xml:space="preserve">=0.87). The BAV for column effects on </w:t>
      </w:r>
      <w:proofErr w:type="spellStart"/>
      <w:r w:rsidR="009B6766">
        <w:t>logkw</w:t>
      </w:r>
      <w:proofErr w:type="spellEnd"/>
      <w:r w:rsidR="009B6766">
        <w:t xml:space="preserve"> (</w:t>
      </w:r>
      <w:proofErr w:type="spellStart"/>
      <w:r w:rsidR="009B6766">
        <w:t>c</w:t>
      </w:r>
      <w:r w:rsidR="009B6766">
        <w:rPr>
          <w:rFonts w:ascii="Times New Roman" w:hAnsi="Times New Roman"/>
        </w:rPr>
        <w:t>ω</w:t>
      </w:r>
      <w:r w:rsidR="008E0518" w:rsidRPr="008E0518">
        <w:rPr>
          <w:rFonts w:ascii="Times New Roman" w:hAnsi="Times New Roman"/>
          <w:vertAlign w:val="subscript"/>
        </w:rPr>
        <w:t>logkw</w:t>
      </w:r>
      <w:proofErr w:type="spellEnd"/>
      <w:r w:rsidR="009B6766">
        <w:t xml:space="preserve">) are small </w:t>
      </w:r>
      <w:r w:rsidR="002B70F2">
        <w:t>(</w:t>
      </w:r>
      <w:r w:rsidR="008E0518">
        <w:t>0.10-0.13</w:t>
      </w:r>
      <w:r w:rsidR="002B70F2">
        <w:t>)</w:t>
      </w:r>
      <w:r w:rsidR="009B6766">
        <w:t xml:space="preserve">. They are also correlated with </w:t>
      </w:r>
      <w:r w:rsidR="002B70F2">
        <w:t>correlations (</w:t>
      </w:r>
      <w:proofErr w:type="spellStart"/>
      <w:r w:rsidR="009B6766">
        <w:t>c</w:t>
      </w:r>
      <w:r w:rsidR="009B6766">
        <w:rPr>
          <w:rFonts w:ascii="Times New Roman" w:hAnsi="Times New Roman"/>
        </w:rPr>
        <w:t>ρ</w:t>
      </w:r>
      <w:proofErr w:type="spellEnd"/>
      <w:r w:rsidR="002B70F2">
        <w:rPr>
          <w:rFonts w:ascii="Times New Roman" w:hAnsi="Times New Roman"/>
        </w:rPr>
        <w:t>)</w:t>
      </w:r>
      <w:r w:rsidR="009B6766">
        <w:rPr>
          <w:rFonts w:ascii="Times New Roman" w:hAnsi="Times New Roman"/>
        </w:rPr>
        <w:t xml:space="preserve"> ranging from 0.55-0.92 depending on </w:t>
      </w:r>
      <w:r w:rsidR="00C47C14">
        <w:rPr>
          <w:rFonts w:ascii="Times New Roman" w:hAnsi="Times New Roman"/>
        </w:rPr>
        <w:t xml:space="preserve">the </w:t>
      </w:r>
      <w:r w:rsidR="002B70F2">
        <w:rPr>
          <w:rFonts w:ascii="Times New Roman" w:hAnsi="Times New Roman"/>
        </w:rPr>
        <w:t xml:space="preserve">compared </w:t>
      </w:r>
      <w:r w:rsidR="00C47C14">
        <w:rPr>
          <w:rFonts w:ascii="Times New Roman" w:hAnsi="Times New Roman"/>
        </w:rPr>
        <w:t>columns</w:t>
      </w:r>
      <w:r w:rsidR="009B6766">
        <w:rPr>
          <w:rFonts w:ascii="Times New Roman" w:hAnsi="Times New Roman"/>
        </w:rPr>
        <w:t xml:space="preserve">. </w:t>
      </w:r>
      <w:r w:rsidR="002B70F2">
        <w:t>The BAV for column effects on S1</w:t>
      </w:r>
      <w:r w:rsidR="008E0518">
        <w:t xml:space="preserve"> in MeOH</w:t>
      </w:r>
      <w:r w:rsidR="002B70F2">
        <w:t xml:space="preserve"> (c</w:t>
      </w:r>
      <w:r w:rsidR="002B70F2">
        <w:rPr>
          <w:rFonts w:ascii="Times New Roman" w:hAnsi="Times New Roman"/>
        </w:rPr>
        <w:t>ω</w:t>
      </w:r>
      <w:r w:rsidR="008E0518">
        <w:rPr>
          <w:vertAlign w:val="subscript"/>
        </w:rPr>
        <w:t>S1m</w:t>
      </w:r>
      <w:r w:rsidR="002B70F2">
        <w:t>) are</w:t>
      </w:r>
      <w:r w:rsidR="008E0518">
        <w:t xml:space="preserve"> also</w:t>
      </w:r>
      <w:r w:rsidR="002B70F2">
        <w:t xml:space="preserve"> small (</w:t>
      </w:r>
      <w:r w:rsidR="008E0518">
        <w:t>0.02-0.15</w:t>
      </w:r>
      <w:r w:rsidR="002B70F2">
        <w:t xml:space="preserve">). </w:t>
      </w:r>
      <w:r w:rsidR="00DA6495">
        <w:rPr>
          <w:rFonts w:ascii="Times New Roman" w:hAnsi="Times New Roman"/>
        </w:rPr>
        <w:t xml:space="preserve">Since </w:t>
      </w:r>
      <w:r w:rsidR="00DA6495">
        <w:t>the between analyte variabilities are on a log (with base 10) scale, all standard deviations has to be interpreted accordingly</w:t>
      </w:r>
      <w:r w:rsidR="008E0518">
        <w:t xml:space="preserve"> for the retention factor</w:t>
      </w:r>
      <w:r w:rsidR="00DA6495">
        <w:t xml:space="preserve">. For example the between analyte variability of 0.1 for </w:t>
      </w:r>
      <w:proofErr w:type="spellStart"/>
      <w:r w:rsidR="00DA6495">
        <w:t>clogkw</w:t>
      </w:r>
      <w:proofErr w:type="spellEnd"/>
      <w:r w:rsidR="00DA6495">
        <w:t xml:space="preserve"> implies that the predicted effects of the column are on the order of </w:t>
      </w:r>
      <w:r w:rsidR="00DA6495">
        <w:rPr>
          <w:rFonts w:ascii="Times New Roman" w:hAnsi="Times New Roman"/>
        </w:rPr>
        <w:t>±</w:t>
      </w:r>
      <w:r w:rsidR="00DA6495">
        <w:t xml:space="preserve"> 0.1, which corresponds to a multiplicative factors from exp(-2.3*0.1)=</w:t>
      </w:r>
      <w:r w:rsidR="00DA6495" w:rsidRPr="00DF55E7">
        <w:t>0.79</w:t>
      </w:r>
      <w:r w:rsidR="00DA6495">
        <w:t xml:space="preserve"> to exp(2.3*0.1)=1.26.</w:t>
      </w:r>
      <w:r w:rsidR="00DA6495" w:rsidRPr="00D35AEA">
        <w:rPr>
          <w:rFonts w:ascii="Times New Roman" w:hAnsi="Times New Roman"/>
        </w:rPr>
        <w:t xml:space="preserve"> </w:t>
      </w:r>
    </w:p>
    <w:p w14:paraId="4BE5B91E" w14:textId="77777777" w:rsidR="008E0518" w:rsidRDefault="00715AD8" w:rsidP="00D46423">
      <w:r>
        <w:t xml:space="preserve">The log P effect </w:t>
      </w:r>
      <w:r w:rsidR="00230674">
        <w:t xml:space="preserve">for </w:t>
      </w:r>
      <w:proofErr w:type="spellStart"/>
      <w:r>
        <w:t>logkw</w:t>
      </w:r>
      <w:proofErr w:type="spellEnd"/>
      <w:r>
        <w:t xml:space="preserve"> and S1</w:t>
      </w:r>
      <w:r w:rsidR="008E0518">
        <w:t>m</w:t>
      </w:r>
      <w:r>
        <w:t xml:space="preserve"> </w:t>
      </w:r>
      <w:r w:rsidR="00230674">
        <w:t xml:space="preserve">have </w:t>
      </w:r>
      <w:r>
        <w:t xml:space="preserve">slope of 0.83 and 0.48 for </w:t>
      </w:r>
      <w:proofErr w:type="spellStart"/>
      <w:r>
        <w:t>XBridge</w:t>
      </w:r>
      <w:proofErr w:type="spellEnd"/>
      <w:r>
        <w:t xml:space="preserve"> Shield RP 18. The effect</w:t>
      </w:r>
      <w:r w:rsidR="00230674">
        <w:t>s of</w:t>
      </w:r>
      <w:r>
        <w:t xml:space="preserve"> column</w:t>
      </w:r>
      <w:r w:rsidR="00230674">
        <w:t>s</w:t>
      </w:r>
      <w:r>
        <w:t xml:space="preserve"> on </w:t>
      </w:r>
      <w:r w:rsidR="00EF598D">
        <w:t>this</w:t>
      </w:r>
      <w:r>
        <w:t xml:space="preserve"> parameter are small. The largest difference is between </w:t>
      </w:r>
      <w:proofErr w:type="spellStart"/>
      <w:r>
        <w:t>XBridge</w:t>
      </w:r>
      <w:proofErr w:type="spellEnd"/>
      <w:r>
        <w:t xml:space="preserve"> C8 and Xterra MS C18 (about 0.18) for cS1. </w:t>
      </w:r>
    </w:p>
    <w:p w14:paraId="598539E8" w14:textId="7A0836E6" w:rsidR="008E0518" w:rsidRDefault="0002176F" w:rsidP="00D46423">
      <w:r>
        <w:t xml:space="preserve">The S1 is higher </w:t>
      </w:r>
      <w:r w:rsidR="00715AD8">
        <w:t>in</w:t>
      </w:r>
      <w:r>
        <w:t xml:space="preserve"> ACN </w:t>
      </w:r>
      <w:r w:rsidR="00715AD8">
        <w:t>than in</w:t>
      </w:r>
      <w:r>
        <w:t xml:space="preserve"> MeOH</w:t>
      </w:r>
      <w:r w:rsidR="00715AD8">
        <w:t xml:space="preserve"> by 0.61</w:t>
      </w:r>
      <w:r>
        <w:t xml:space="preserve"> for </w:t>
      </w:r>
      <w:proofErr w:type="spellStart"/>
      <w:r>
        <w:t>XBridge</w:t>
      </w:r>
      <w:proofErr w:type="spellEnd"/>
      <w:r>
        <w:t xml:space="preserve"> Shield RP18 column, and this difference is</w:t>
      </w:r>
      <w:r w:rsidR="00715AD8">
        <w:t xml:space="preserve"> higher by </w:t>
      </w:r>
      <w:r>
        <w:t>0.15 0.81, 0.51, 0.04</w:t>
      </w:r>
      <w:r w:rsidR="002B70F2">
        <w:t xml:space="preserve"> for </w:t>
      </w:r>
      <w:proofErr w:type="spellStart"/>
      <w:r w:rsidR="002B70F2" w:rsidRPr="008441E0">
        <w:t>XTerra</w:t>
      </w:r>
      <w:proofErr w:type="spellEnd"/>
      <w:r w:rsidR="002B70F2" w:rsidRPr="008441E0">
        <w:t xml:space="preserve"> MS C18</w:t>
      </w:r>
      <w:r w:rsidR="002B70F2">
        <w:t xml:space="preserve">, </w:t>
      </w:r>
      <w:proofErr w:type="spellStart"/>
      <w:r w:rsidR="002B70F2" w:rsidRPr="008441E0">
        <w:t>XBridge</w:t>
      </w:r>
      <w:proofErr w:type="spellEnd"/>
      <w:r w:rsidR="002B70F2" w:rsidRPr="008441E0">
        <w:t xml:space="preserve"> Phenyl</w:t>
      </w:r>
      <w:r w:rsidR="002B70F2">
        <w:t xml:space="preserve">, </w:t>
      </w:r>
      <w:proofErr w:type="spellStart"/>
      <w:r w:rsidR="002B70F2" w:rsidRPr="008441E0">
        <w:t>XBridge</w:t>
      </w:r>
      <w:proofErr w:type="spellEnd"/>
      <w:r w:rsidR="002B70F2" w:rsidRPr="008441E0">
        <w:t xml:space="preserve"> C8</w:t>
      </w:r>
      <w:r w:rsidR="002B70F2">
        <w:t xml:space="preserve"> and </w:t>
      </w:r>
      <w:r w:rsidR="002B70F2" w:rsidRPr="008441E0">
        <w:t>Xterra MS C8</w:t>
      </w:r>
      <w:r>
        <w:t>.</w:t>
      </w:r>
      <w:r w:rsidR="00715AD8">
        <w:t xml:space="preserve"> </w:t>
      </w:r>
      <w:r w:rsidR="008E0518">
        <w:t xml:space="preserve">The BAV for </w:t>
      </w:r>
      <w:r w:rsidR="008E0518">
        <w:rPr>
          <w:rFonts w:ascii="Times New Roman" w:hAnsi="Times New Roman"/>
        </w:rPr>
        <w:t>dS1</w:t>
      </w:r>
      <w:r w:rsidR="008E0518">
        <w:t xml:space="preserve"> (</w:t>
      </w:r>
      <w:r w:rsidR="008E0518">
        <w:rPr>
          <w:rFonts w:ascii="Times New Roman" w:hAnsi="Times New Roman"/>
        </w:rPr>
        <w:t>ω</w:t>
      </w:r>
      <w:r w:rsidR="008E0518">
        <w:rPr>
          <w:vertAlign w:val="subscript"/>
        </w:rPr>
        <w:t>dS1</w:t>
      </w:r>
      <w:r w:rsidR="008E0518">
        <w:t xml:space="preserve">) </w:t>
      </w:r>
      <w:r w:rsidR="008E0518" w:rsidRPr="008E0518">
        <w:t>is about (0.55)</w:t>
      </w:r>
      <w:r w:rsidR="008E0518">
        <w:t xml:space="preserve"> and for column effect range from (0.14-0.47)</w:t>
      </w:r>
    </w:p>
    <w:p w14:paraId="3C0CF511" w14:textId="77777777" w:rsidR="008E0518" w:rsidRDefault="008E0518" w:rsidP="00D46423"/>
    <w:p w14:paraId="1D817E03" w14:textId="670B6ACC" w:rsidR="00122CCD" w:rsidRDefault="00715AD8" w:rsidP="00D46423">
      <w:r>
        <w:t xml:space="preserve">The effect of temperatures are small and consisted with prior knowledge. The </w:t>
      </w:r>
      <w:r w:rsidR="00EF598D">
        <w:t xml:space="preserve">column effects on temperature seems to the larges for </w:t>
      </w:r>
      <w:proofErr w:type="spellStart"/>
      <w:r>
        <w:t>XBridge</w:t>
      </w:r>
      <w:proofErr w:type="spellEnd"/>
      <w:r>
        <w:t xml:space="preserve"> Phenyl column.</w:t>
      </w:r>
    </w:p>
    <w:p w14:paraId="522D5BD9" w14:textId="46F9A666" w:rsidR="00D46423" w:rsidRDefault="00D46423" w:rsidP="00D46423">
      <w:r>
        <w:t xml:space="preserve">The </w:t>
      </w:r>
      <w:proofErr w:type="spellStart"/>
      <w:r>
        <w:t>logkw</w:t>
      </w:r>
      <w:proofErr w:type="spellEnd"/>
      <w:r>
        <w:t xml:space="preserve"> for acids and bases is lower by </w:t>
      </w:r>
      <w:r w:rsidRPr="0047784E">
        <w:t>-0.79</w:t>
      </w:r>
      <w:r>
        <w:t xml:space="preserve"> and </w:t>
      </w:r>
      <w:r w:rsidRPr="0047784E">
        <w:t>-0.97</w:t>
      </w:r>
      <w:r>
        <w:t xml:space="preserve"> on </w:t>
      </w:r>
      <w:proofErr w:type="spellStart"/>
      <w:r>
        <w:t>XBridge</w:t>
      </w:r>
      <w:proofErr w:type="spellEnd"/>
      <w:r>
        <w:t xml:space="preserve"> Shield RP18. The </w:t>
      </w:r>
      <w:r w:rsidR="00837702">
        <w:t>column effects</w:t>
      </w:r>
      <w:r>
        <w:t xml:space="preserve"> for that parameter are</w:t>
      </w:r>
      <w:r w:rsidR="00837702">
        <w:t xml:space="preserve"> very</w:t>
      </w:r>
      <w:r>
        <w:t xml:space="preserve"> small. The pH effects on </w:t>
      </w:r>
      <w:proofErr w:type="spellStart"/>
      <w:r>
        <w:t>logkw</w:t>
      </w:r>
      <w:proofErr w:type="spellEnd"/>
      <w:r>
        <w:t xml:space="preserve"> for acids and bases (</w:t>
      </w:r>
      <w:proofErr w:type="spellStart"/>
      <w:r>
        <w:t>apH</w:t>
      </w:r>
      <w:proofErr w:type="spellEnd"/>
      <w:r>
        <w:t>) are small and negative for acids and positive for bases. This effects reflects the changes in stationary phase properties due to pH of the mobile phases.</w:t>
      </w:r>
    </w:p>
    <w:p w14:paraId="7271820D" w14:textId="46B5CEDC" w:rsidR="00837702" w:rsidRDefault="00837702" w:rsidP="00D46423">
      <w:r>
        <w:t>…</w:t>
      </w:r>
    </w:p>
    <w:p w14:paraId="6B3ECF04" w14:textId="67C7E0D9" w:rsidR="00681A67" w:rsidRPr="00AF079C" w:rsidRDefault="00D40272" w:rsidP="006F1F34">
      <w:pPr>
        <w:pStyle w:val="TAMainText"/>
      </w:pPr>
      <w:r>
        <w:rPr>
          <w:noProof/>
        </w:rPr>
        <w:drawing>
          <wp:inline distT="0" distB="0" distL="0" distR="0" wp14:anchorId="7A09D0CD" wp14:editId="35FB0999">
            <wp:extent cx="3044825" cy="3044825"/>
            <wp:effectExtent l="0" t="0" r="3175" b="317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4825" cy="3044825"/>
                    </a:xfrm>
                    <a:prstGeom prst="rect">
                      <a:avLst/>
                    </a:prstGeom>
                  </pic:spPr>
                </pic:pic>
              </a:graphicData>
            </a:graphic>
          </wp:inline>
        </w:drawing>
      </w:r>
    </w:p>
    <w:p w14:paraId="57CF9487" w14:textId="26BB18C7" w:rsidR="006F1F34" w:rsidRDefault="00681A67" w:rsidP="006F1F34">
      <w:pPr>
        <w:pStyle w:val="VAFigureCaption"/>
      </w:pPr>
      <w:r w:rsidRPr="0046593F">
        <w:lastRenderedPageBreak/>
        <w:t xml:space="preserve">Figure 1. </w:t>
      </w:r>
      <w:r w:rsidR="00384D2E">
        <w:t>Summary of marginal p</w:t>
      </w:r>
      <w:r w:rsidRPr="00AF71C7">
        <w:t xml:space="preserve">osterior distributions </w:t>
      </w:r>
      <w:r w:rsidR="00384D2E">
        <w:t>of</w:t>
      </w:r>
      <w:r w:rsidRPr="00AF71C7">
        <w:t xml:space="preserve"> the</w:t>
      </w:r>
      <w:r w:rsidR="0046593F" w:rsidRPr="00AF71C7">
        <w:t xml:space="preserve"> key</w:t>
      </w:r>
      <w:r w:rsidRPr="00AF71C7">
        <w:t xml:space="preserve"> population-level parameters</w:t>
      </w:r>
      <w:r w:rsidR="00822047">
        <w:t xml:space="preserve"> characterizing retention of </w:t>
      </w:r>
      <w:r w:rsidR="00384D2E">
        <w:t>analytes in the</w:t>
      </w:r>
      <w:r w:rsidR="00822047">
        <w:t xml:space="preserve"> tested columns.</w:t>
      </w:r>
    </w:p>
    <w:p w14:paraId="3E3FDA7A" w14:textId="77777777" w:rsidR="00CB7D4B" w:rsidRDefault="00CB7D4B" w:rsidP="00CB7D4B">
      <w:r w:rsidRPr="00AF079C">
        <w:t xml:space="preserve">The model predictions are well calibrated with the data, as shown in Figure </w:t>
      </w:r>
      <w:r>
        <w:t>S3</w:t>
      </w:r>
      <w:r w:rsidRPr="00AF079C">
        <w:t xml:space="preserve">. </w:t>
      </w:r>
      <w:r>
        <w:t>The in</w:t>
      </w:r>
      <w:r w:rsidRPr="001E1C52">
        <w:t xml:space="preserve">dividual and population predictions versus observed </w:t>
      </w:r>
      <w:r>
        <w:t>retention times</w:t>
      </w:r>
      <w:r w:rsidRPr="001E1C52">
        <w:t xml:space="preserve"> are relatively symmetrically distributed around the line of identity</w:t>
      </w:r>
      <w:r>
        <w:t xml:space="preserve"> indicating model applicability for predictions. The individual and population predictions for several analytes are shown in Figure S4 and S5. The individual prediction are very precise and close to observed data. The population predictions are also well calibrated but are less precise. The limited data predictions are shown in Figure S6. By comparing them to the population predictions one is able to assess the added predicted value of </w:t>
      </w:r>
      <w:proofErr w:type="spellStart"/>
      <w:r>
        <w:t>XBridge</w:t>
      </w:r>
      <w:proofErr w:type="spellEnd"/>
      <w:r>
        <w:t xml:space="preserve"> Shield RP18 data.</w:t>
      </w:r>
    </w:p>
    <w:p w14:paraId="72B253A5" w14:textId="77777777" w:rsidR="00CB7D4B" w:rsidRPr="00CB7D4B" w:rsidRDefault="00CB7D4B" w:rsidP="00CB7D4B"/>
    <w:p w14:paraId="04A1DF6C" w14:textId="0CAA09D3" w:rsidR="009257C7" w:rsidRPr="00AF079C" w:rsidRDefault="00410C59" w:rsidP="00D46423">
      <w:r>
        <w:tab/>
      </w:r>
      <w:r w:rsidR="00D40272">
        <w:rPr>
          <w:noProof/>
        </w:rPr>
        <w:drawing>
          <wp:inline distT="0" distB="0" distL="0" distR="0" wp14:anchorId="72479973" wp14:editId="1DBB84DD">
            <wp:extent cx="3044825" cy="3044825"/>
            <wp:effectExtent l="0" t="0" r="3175" b="317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44825" cy="3044825"/>
                    </a:xfrm>
                    <a:prstGeom prst="rect">
                      <a:avLst/>
                    </a:prstGeom>
                  </pic:spPr>
                </pic:pic>
              </a:graphicData>
            </a:graphic>
          </wp:inline>
        </w:drawing>
      </w:r>
    </w:p>
    <w:p w14:paraId="5104F3A5" w14:textId="188746E4" w:rsidR="009257C7" w:rsidRDefault="009257C7" w:rsidP="009257C7">
      <w:pPr>
        <w:pStyle w:val="VAFigureCaption"/>
      </w:pPr>
      <w:r w:rsidRPr="0046593F">
        <w:t xml:space="preserve">Figure </w:t>
      </w:r>
      <w:r w:rsidR="008501C8">
        <w:t>2</w:t>
      </w:r>
      <w:r w:rsidRPr="0046593F">
        <w:t xml:space="preserve">. </w:t>
      </w:r>
      <w:r w:rsidR="00384D2E" w:rsidRPr="00384D2E">
        <w:t xml:space="preserve">Summary of marginal posterior distributions of the key population-level parameters characterizing </w:t>
      </w:r>
      <w:r w:rsidR="00384D2E">
        <w:t xml:space="preserve">the difference in retention </w:t>
      </w:r>
      <w:r w:rsidR="00384D2E" w:rsidRPr="00384D2E">
        <w:t xml:space="preserve">of analytes </w:t>
      </w:r>
      <w:r w:rsidR="00384D2E">
        <w:t>between the</w:t>
      </w:r>
      <w:r w:rsidR="00384D2E" w:rsidRPr="00384D2E">
        <w:t xml:space="preserve"> </w:t>
      </w:r>
      <w:r w:rsidR="00384D2E">
        <w:t>indicated</w:t>
      </w:r>
      <w:r w:rsidR="00384D2E" w:rsidRPr="00384D2E">
        <w:t xml:space="preserve"> column</w:t>
      </w:r>
      <w:r w:rsidR="00384D2E">
        <w:t xml:space="preserve"> and </w:t>
      </w:r>
      <w:proofErr w:type="spellStart"/>
      <w:r w:rsidR="008501C8">
        <w:t>XBridge</w:t>
      </w:r>
      <w:proofErr w:type="spellEnd"/>
      <w:r w:rsidR="008501C8">
        <w:t xml:space="preserve"> Shield RP18</w:t>
      </w:r>
      <w:r w:rsidR="004C1F07">
        <w:t xml:space="preserve"> column</w:t>
      </w:r>
      <w:r w:rsidR="00050891">
        <w:t xml:space="preserve"> (column effects)</w:t>
      </w:r>
      <w:r w:rsidR="008501C8" w:rsidRPr="006F1F34">
        <w:t>.</w:t>
      </w:r>
    </w:p>
    <w:p w14:paraId="19D7BE07" w14:textId="6760344C" w:rsidR="009257C7" w:rsidRPr="009257C7" w:rsidRDefault="00D40272" w:rsidP="009257C7">
      <w:r>
        <w:rPr>
          <w:noProof/>
        </w:rPr>
        <w:drawing>
          <wp:inline distT="0" distB="0" distL="0" distR="0" wp14:anchorId="70C322F2" wp14:editId="2C523B01">
            <wp:extent cx="3044825" cy="2281555"/>
            <wp:effectExtent l="0" t="0" r="3175" b="444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4825" cy="2281555"/>
                    </a:xfrm>
                    <a:prstGeom prst="rect">
                      <a:avLst/>
                    </a:prstGeom>
                  </pic:spPr>
                </pic:pic>
              </a:graphicData>
            </a:graphic>
          </wp:inline>
        </w:drawing>
      </w:r>
    </w:p>
    <w:p w14:paraId="1309F841" w14:textId="13B6D515" w:rsidR="00702372" w:rsidRDefault="00702372" w:rsidP="00702372">
      <w:pPr>
        <w:pStyle w:val="VAFigureCaption"/>
      </w:pPr>
      <w:r w:rsidRPr="0046593F">
        <w:t xml:space="preserve">Figure </w:t>
      </w:r>
      <w:r w:rsidR="004F18AB">
        <w:t>3</w:t>
      </w:r>
      <w:r w:rsidRPr="0046593F">
        <w:t xml:space="preserve">. </w:t>
      </w:r>
      <w:r w:rsidRPr="00384D2E">
        <w:t xml:space="preserve">Summary of marginal posterior distributions of the </w:t>
      </w:r>
      <w:r>
        <w:t>BAV</w:t>
      </w:r>
      <w:r w:rsidRPr="00384D2E">
        <w:t xml:space="preserve"> parameters characterizing </w:t>
      </w:r>
      <w:r>
        <w:t xml:space="preserve">the difference in retention </w:t>
      </w:r>
      <w:r w:rsidRPr="00384D2E">
        <w:t xml:space="preserve">of </w:t>
      </w:r>
      <w:r w:rsidRPr="00384D2E">
        <w:t xml:space="preserve">analytes </w:t>
      </w:r>
      <w:r>
        <w:t>between the</w:t>
      </w:r>
      <w:r w:rsidRPr="00384D2E">
        <w:t xml:space="preserve"> </w:t>
      </w:r>
      <w:r>
        <w:t>indicated</w:t>
      </w:r>
      <w:r w:rsidRPr="00384D2E">
        <w:t xml:space="preserve"> </w:t>
      </w:r>
      <w:r>
        <w:t xml:space="preserve">and </w:t>
      </w:r>
      <w:r w:rsidR="00312F01">
        <w:t xml:space="preserve">reference </w:t>
      </w:r>
      <w:proofErr w:type="spellStart"/>
      <w:r>
        <w:t>XBridge</w:t>
      </w:r>
      <w:proofErr w:type="spellEnd"/>
      <w:r>
        <w:t xml:space="preserve"> Shield RP18 column</w:t>
      </w:r>
      <w:r w:rsidRPr="006F1F34">
        <w:t>.</w:t>
      </w:r>
    </w:p>
    <w:p w14:paraId="6398ABE9" w14:textId="02C228FC" w:rsidR="00681A67" w:rsidRPr="0046593F" w:rsidRDefault="009821A7" w:rsidP="006F1F34">
      <w:r>
        <w:t>All model</w:t>
      </w:r>
      <w:r w:rsidR="006F1F34">
        <w:t xml:space="preserve"> parameters jointly </w:t>
      </w:r>
      <w:r w:rsidR="007F0C07">
        <w:t>affect</w:t>
      </w:r>
      <w:r w:rsidR="006F1F34">
        <w:t xml:space="preserve"> </w:t>
      </w:r>
      <w:r w:rsidR="00D0227F">
        <w:t>a</w:t>
      </w:r>
      <w:r w:rsidR="00124D57">
        <w:t xml:space="preserve">nalyte </w:t>
      </w:r>
      <w:r w:rsidR="0032296C">
        <w:t>retention</w:t>
      </w:r>
      <w:r w:rsidR="00D0227F">
        <w:t xml:space="preserve">. </w:t>
      </w:r>
      <w:r w:rsidR="0032296C">
        <w:t xml:space="preserve">To better illustrate </w:t>
      </w:r>
      <w:r w:rsidR="0021715D">
        <w:t>the</w:t>
      </w:r>
      <w:r w:rsidR="007F7759">
        <w:t xml:space="preserve"> joined effect of</w:t>
      </w:r>
      <w:r>
        <w:t xml:space="preserve"> parameter</w:t>
      </w:r>
      <w:r w:rsidR="007F7759">
        <w:t>s</w:t>
      </w:r>
      <w:r w:rsidR="00936EA2">
        <w:t xml:space="preserve">, </w:t>
      </w:r>
      <w:r w:rsidR="0032296C">
        <w:t>we simulated the retention factors for</w:t>
      </w:r>
      <w:r w:rsidR="00936EA2">
        <w:t xml:space="preserve"> the typical</w:t>
      </w:r>
      <w:r w:rsidR="0032296C">
        <w:t xml:space="preserve"> </w:t>
      </w:r>
      <w:r w:rsidR="006F1F34">
        <w:t>acid</w:t>
      </w:r>
      <w:r w:rsidR="0032296C">
        <w:t>i</w:t>
      </w:r>
      <w:r w:rsidR="00936EA2">
        <w:t>c</w:t>
      </w:r>
      <w:r w:rsidR="0032296C">
        <w:t xml:space="preserve">, </w:t>
      </w:r>
      <w:r w:rsidR="006F1F34">
        <w:t xml:space="preserve">basic and neutral </w:t>
      </w:r>
      <w:r w:rsidR="0032296C">
        <w:t>analyte</w:t>
      </w:r>
      <w:r w:rsidR="006F1F34">
        <w:t xml:space="preserve"> with log P of </w:t>
      </w:r>
      <w:r w:rsidR="00936EA2">
        <w:t>0</w:t>
      </w:r>
      <w:r w:rsidR="006F1F34">
        <w:t xml:space="preserve">, </w:t>
      </w:r>
      <w:r w:rsidR="00936EA2">
        <w:t>3</w:t>
      </w:r>
      <w:r w:rsidR="006F1F34">
        <w:t xml:space="preserve"> and 6</w:t>
      </w:r>
      <w:r w:rsidR="0032296C">
        <w:t xml:space="preserve">. </w:t>
      </w:r>
      <w:r w:rsidR="00936EA2">
        <w:t xml:space="preserve">The results are </w:t>
      </w:r>
      <w:r w:rsidR="0032296C">
        <w:t xml:space="preserve">present in Figure </w:t>
      </w:r>
      <w:r w:rsidR="00936EA2">
        <w:t>4</w:t>
      </w:r>
      <w:r w:rsidR="0032296C">
        <w:t>.</w:t>
      </w:r>
      <w:r w:rsidR="00936EA2">
        <w:t xml:space="preserve"> </w:t>
      </w:r>
      <w:r w:rsidR="00131473">
        <w:t>We also provide various isocratic prediction for</w:t>
      </w:r>
      <w:r w:rsidR="0021715D">
        <w:t xml:space="preserve"> 6</w:t>
      </w:r>
      <w:r w:rsidR="00131473">
        <w:t xml:space="preserve"> selected analytes to illustrate the impact of parameters on </w:t>
      </w:r>
      <w:r w:rsidR="00601F64">
        <w:t xml:space="preserve">isocratic </w:t>
      </w:r>
      <w:r w:rsidR="00131473">
        <w:t>retention (</w:t>
      </w:r>
      <w:r w:rsidR="00601F64">
        <w:t>Figure S7 and S8</w:t>
      </w:r>
      <w:r w:rsidR="00131473">
        <w:t>)</w:t>
      </w:r>
      <w:r w:rsidR="00601F64">
        <w:t>.</w:t>
      </w:r>
    </w:p>
    <w:p w14:paraId="7307F35E" w14:textId="63EE47E7" w:rsidR="00681A67" w:rsidRPr="00AF079C" w:rsidRDefault="00D40272" w:rsidP="006F1F34">
      <w:pPr>
        <w:pStyle w:val="TAMainText"/>
      </w:pPr>
      <w:r>
        <w:rPr>
          <w:noProof/>
        </w:rPr>
        <w:drawing>
          <wp:inline distT="0" distB="0" distL="0" distR="0" wp14:anchorId="47495CD5" wp14:editId="36142E0C">
            <wp:extent cx="3044825" cy="3044825"/>
            <wp:effectExtent l="0" t="0" r="3175" b="317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44825" cy="3044825"/>
                    </a:xfrm>
                    <a:prstGeom prst="rect">
                      <a:avLst/>
                    </a:prstGeom>
                  </pic:spPr>
                </pic:pic>
              </a:graphicData>
            </a:graphic>
          </wp:inline>
        </w:drawing>
      </w:r>
    </w:p>
    <w:p w14:paraId="1310424E" w14:textId="7540D818" w:rsidR="00681A67" w:rsidRDefault="00681A67" w:rsidP="006F1F34">
      <w:pPr>
        <w:pStyle w:val="VAFigureCaption"/>
      </w:pPr>
      <w:r w:rsidRPr="00AF079C">
        <w:t xml:space="preserve">Figure </w:t>
      </w:r>
      <w:r w:rsidR="00463CEB">
        <w:t>4</w:t>
      </w:r>
      <w:r w:rsidRPr="00AF079C">
        <w:t xml:space="preserve">. </w:t>
      </w:r>
      <w:r w:rsidRPr="00AF71C7">
        <w:t xml:space="preserve">Graphical display of </w:t>
      </w:r>
      <w:r w:rsidR="00523691" w:rsidRPr="00AF71C7">
        <w:t xml:space="preserve">the typical retention profiles </w:t>
      </w:r>
      <w:r w:rsidR="00671B2F">
        <w:t>(</w:t>
      </w:r>
      <w:r w:rsidR="00671B2F" w:rsidRPr="00AF71C7">
        <w:t xml:space="preserve">log k vs </w:t>
      </w:r>
      <w:r w:rsidR="00601F64">
        <w:rPr>
          <w:rFonts w:ascii="Times New Roman" w:hAnsi="Times New Roman"/>
        </w:rPr>
        <w:t>φ</w:t>
      </w:r>
      <w:r w:rsidR="00671B2F">
        <w:t xml:space="preserve">) </w:t>
      </w:r>
      <w:r w:rsidR="00523691" w:rsidRPr="00AF71C7">
        <w:t>f</w:t>
      </w:r>
      <w:r w:rsidR="00671B2F">
        <w:t>or</w:t>
      </w:r>
      <w:r w:rsidR="00523691" w:rsidRPr="00CF20D2">
        <w:t xml:space="preserve"> basic, neutral and acidic form o</w:t>
      </w:r>
      <w:r w:rsidR="004F55C3">
        <w:t>f an</w:t>
      </w:r>
      <w:r w:rsidR="00523691" w:rsidRPr="00CF20D2">
        <w:t xml:space="preserve"> analyte with log P of </w:t>
      </w:r>
      <w:r w:rsidR="00D27265">
        <w:t>0</w:t>
      </w:r>
      <w:r w:rsidR="00523691" w:rsidRPr="00CF20D2">
        <w:t xml:space="preserve">, </w:t>
      </w:r>
      <w:r w:rsidR="00D27265">
        <w:t>3</w:t>
      </w:r>
      <w:r w:rsidR="00523691" w:rsidRPr="00CF20D2">
        <w:t>, and 6</w:t>
      </w:r>
      <w:r w:rsidR="004F55C3">
        <w:t xml:space="preserve"> at 25</w:t>
      </w:r>
      <w:r w:rsidR="004F55C3" w:rsidRPr="004F55C3">
        <w:rPr>
          <w:vertAlign w:val="superscript"/>
        </w:rPr>
        <w:t>o</w:t>
      </w:r>
      <w:r w:rsidR="004F55C3">
        <w:t>C</w:t>
      </w:r>
      <w:r w:rsidR="00523691" w:rsidRPr="00CF20D2">
        <w:t xml:space="preserve">. The uncertainty </w:t>
      </w:r>
      <w:r w:rsidR="00FE6403" w:rsidRPr="00CF20D2">
        <w:t xml:space="preserve">is not present to improve </w:t>
      </w:r>
      <w:r w:rsidR="0006411C" w:rsidRPr="00CF20D2">
        <w:t>readability</w:t>
      </w:r>
      <w:r w:rsidR="00FE2A16">
        <w:t>.</w:t>
      </w:r>
    </w:p>
    <w:p w14:paraId="3AAA80D3" w14:textId="4725F680" w:rsidR="009B77F4" w:rsidRDefault="00795055" w:rsidP="009B77F4">
      <w:r>
        <w:t>The model provides quantitative results allowing to predict likely chromatogram</w:t>
      </w:r>
      <w:r w:rsidR="00D0227F">
        <w:t xml:space="preserve"> given various </w:t>
      </w:r>
      <w:r w:rsidR="00911FDD">
        <w:t>number of experimental data.</w:t>
      </w:r>
      <w:r w:rsidR="00D0227F">
        <w:t xml:space="preserve"> Such prediction</w:t>
      </w:r>
      <w:r w:rsidR="007F7759">
        <w:t xml:space="preserve"> </w:t>
      </w:r>
      <w:r>
        <w:t>can be used for</w:t>
      </w:r>
      <w:r w:rsidR="00D0227F">
        <w:t xml:space="preserve"> </w:t>
      </w:r>
      <w:r>
        <w:t>decision making.</w:t>
      </w:r>
      <w:r w:rsidR="00D0227F">
        <w:t xml:space="preserve"> In this work we show t</w:t>
      </w:r>
      <w:r w:rsidR="00681A67" w:rsidRPr="00AF079C">
        <w:t xml:space="preserve">he comparison of </w:t>
      </w:r>
      <w:r w:rsidR="006866F8">
        <w:t xml:space="preserve">individual, </w:t>
      </w:r>
      <w:r w:rsidR="00681A67" w:rsidRPr="00AF079C">
        <w:t>population</w:t>
      </w:r>
      <w:r w:rsidR="006866F8">
        <w:t xml:space="preserve"> </w:t>
      </w:r>
      <w:r w:rsidR="00681A67" w:rsidRPr="00AF079C">
        <w:t>and limited data predictions</w:t>
      </w:r>
      <w:r w:rsidR="006866F8">
        <w:t>.</w:t>
      </w:r>
      <w:r w:rsidR="001E1C52">
        <w:rPr>
          <w:bCs/>
        </w:rPr>
        <w:t xml:space="preserve"> Simulations </w:t>
      </w:r>
      <w:r w:rsidR="00681A67" w:rsidRPr="00AF079C">
        <w:t xml:space="preserve">are shown in Figures </w:t>
      </w:r>
      <w:r w:rsidR="004F18AB">
        <w:t>5</w:t>
      </w:r>
      <w:r w:rsidR="00681A67" w:rsidRPr="00AF079C">
        <w:t xml:space="preserve"> and </w:t>
      </w:r>
      <w:r w:rsidR="004F18AB">
        <w:t>6</w:t>
      </w:r>
      <w:r w:rsidR="00681A67" w:rsidRPr="00AF079C">
        <w:t xml:space="preserve">. </w:t>
      </w:r>
      <w:r w:rsidR="00124D57">
        <w:t xml:space="preserve">The population predictions (Figure </w:t>
      </w:r>
      <w:r w:rsidR="00D46423">
        <w:t>5</w:t>
      </w:r>
      <w:r w:rsidR="00124D57">
        <w:t xml:space="preserve">) </w:t>
      </w:r>
      <w:r w:rsidR="006866F8">
        <w:t>are very uncertain and of l</w:t>
      </w:r>
      <w:r w:rsidR="00124D57">
        <w:t xml:space="preserve">imited usefulness. </w:t>
      </w:r>
      <w:r w:rsidR="004C3D84">
        <w:t>Basically</w:t>
      </w:r>
      <w:r w:rsidR="006866F8">
        <w:t>, th</w:t>
      </w:r>
      <w:r w:rsidR="00C47C14">
        <w:t>e</w:t>
      </w:r>
      <w:r w:rsidR="006866F8">
        <w:t>y</w:t>
      </w:r>
      <w:r w:rsidR="004C3D84">
        <w:t xml:space="preserve"> </w:t>
      </w:r>
      <w:r w:rsidR="0087420D">
        <w:t>are</w:t>
      </w:r>
      <w:r w:rsidR="004C3D84">
        <w:t xml:space="preserve"> driven by unexplained </w:t>
      </w:r>
      <w:r w:rsidR="006866F8">
        <w:t>BAV</w:t>
      </w:r>
      <w:r w:rsidR="004C3D84">
        <w:t xml:space="preserve"> </w:t>
      </w:r>
      <w:r w:rsidR="004C3D84" w:rsidRPr="004C3D84">
        <w:rPr>
          <w:rFonts w:ascii="Times New Roman" w:hAnsi="Times New Roman"/>
          <w:i/>
          <w:iCs/>
        </w:rPr>
        <w:t>ω</w:t>
      </w:r>
      <w:r w:rsidR="001D010E">
        <w:t xml:space="preserve">, which </w:t>
      </w:r>
      <w:r w:rsidR="007F7759">
        <w:t>is large.</w:t>
      </w:r>
      <w:r w:rsidR="004C3D84">
        <w:t xml:space="preserve"> </w:t>
      </w:r>
      <w:r w:rsidR="000432C3">
        <w:t xml:space="preserve">However, </w:t>
      </w:r>
      <w:r w:rsidR="00D0227F">
        <w:t xml:space="preserve">by </w:t>
      </w:r>
      <w:r w:rsidR="007F7759">
        <w:t xml:space="preserve">adding </w:t>
      </w:r>
      <w:r w:rsidR="00BA74D7">
        <w:t xml:space="preserve">experimental </w:t>
      </w:r>
      <w:r w:rsidR="007F7759">
        <w:t xml:space="preserve">information </w:t>
      </w:r>
      <w:r w:rsidR="00D0227F">
        <w:t xml:space="preserve">one </w:t>
      </w:r>
      <w:r w:rsidR="007F7759">
        <w:t xml:space="preserve">can decrease </w:t>
      </w:r>
      <w:r w:rsidR="00D0227F">
        <w:t xml:space="preserve">this </w:t>
      </w:r>
      <w:r w:rsidR="00D46423">
        <w:t>uncertainty</w:t>
      </w:r>
      <w:r w:rsidR="007F7759">
        <w:t xml:space="preserve">. </w:t>
      </w:r>
      <w:r w:rsidR="00BD2B31">
        <w:t>For example, i</w:t>
      </w:r>
      <w:r w:rsidR="00816480">
        <w:t xml:space="preserve">ncluding all the </w:t>
      </w:r>
      <w:r w:rsidR="00BA74D7">
        <w:t xml:space="preserve">experimental </w:t>
      </w:r>
      <w:r w:rsidR="00816480">
        <w:t>data provides a very accurate predictions</w:t>
      </w:r>
      <w:r w:rsidR="00BA74D7">
        <w:t xml:space="preserve"> (individual predictions)</w:t>
      </w:r>
      <w:r w:rsidR="00816480">
        <w:t xml:space="preserve">. </w:t>
      </w:r>
      <w:r w:rsidR="004C3D84">
        <w:t xml:space="preserve">For </w:t>
      </w:r>
      <w:r w:rsidR="00715AD8">
        <w:t xml:space="preserve">the </w:t>
      </w:r>
      <w:r w:rsidR="004C3D84">
        <w:t xml:space="preserve">limited data predictions </w:t>
      </w:r>
      <w:r w:rsidR="00911FDD">
        <w:t>the</w:t>
      </w:r>
      <w:r w:rsidR="004C3D84">
        <w:t xml:space="preserve"> uncertainty is </w:t>
      </w:r>
      <w:r w:rsidR="00C85A68">
        <w:t xml:space="preserve">almost entirely </w:t>
      </w:r>
      <w:r w:rsidR="004C3D84">
        <w:t xml:space="preserve">reduced for </w:t>
      </w:r>
      <w:proofErr w:type="spellStart"/>
      <w:r w:rsidR="004C3D84">
        <w:t>XBridge</w:t>
      </w:r>
      <w:proofErr w:type="spellEnd"/>
      <w:r w:rsidR="004C3D84">
        <w:t xml:space="preserve"> Shield RP18 column (</w:t>
      </w:r>
      <w:r w:rsidR="00DA6495">
        <w:t xml:space="preserve">as </w:t>
      </w:r>
      <w:r w:rsidR="004C3D84">
        <w:t>there is a lot of data</w:t>
      </w:r>
      <w:r w:rsidR="00DA6495">
        <w:t xml:space="preserve"> collect using that column</w:t>
      </w:r>
      <w:r w:rsidR="004C3D84">
        <w:t>). For other columns there is still some proportion of uncertainty left</w:t>
      </w:r>
      <w:r w:rsidR="00816480">
        <w:t xml:space="preserve">, here mostly driven by </w:t>
      </w:r>
      <w:proofErr w:type="spellStart"/>
      <w:r w:rsidR="00816480">
        <w:t>c</w:t>
      </w:r>
      <w:r w:rsidR="004C3D84" w:rsidRPr="004C3D84">
        <w:rPr>
          <w:rFonts w:ascii="Times New Roman" w:hAnsi="Times New Roman"/>
          <w:i/>
          <w:iCs/>
        </w:rPr>
        <w:t>ω</w:t>
      </w:r>
      <w:proofErr w:type="spellEnd"/>
      <w:r w:rsidR="004C3D84">
        <w:rPr>
          <w:rFonts w:ascii="Times New Roman" w:hAnsi="Times New Roman"/>
        </w:rPr>
        <w:t>. Since</w:t>
      </w:r>
      <w:r w:rsidR="004C3D84" w:rsidRPr="004C3D84">
        <w:rPr>
          <w:rFonts w:ascii="Times New Roman" w:hAnsi="Times New Roman"/>
        </w:rPr>
        <w:t xml:space="preserve"> </w:t>
      </w:r>
      <w:proofErr w:type="spellStart"/>
      <w:r w:rsidR="004C3D84" w:rsidRPr="004C3D84">
        <w:t>c</w:t>
      </w:r>
      <w:r w:rsidR="004C3D84" w:rsidRPr="004C3D84">
        <w:rPr>
          <w:rFonts w:ascii="Times New Roman" w:hAnsi="Times New Roman"/>
        </w:rPr>
        <w:t>ω</w:t>
      </w:r>
      <w:proofErr w:type="spellEnd"/>
      <w:r w:rsidR="004C3D84">
        <w:rPr>
          <w:rFonts w:ascii="Times New Roman" w:hAnsi="Times New Roman"/>
          <w:i/>
          <w:iCs/>
        </w:rPr>
        <w:t xml:space="preserve"> </w:t>
      </w:r>
      <w:r w:rsidR="004C3D84" w:rsidRPr="004C3D84">
        <w:t>is small (about 0.1</w:t>
      </w:r>
      <w:r w:rsidR="00DA6495">
        <w:t xml:space="preserve"> for neutral forms of analyte</w:t>
      </w:r>
      <w:r w:rsidR="004C3D84" w:rsidRPr="004C3D84">
        <w:t>)</w:t>
      </w:r>
      <w:r w:rsidR="004C3D84">
        <w:rPr>
          <w:rFonts w:ascii="Times New Roman" w:hAnsi="Times New Roman"/>
          <w:i/>
          <w:iCs/>
        </w:rPr>
        <w:t xml:space="preserve"> </w:t>
      </w:r>
      <w:r w:rsidR="004C3D84">
        <w:rPr>
          <w:rFonts w:ascii="Times New Roman" w:hAnsi="Times New Roman"/>
        </w:rPr>
        <w:t xml:space="preserve">one can expect a </w:t>
      </w:r>
      <w:r w:rsidR="000432C3">
        <w:rPr>
          <w:rFonts w:ascii="Times New Roman" w:hAnsi="Times New Roman"/>
        </w:rPr>
        <w:t>fairly</w:t>
      </w:r>
      <w:r w:rsidR="004C3D84">
        <w:rPr>
          <w:rFonts w:ascii="Times New Roman" w:hAnsi="Times New Roman"/>
        </w:rPr>
        <w:t xml:space="preserve"> precise predictions.</w:t>
      </w:r>
      <w:r w:rsidR="007F7759">
        <w:rPr>
          <w:rFonts w:ascii="Times New Roman" w:hAnsi="Times New Roman"/>
        </w:rPr>
        <w:t xml:space="preserve"> </w:t>
      </w:r>
      <w:r w:rsidR="009B77F4">
        <w:rPr>
          <w:rFonts w:ascii="Times New Roman" w:hAnsi="Times New Roman"/>
        </w:rPr>
        <w:t xml:space="preserve">It indicates that one is able to predict </w:t>
      </w:r>
      <w:r w:rsidR="00633951">
        <w:rPr>
          <w:rFonts w:ascii="Times New Roman" w:hAnsi="Times New Roman"/>
        </w:rPr>
        <w:t xml:space="preserve">isocratic </w:t>
      </w:r>
      <w:r w:rsidR="009B77F4">
        <w:rPr>
          <w:rFonts w:ascii="Times New Roman" w:hAnsi="Times New Roman"/>
        </w:rPr>
        <w:t>retention factor with an uncertainty of about 20-25%. It might be of practical usefulness for simple problems involving few analytes.</w:t>
      </w:r>
    </w:p>
    <w:p w14:paraId="3AB28ECA" w14:textId="30A709CC" w:rsidR="00DF55E7" w:rsidRPr="00C64622" w:rsidRDefault="002B70F2" w:rsidP="006F1F34">
      <w:pPr>
        <w:pStyle w:val="TAMainText"/>
        <w:rPr>
          <w:rFonts w:ascii="Times New Roman" w:hAnsi="Times New Roman"/>
        </w:rPr>
      </w:pPr>
      <w:r>
        <w:t>The model can be used for various decision making by providing the likely chromatogram for a wide range of analytes and chromatographic conditions.</w:t>
      </w:r>
    </w:p>
    <w:p w14:paraId="3866F199" w14:textId="0C7CF496" w:rsidR="00681A67" w:rsidRPr="00AF079C" w:rsidRDefault="001D632D" w:rsidP="006F1F34">
      <w:pPr>
        <w:pStyle w:val="TAMainText"/>
      </w:pPr>
      <w:r>
        <w:rPr>
          <w:noProof/>
        </w:rPr>
        <w:lastRenderedPageBreak/>
        <w:drawing>
          <wp:inline distT="0" distB="0" distL="0" distR="0" wp14:anchorId="30BFC3E2" wp14:editId="609A5530">
            <wp:extent cx="3044825" cy="3044825"/>
            <wp:effectExtent l="0" t="0" r="3175" b="3175"/>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 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44825" cy="3044825"/>
                    </a:xfrm>
                    <a:prstGeom prst="rect">
                      <a:avLst/>
                    </a:prstGeom>
                  </pic:spPr>
                </pic:pic>
              </a:graphicData>
            </a:graphic>
          </wp:inline>
        </w:drawing>
      </w:r>
    </w:p>
    <w:p w14:paraId="6F8ED571" w14:textId="267CEAB1" w:rsidR="007B157B" w:rsidRDefault="00681A67" w:rsidP="006F1F34">
      <w:pPr>
        <w:pStyle w:val="VAFigureCaption"/>
      </w:pPr>
      <w:r>
        <w:t>F</w:t>
      </w:r>
      <w:r w:rsidRPr="00AF079C">
        <w:t xml:space="preserve">igure </w:t>
      </w:r>
      <w:r w:rsidR="00463CEB">
        <w:t>5</w:t>
      </w:r>
      <w:r w:rsidRPr="00AF079C">
        <w:t xml:space="preserve">. </w:t>
      </w:r>
      <w:r w:rsidRPr="00B73148">
        <w:t xml:space="preserve">Uncertainty chromatograms displaying the predictions for 6 selected analytes using </w:t>
      </w:r>
      <w:r w:rsidR="00FE2A16">
        <w:t>individual (sharp peaks) and population (broad peaks) predictions</w:t>
      </w:r>
      <w:r w:rsidRPr="00B73148">
        <w:t>. Each peak represents the range of analyte retention factors compatible with prior and preliminary data.</w:t>
      </w:r>
      <w:r w:rsidRPr="00AF079C">
        <w:t xml:space="preserve"> </w:t>
      </w:r>
      <w:r w:rsidR="002266B0">
        <w:t xml:space="preserve"> </w:t>
      </w:r>
      <w:r w:rsidR="002837E9">
        <w:t xml:space="preserve">The chromatographic conditions were </w:t>
      </w:r>
      <w:proofErr w:type="spellStart"/>
      <w:r w:rsidR="002837E9">
        <w:t>pHo</w:t>
      </w:r>
      <w:proofErr w:type="spellEnd"/>
      <w:r w:rsidR="002837E9">
        <w:t>=8.9</w:t>
      </w:r>
      <w:r w:rsidR="00A61E58">
        <w:t xml:space="preserve">, ACN, </w:t>
      </w:r>
      <w:r w:rsidR="006866F8">
        <w:t xml:space="preserve"> </w:t>
      </w:r>
      <w:r w:rsidR="002837E9">
        <w:t>25</w:t>
      </w:r>
      <w:r w:rsidR="002837E9" w:rsidRPr="002266B0">
        <w:rPr>
          <w:vertAlign w:val="superscript"/>
        </w:rPr>
        <w:t>o</w:t>
      </w:r>
      <w:r w:rsidR="002837E9">
        <w:t>C</w:t>
      </w:r>
      <w:r w:rsidR="00A61E58">
        <w:t xml:space="preserve">, </w:t>
      </w:r>
      <w:proofErr w:type="spellStart"/>
      <w:r w:rsidR="002837E9">
        <w:t>tg</w:t>
      </w:r>
      <w:proofErr w:type="spellEnd"/>
      <w:r w:rsidR="002837E9">
        <w:t xml:space="preserve"> </w:t>
      </w:r>
      <w:r w:rsidR="00A61E58">
        <w:t xml:space="preserve">= </w:t>
      </w:r>
      <w:r w:rsidR="002837E9">
        <w:t>90 min.</w:t>
      </w:r>
    </w:p>
    <w:p w14:paraId="604F3CAB" w14:textId="49527554" w:rsidR="00681A67" w:rsidRDefault="001D632D" w:rsidP="006F1F34">
      <w:pPr>
        <w:pStyle w:val="VAFigureCaption"/>
      </w:pPr>
      <w:r>
        <w:rPr>
          <w:noProof/>
        </w:rPr>
        <w:drawing>
          <wp:inline distT="0" distB="0" distL="0" distR="0" wp14:anchorId="7B6BEF54" wp14:editId="5B2CE605">
            <wp:extent cx="3044825" cy="3044825"/>
            <wp:effectExtent l="0" t="0" r="3175" b="317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44825" cy="3044825"/>
                    </a:xfrm>
                    <a:prstGeom prst="rect">
                      <a:avLst/>
                    </a:prstGeom>
                  </pic:spPr>
                </pic:pic>
              </a:graphicData>
            </a:graphic>
          </wp:inline>
        </w:drawing>
      </w:r>
    </w:p>
    <w:p w14:paraId="5AD74DE7" w14:textId="2DCBBD2C" w:rsidR="00681A67" w:rsidRDefault="00681A67" w:rsidP="006F1F34">
      <w:pPr>
        <w:pStyle w:val="VAFigureCaption"/>
      </w:pPr>
      <w:r w:rsidRPr="00AF079C">
        <w:t xml:space="preserve">Figure </w:t>
      </w:r>
      <w:r w:rsidR="00463CEB">
        <w:t>6</w:t>
      </w:r>
      <w:r w:rsidRPr="00AF079C">
        <w:t xml:space="preserve">. </w:t>
      </w:r>
      <w:r w:rsidRPr="00B73148">
        <w:t>Uncertainty chromatograms displaying the predictions for 6 selected analytes based on</w:t>
      </w:r>
      <w:r w:rsidR="00C47C14">
        <w:t xml:space="preserve"> the </w:t>
      </w:r>
      <w:r w:rsidR="009B77F4">
        <w:t>proposed</w:t>
      </w:r>
      <w:r w:rsidR="00C47C14">
        <w:t xml:space="preserve"> model and</w:t>
      </w:r>
      <w:r w:rsidRPr="00B73148">
        <w:t xml:space="preserve"> </w:t>
      </w:r>
      <w:proofErr w:type="spellStart"/>
      <w:r w:rsidR="00702372">
        <w:t>XBridge</w:t>
      </w:r>
      <w:proofErr w:type="spellEnd"/>
      <w:r w:rsidR="00702372">
        <w:t xml:space="preserve"> Shield RP18 </w:t>
      </w:r>
      <w:r w:rsidR="007B157B" w:rsidRPr="00B73148">
        <w:t>data</w:t>
      </w:r>
      <w:r w:rsidRPr="00B73148">
        <w:t xml:space="preserve">. Colors correspond to different analytes that are identified in the </w:t>
      </w:r>
      <w:r w:rsidR="007B157B" w:rsidRPr="00B73148">
        <w:t>legend</w:t>
      </w:r>
      <w:r w:rsidRPr="00B73148">
        <w:t>.</w:t>
      </w:r>
      <w:r w:rsidR="002266B0" w:rsidRPr="002266B0">
        <w:t xml:space="preserve"> </w:t>
      </w:r>
      <w:r w:rsidR="00CF1D44">
        <w:t xml:space="preserve">The chromatographic conditions were </w:t>
      </w:r>
      <w:proofErr w:type="spellStart"/>
      <w:r w:rsidR="00CF1D44">
        <w:t>pHo</w:t>
      </w:r>
      <w:proofErr w:type="spellEnd"/>
      <w:r w:rsidR="00CF1D44">
        <w:t>=8.9, ACN,  25</w:t>
      </w:r>
      <w:r w:rsidR="00CF1D44" w:rsidRPr="002266B0">
        <w:rPr>
          <w:vertAlign w:val="superscript"/>
        </w:rPr>
        <w:t>o</w:t>
      </w:r>
      <w:r w:rsidR="00CF1D44">
        <w:t xml:space="preserve">C, </w:t>
      </w:r>
      <w:proofErr w:type="spellStart"/>
      <w:r w:rsidR="00CF1D44">
        <w:t>tg</w:t>
      </w:r>
      <w:proofErr w:type="spellEnd"/>
      <w:r w:rsidR="00CF1D44">
        <w:t xml:space="preserve"> = 90 min</w:t>
      </w:r>
      <w:r w:rsidR="002266B0">
        <w:t xml:space="preserve">. </w:t>
      </w:r>
    </w:p>
    <w:p w14:paraId="7C2511E7" w14:textId="352CD1B7" w:rsidR="003E5B4E" w:rsidRDefault="003E5B4E" w:rsidP="003E5B4E"/>
    <w:p w14:paraId="374E3177" w14:textId="34C32779" w:rsidR="003E5B4E" w:rsidRDefault="001D632D" w:rsidP="003E5B4E">
      <w:pPr>
        <w:pStyle w:val="VAFigureCaption"/>
      </w:pPr>
      <w:r>
        <w:rPr>
          <w:noProof/>
        </w:rPr>
        <w:drawing>
          <wp:inline distT="0" distB="0" distL="0" distR="0" wp14:anchorId="3DCE114B" wp14:editId="79B6ADB6">
            <wp:extent cx="3044825" cy="3044825"/>
            <wp:effectExtent l="0" t="0" r="3175" b="317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 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44825" cy="3044825"/>
                    </a:xfrm>
                    <a:prstGeom prst="rect">
                      <a:avLst/>
                    </a:prstGeom>
                  </pic:spPr>
                </pic:pic>
              </a:graphicData>
            </a:graphic>
          </wp:inline>
        </w:drawing>
      </w:r>
    </w:p>
    <w:p w14:paraId="4DCC66F0" w14:textId="388F5722" w:rsidR="003E5B4E" w:rsidRDefault="003E5B4E" w:rsidP="003E5B4E">
      <w:pPr>
        <w:pStyle w:val="VAFigureCaption"/>
      </w:pPr>
      <w:r w:rsidRPr="00AF079C">
        <w:t xml:space="preserve">Figure </w:t>
      </w:r>
      <w:r>
        <w:t>6</w:t>
      </w:r>
      <w:r w:rsidRPr="00AF079C">
        <w:t xml:space="preserve">. </w:t>
      </w:r>
      <w:r>
        <w:t>Application of decision making in the search for the best chromatogram</w:t>
      </w:r>
      <w:r w:rsidR="002B70F2">
        <w:t xml:space="preserve"> based on individual predictions</w:t>
      </w:r>
    </w:p>
    <w:p w14:paraId="3F45A2BB" w14:textId="77777777" w:rsidR="002B70F2" w:rsidRDefault="00992DD5" w:rsidP="00463CEB">
      <w:r>
        <w:t xml:space="preserve">There are possible </w:t>
      </w:r>
      <w:r w:rsidR="00BA74D7">
        <w:t xml:space="preserve">several modification of the proposed </w:t>
      </w:r>
      <w:r>
        <w:t>model. For example o</w:t>
      </w:r>
      <w:r w:rsidR="00715AD8">
        <w:t xml:space="preserve">ne </w:t>
      </w:r>
      <w:r w:rsidR="002B3F0F">
        <w:t>could</w:t>
      </w:r>
      <w:r w:rsidR="00715AD8">
        <w:t xml:space="preserve"> </w:t>
      </w:r>
      <w:r w:rsidR="00463CEB">
        <w:t>includ</w:t>
      </w:r>
      <w:r w:rsidR="00305636">
        <w:t xml:space="preserve">e </w:t>
      </w:r>
      <w:r w:rsidR="00463CEB">
        <w:t xml:space="preserve">column </w:t>
      </w:r>
      <w:r w:rsidR="00715AD8">
        <w:t>as a</w:t>
      </w:r>
      <w:r w:rsidR="00463CEB">
        <w:t xml:space="preserve"> random effects</w:t>
      </w:r>
      <w:r w:rsidR="00715AD8">
        <w:t xml:space="preserve"> and </w:t>
      </w:r>
      <w:r w:rsidR="00305636">
        <w:t>add</w:t>
      </w:r>
      <w:r w:rsidR="00463CEB">
        <w:t xml:space="preserve"> </w:t>
      </w:r>
      <w:r w:rsidR="00715AD8">
        <w:t xml:space="preserve">column-level </w:t>
      </w:r>
      <w:r w:rsidR="00463CEB">
        <w:t>predictors</w:t>
      </w:r>
      <w:r w:rsidR="002B3F0F">
        <w:t xml:space="preserve">. It would allow to build a model that generalized to other columns in a similar way the proposed model generalized to other analytes. </w:t>
      </w:r>
      <w:r w:rsidR="006A1943">
        <w:t xml:space="preserve">This </w:t>
      </w:r>
      <w:r w:rsidR="00AC37A5">
        <w:t>idea is</w:t>
      </w:r>
      <w:r w:rsidR="006A1943">
        <w:t xml:space="preserve"> worth pursuing, however requires data </w:t>
      </w:r>
      <w:r w:rsidR="002B3F0F">
        <w:t xml:space="preserve">collected for a wide range of </w:t>
      </w:r>
      <w:r w:rsidR="008411C8">
        <w:t>columns</w:t>
      </w:r>
      <w:r w:rsidR="002B3F0F">
        <w:t>.</w:t>
      </w:r>
      <w:r w:rsidR="00305636">
        <w:t xml:space="preserve"> </w:t>
      </w:r>
    </w:p>
    <w:p w14:paraId="74E0500D" w14:textId="368B6F3B" w:rsidR="00463CEB" w:rsidRDefault="002B70F2" w:rsidP="00463CEB">
      <w:r>
        <w:t xml:space="preserve">The proposed model is complex </w:t>
      </w:r>
      <w:r w:rsidR="009B77F4">
        <w:t xml:space="preserve">but there are </w:t>
      </w:r>
      <w:r>
        <w:t xml:space="preserve">still </w:t>
      </w:r>
      <w:r w:rsidR="009B77F4">
        <w:t xml:space="preserve">some uncounted complexities (temperature effects for the dissociated forms, BAV for S2 and </w:t>
      </w:r>
      <w:proofErr w:type="spellStart"/>
      <w:r w:rsidR="009B77F4">
        <w:t>apH</w:t>
      </w:r>
      <w:proofErr w:type="spellEnd"/>
      <w:r w:rsidR="009B77F4">
        <w:t>, etc.</w:t>
      </w:r>
      <w:r w:rsidR="0021715D">
        <w:t>)</w:t>
      </w:r>
      <w:r w:rsidR="009B77F4">
        <w:t xml:space="preserve"> </w:t>
      </w:r>
      <w:r>
        <w:t xml:space="preserve">that can be added. </w:t>
      </w:r>
      <w:r w:rsidR="009B77F4">
        <w:t xml:space="preserve">Specifically, the S2 parameter was assumed similar across columns. This is a strong assumptions, but justified by the fact that any small change of S2 can be equally well accounted for by changes in S1. </w:t>
      </w:r>
      <w:r>
        <w:t xml:space="preserve">We also encountered </w:t>
      </w:r>
      <w:r w:rsidR="009B77F4">
        <w:t xml:space="preserve">several technical difficulties that required </w:t>
      </w:r>
      <w:r>
        <w:t xml:space="preserve">several </w:t>
      </w:r>
      <w:r w:rsidR="009B77F4">
        <w:t xml:space="preserve">simplifications to run the </w:t>
      </w:r>
      <w:r>
        <w:t>MCMC</w:t>
      </w:r>
      <w:r w:rsidR="009B77F4">
        <w:t xml:space="preserve"> without </w:t>
      </w:r>
      <w:r>
        <w:t>problems</w:t>
      </w:r>
      <w:r w:rsidR="009B77F4">
        <w:t>, e.g. excluding analytes with more than 2 dissociations steps.</w:t>
      </w:r>
    </w:p>
    <w:p w14:paraId="3F806172" w14:textId="08DD6637" w:rsidR="00305636" w:rsidRDefault="00AC37A5" w:rsidP="00463CEB">
      <w:r>
        <w:t xml:space="preserve">One possible application is to use the model to find the best experimental design ensuring </w:t>
      </w:r>
      <w:r w:rsidR="008411C8">
        <w:t>the highest</w:t>
      </w:r>
      <w:r>
        <w:t xml:space="preserve"> informativeness </w:t>
      </w:r>
      <w:r w:rsidR="00633951">
        <w:t>of a set of</w:t>
      </w:r>
      <w:r>
        <w:t xml:space="preserve"> preliminary (scouting) experiments. Since </w:t>
      </w:r>
      <w:r w:rsidR="00633951">
        <w:t>our</w:t>
      </w:r>
      <w:r>
        <w:t xml:space="preserve"> model provides a prior information for subsequent analysis this prior information can be utilized for that purpose to decrease the required number of experiments. </w:t>
      </w:r>
    </w:p>
    <w:p w14:paraId="6AC7F50A" w14:textId="5A8AE6EE" w:rsidR="00305636" w:rsidRDefault="00305636" w:rsidP="00463CEB">
      <w:r>
        <w:t xml:space="preserve">The </w:t>
      </w:r>
      <w:r w:rsidR="00AC37A5">
        <w:t>results lead to the conclusion</w:t>
      </w:r>
      <w:r w:rsidR="006A518C">
        <w:t xml:space="preserve"> </w:t>
      </w:r>
      <w:r w:rsidR="00AC37A5">
        <w:t xml:space="preserve">that </w:t>
      </w:r>
      <w:r w:rsidR="006A518C">
        <w:t>it is rather hopeless to predict analyte</w:t>
      </w:r>
      <w:r w:rsidR="006A1943">
        <w:t xml:space="preserve"> retention </w:t>
      </w:r>
      <w:r w:rsidR="006A518C">
        <w:t xml:space="preserve">precisely without </w:t>
      </w:r>
      <w:r w:rsidR="00AC37A5">
        <w:t xml:space="preserve">a set of preliminary </w:t>
      </w:r>
      <w:r w:rsidR="006A1943">
        <w:t xml:space="preserve">chromatographic </w:t>
      </w:r>
      <w:r w:rsidR="00E50F6D">
        <w:t>measurements</w:t>
      </w:r>
      <w:r w:rsidR="006A518C">
        <w:t>.</w:t>
      </w:r>
      <w:r w:rsidR="00E50F6D">
        <w:t xml:space="preserve"> Even having access to the extensive data collected for one column, the retention time can be predicted with </w:t>
      </w:r>
      <w:r w:rsidR="00AC37A5">
        <w:t>~</w:t>
      </w:r>
      <w:r w:rsidR="00E50F6D">
        <w:t xml:space="preserve">25% precisions for the most optimistic scenario of </w:t>
      </w:r>
      <w:r w:rsidR="006A1943">
        <w:t xml:space="preserve">a </w:t>
      </w:r>
      <w:r w:rsidR="00E50F6D">
        <w:t>neutral compound.</w:t>
      </w:r>
      <w:r w:rsidR="006A1943">
        <w:t xml:space="preserve"> It might by sufficient for some problems</w:t>
      </w:r>
      <w:r w:rsidR="00AC37A5">
        <w:t>.</w:t>
      </w:r>
    </w:p>
    <w:p w14:paraId="68E40D32" w14:textId="77777777" w:rsidR="00FD1DD4" w:rsidRPr="00463CEB" w:rsidRDefault="00FD1DD4" w:rsidP="00463CEB"/>
    <w:p w14:paraId="4132F16F" w14:textId="77777777" w:rsidR="00681A67" w:rsidRPr="008B3F31" w:rsidRDefault="00681A67" w:rsidP="006F1F34">
      <w:pPr>
        <w:pStyle w:val="Nagwek1"/>
      </w:pPr>
      <w:r w:rsidRPr="008B3F31">
        <w:t>CONCLUSIONS</w:t>
      </w:r>
    </w:p>
    <w:p w14:paraId="5A64FEE6" w14:textId="1DB7000E" w:rsidR="00681A67" w:rsidRPr="004A457B" w:rsidRDefault="00681A67" w:rsidP="006F1F34">
      <w:pPr>
        <w:pStyle w:val="TAMainText"/>
      </w:pPr>
      <w:r w:rsidRPr="004A457B">
        <w:t>This work demonstrate</w:t>
      </w:r>
      <w:r w:rsidR="004C3D84">
        <w:t>s</w:t>
      </w:r>
      <w:r w:rsidRPr="004A457B">
        <w:t xml:space="preserve"> the application of a Bayesian multilevel model to compare various stationary phases using large datasets collected for a wide range of chromatographic conditions. Th</w:t>
      </w:r>
      <w:r w:rsidR="007E7A5D">
        <w:t>is</w:t>
      </w:r>
      <w:r w:rsidRPr="004A457B">
        <w:t xml:space="preserve"> analysis characterizes the</w:t>
      </w:r>
      <w:r w:rsidR="006A1943">
        <w:t xml:space="preserve"> </w:t>
      </w:r>
      <w:r w:rsidRPr="004A457B">
        <w:t>chromatographic retention of neutral, acidic, and basic analytes.</w:t>
      </w:r>
      <w:r w:rsidR="00FD1DD4">
        <w:t xml:space="preserve"> </w:t>
      </w:r>
      <w:r w:rsidR="004C3D84">
        <w:t xml:space="preserve">It also provides </w:t>
      </w:r>
      <w:r w:rsidR="00FD1DD4">
        <w:lastRenderedPageBreak/>
        <w:t xml:space="preserve">a way to characterize </w:t>
      </w:r>
      <w:r w:rsidR="004C3D84">
        <w:t xml:space="preserve">the influence of </w:t>
      </w:r>
      <w:r w:rsidR="00640555">
        <w:t xml:space="preserve">pH, </w:t>
      </w:r>
      <w:r w:rsidR="004C3D84">
        <w:t>temperature, organic modifier type and content</w:t>
      </w:r>
      <w:r w:rsidR="00640555">
        <w:t xml:space="preserve"> on</w:t>
      </w:r>
      <w:r w:rsidR="00FD1DD4">
        <w:t xml:space="preserve"> analyte retention</w:t>
      </w:r>
      <w:r w:rsidR="007E7A5D">
        <w:t xml:space="preserve"> across a range of columns</w:t>
      </w:r>
    </w:p>
    <w:p w14:paraId="6F9393A5" w14:textId="77777777" w:rsidR="00681A67" w:rsidRPr="004A457B" w:rsidRDefault="00681A67" w:rsidP="006F1F34">
      <w:pPr>
        <w:pStyle w:val="Nagwek1"/>
      </w:pPr>
      <w:r w:rsidRPr="004A457B">
        <w:t>ASSOCIATED CONTENT</w:t>
      </w:r>
    </w:p>
    <w:p w14:paraId="0B9415D5" w14:textId="77777777" w:rsidR="00681A67" w:rsidRPr="004A457B" w:rsidRDefault="00681A67" w:rsidP="006F1F34">
      <w:pPr>
        <w:pStyle w:val="Nagwek2"/>
      </w:pPr>
      <w:r w:rsidRPr="004A457B">
        <w:t>Supporting Information</w:t>
      </w:r>
    </w:p>
    <w:p w14:paraId="4B164DA4" w14:textId="77777777" w:rsidR="00681A67" w:rsidRPr="004A457B" w:rsidRDefault="00681A67" w:rsidP="006F1F34">
      <w:pPr>
        <w:pStyle w:val="TESupportingInformation"/>
      </w:pPr>
      <w:r w:rsidRPr="004A457B">
        <w:t>The following Supporting Information is available free of charge at the ACS website:</w:t>
      </w:r>
    </w:p>
    <w:p w14:paraId="3D374D4A" w14:textId="50F14B72" w:rsidR="00C47C14" w:rsidRDefault="00C47C14" w:rsidP="00C47C14">
      <w:pPr>
        <w:pStyle w:val="Nagwek1"/>
        <w:rPr>
          <w:b w:val="0"/>
          <w:bCs w:val="0"/>
          <w:kern w:val="20"/>
          <w:sz w:val="18"/>
        </w:rPr>
      </w:pPr>
      <w:r>
        <w:rPr>
          <w:b w:val="0"/>
          <w:bCs w:val="0"/>
          <w:kern w:val="20"/>
          <w:sz w:val="18"/>
        </w:rPr>
        <w:t>1. </w:t>
      </w:r>
      <w:r w:rsidRPr="00C47C14">
        <w:rPr>
          <w:b w:val="0"/>
          <w:bCs w:val="0"/>
          <w:kern w:val="20"/>
          <w:sz w:val="18"/>
        </w:rPr>
        <w:t>Model</w:t>
      </w:r>
      <w:r>
        <w:rPr>
          <w:b w:val="0"/>
          <w:bCs w:val="0"/>
          <w:kern w:val="20"/>
          <w:sz w:val="18"/>
        </w:rPr>
        <w:t xml:space="preserve">; </w:t>
      </w:r>
      <w:r w:rsidRPr="00C47C14">
        <w:rPr>
          <w:b w:val="0"/>
          <w:bCs w:val="0"/>
          <w:kern w:val="20"/>
          <w:sz w:val="18"/>
        </w:rPr>
        <w:t>2</w:t>
      </w:r>
      <w:r>
        <w:rPr>
          <w:b w:val="0"/>
          <w:bCs w:val="0"/>
          <w:kern w:val="20"/>
          <w:sz w:val="18"/>
        </w:rPr>
        <w:t xml:space="preserve">. </w:t>
      </w:r>
      <w:r w:rsidRPr="00C47C14">
        <w:rPr>
          <w:b w:val="0"/>
          <w:bCs w:val="0"/>
          <w:kern w:val="20"/>
          <w:sz w:val="18"/>
        </w:rPr>
        <w:t>Table S1. Summary of the MCMC simulations of the marginal posterior distributions</w:t>
      </w:r>
      <w:r>
        <w:rPr>
          <w:b w:val="0"/>
          <w:bCs w:val="0"/>
          <w:kern w:val="20"/>
          <w:sz w:val="18"/>
        </w:rPr>
        <w:t xml:space="preserve"> </w:t>
      </w:r>
      <w:r w:rsidRPr="00C47C14">
        <w:rPr>
          <w:b w:val="0"/>
          <w:bCs w:val="0"/>
          <w:kern w:val="20"/>
          <w:sz w:val="18"/>
        </w:rPr>
        <w:t>of population-level model parameters</w:t>
      </w:r>
      <w:r>
        <w:rPr>
          <w:b w:val="0"/>
          <w:bCs w:val="0"/>
          <w:kern w:val="20"/>
          <w:sz w:val="18"/>
        </w:rPr>
        <w:t xml:space="preserve">; </w:t>
      </w:r>
      <w:r w:rsidRPr="00C47C14">
        <w:rPr>
          <w:b w:val="0"/>
          <w:bCs w:val="0"/>
          <w:kern w:val="20"/>
          <w:sz w:val="18"/>
        </w:rPr>
        <w:t>3</w:t>
      </w:r>
      <w:r>
        <w:rPr>
          <w:b w:val="0"/>
          <w:bCs w:val="0"/>
          <w:kern w:val="20"/>
          <w:sz w:val="18"/>
        </w:rPr>
        <w:t>. </w:t>
      </w:r>
      <w:r w:rsidRPr="00C47C14">
        <w:rPr>
          <w:b w:val="0"/>
          <w:bCs w:val="0"/>
          <w:kern w:val="20"/>
          <w:sz w:val="18"/>
        </w:rPr>
        <w:t>Figure S1. Raw data for 6 selected analytes</w:t>
      </w:r>
      <w:r>
        <w:rPr>
          <w:b w:val="0"/>
          <w:bCs w:val="0"/>
          <w:kern w:val="20"/>
          <w:sz w:val="18"/>
        </w:rPr>
        <w:t>;</w:t>
      </w:r>
      <w:r w:rsidRPr="00C47C14">
        <w:rPr>
          <w:b w:val="0"/>
          <w:bCs w:val="0"/>
          <w:kern w:val="20"/>
          <w:sz w:val="18"/>
        </w:rPr>
        <w:t xml:space="preserve"> 4</w:t>
      </w:r>
      <w:r>
        <w:rPr>
          <w:b w:val="0"/>
          <w:bCs w:val="0"/>
          <w:kern w:val="20"/>
          <w:sz w:val="18"/>
        </w:rPr>
        <w:t>. </w:t>
      </w:r>
      <w:r w:rsidRPr="00C47C14">
        <w:rPr>
          <w:b w:val="0"/>
          <w:bCs w:val="0"/>
          <w:kern w:val="20"/>
          <w:sz w:val="18"/>
        </w:rPr>
        <w:t>Figure S2. Summary of the MCMC simulations of the marginal posterior distributions</w:t>
      </w:r>
      <w:r>
        <w:rPr>
          <w:b w:val="0"/>
          <w:bCs w:val="0"/>
          <w:kern w:val="20"/>
          <w:sz w:val="18"/>
        </w:rPr>
        <w:t xml:space="preserve"> </w:t>
      </w:r>
      <w:r w:rsidRPr="00C47C14">
        <w:rPr>
          <w:b w:val="0"/>
          <w:bCs w:val="0"/>
          <w:kern w:val="20"/>
          <w:sz w:val="18"/>
        </w:rPr>
        <w:t>of population-level model parameters</w:t>
      </w:r>
      <w:r>
        <w:rPr>
          <w:b w:val="0"/>
          <w:bCs w:val="0"/>
          <w:kern w:val="20"/>
          <w:sz w:val="18"/>
        </w:rPr>
        <w:t>;</w:t>
      </w:r>
      <w:r w:rsidRPr="00C47C14">
        <w:rPr>
          <w:b w:val="0"/>
          <w:bCs w:val="0"/>
          <w:kern w:val="20"/>
          <w:sz w:val="18"/>
        </w:rPr>
        <w:t xml:space="preserve"> 5</w:t>
      </w:r>
      <w:r>
        <w:rPr>
          <w:b w:val="0"/>
          <w:bCs w:val="0"/>
          <w:kern w:val="20"/>
          <w:sz w:val="18"/>
        </w:rPr>
        <w:t>. </w:t>
      </w:r>
      <w:r w:rsidRPr="00C47C14">
        <w:rPr>
          <w:b w:val="0"/>
          <w:bCs w:val="0"/>
          <w:kern w:val="20"/>
          <w:sz w:val="18"/>
        </w:rPr>
        <w:t>Figure S3. Goodness of fit plots</w:t>
      </w:r>
      <w:r>
        <w:rPr>
          <w:b w:val="0"/>
          <w:bCs w:val="0"/>
          <w:kern w:val="20"/>
          <w:sz w:val="18"/>
        </w:rPr>
        <w:t>;</w:t>
      </w:r>
      <w:r w:rsidRPr="00C47C14">
        <w:rPr>
          <w:b w:val="0"/>
          <w:bCs w:val="0"/>
          <w:kern w:val="20"/>
          <w:sz w:val="18"/>
        </w:rPr>
        <w:t>6</w:t>
      </w:r>
      <w:r>
        <w:rPr>
          <w:b w:val="0"/>
          <w:bCs w:val="0"/>
          <w:kern w:val="20"/>
          <w:sz w:val="18"/>
        </w:rPr>
        <w:t>. </w:t>
      </w:r>
      <w:r w:rsidRPr="00C47C14">
        <w:rPr>
          <w:b w:val="0"/>
          <w:bCs w:val="0"/>
          <w:kern w:val="20"/>
          <w:sz w:val="18"/>
        </w:rPr>
        <w:t>Figure S4. Individual gradient predictions</w:t>
      </w:r>
      <w:r>
        <w:rPr>
          <w:b w:val="0"/>
          <w:bCs w:val="0"/>
          <w:kern w:val="20"/>
          <w:sz w:val="18"/>
        </w:rPr>
        <w:t>;</w:t>
      </w:r>
      <w:r w:rsidRPr="00C47C14">
        <w:rPr>
          <w:b w:val="0"/>
          <w:bCs w:val="0"/>
          <w:kern w:val="20"/>
          <w:sz w:val="18"/>
        </w:rPr>
        <w:t xml:space="preserve"> 7</w:t>
      </w:r>
      <w:r>
        <w:rPr>
          <w:b w:val="0"/>
          <w:bCs w:val="0"/>
          <w:kern w:val="20"/>
          <w:sz w:val="18"/>
        </w:rPr>
        <w:t>. </w:t>
      </w:r>
      <w:r w:rsidRPr="00C47C14">
        <w:rPr>
          <w:b w:val="0"/>
          <w:bCs w:val="0"/>
          <w:kern w:val="20"/>
          <w:sz w:val="18"/>
        </w:rPr>
        <w:t>Figure S5. Population gradient predictions</w:t>
      </w:r>
      <w:r>
        <w:rPr>
          <w:b w:val="0"/>
          <w:bCs w:val="0"/>
          <w:kern w:val="20"/>
          <w:sz w:val="18"/>
        </w:rPr>
        <w:t>;</w:t>
      </w:r>
      <w:r w:rsidRPr="00C47C14">
        <w:rPr>
          <w:b w:val="0"/>
          <w:bCs w:val="0"/>
          <w:kern w:val="20"/>
          <w:sz w:val="18"/>
        </w:rPr>
        <w:t>8</w:t>
      </w:r>
      <w:r>
        <w:rPr>
          <w:b w:val="0"/>
          <w:bCs w:val="0"/>
          <w:kern w:val="20"/>
          <w:sz w:val="18"/>
        </w:rPr>
        <w:t>. </w:t>
      </w:r>
      <w:r w:rsidRPr="00C47C14">
        <w:rPr>
          <w:b w:val="0"/>
          <w:bCs w:val="0"/>
          <w:kern w:val="20"/>
          <w:sz w:val="18"/>
        </w:rPr>
        <w:t>Figure S6. Limited data gradient predictions</w:t>
      </w:r>
      <w:r>
        <w:rPr>
          <w:b w:val="0"/>
          <w:bCs w:val="0"/>
          <w:kern w:val="20"/>
          <w:sz w:val="18"/>
        </w:rPr>
        <w:t>;</w:t>
      </w:r>
      <w:r w:rsidRPr="00C47C14">
        <w:rPr>
          <w:b w:val="0"/>
          <w:bCs w:val="0"/>
          <w:kern w:val="20"/>
          <w:sz w:val="18"/>
        </w:rPr>
        <w:t xml:space="preserve"> 9</w:t>
      </w:r>
      <w:r>
        <w:rPr>
          <w:b w:val="0"/>
          <w:bCs w:val="0"/>
          <w:kern w:val="20"/>
          <w:sz w:val="18"/>
        </w:rPr>
        <w:t>. </w:t>
      </w:r>
      <w:r w:rsidRPr="00C47C14">
        <w:rPr>
          <w:b w:val="0"/>
          <w:bCs w:val="0"/>
          <w:kern w:val="20"/>
          <w:sz w:val="18"/>
        </w:rPr>
        <w:t>Figure S7. Individual isocratic predictions</w:t>
      </w:r>
      <w:r>
        <w:rPr>
          <w:b w:val="0"/>
          <w:bCs w:val="0"/>
          <w:kern w:val="20"/>
          <w:sz w:val="18"/>
        </w:rPr>
        <w:t>;</w:t>
      </w:r>
      <w:r w:rsidRPr="00C47C14">
        <w:rPr>
          <w:b w:val="0"/>
          <w:bCs w:val="0"/>
          <w:kern w:val="20"/>
          <w:sz w:val="18"/>
        </w:rPr>
        <w:t xml:space="preserve"> 10</w:t>
      </w:r>
      <w:r>
        <w:rPr>
          <w:b w:val="0"/>
          <w:bCs w:val="0"/>
          <w:kern w:val="20"/>
          <w:sz w:val="18"/>
        </w:rPr>
        <w:t>. </w:t>
      </w:r>
      <w:r w:rsidRPr="00C47C14">
        <w:rPr>
          <w:b w:val="0"/>
          <w:bCs w:val="0"/>
          <w:kern w:val="20"/>
          <w:sz w:val="18"/>
        </w:rPr>
        <w:t>Figure S8. Population isocratic predictions</w:t>
      </w:r>
      <w:r>
        <w:rPr>
          <w:b w:val="0"/>
          <w:bCs w:val="0"/>
          <w:kern w:val="20"/>
          <w:sz w:val="18"/>
        </w:rPr>
        <w:t>;</w:t>
      </w:r>
      <w:r w:rsidRPr="00C47C14">
        <w:rPr>
          <w:b w:val="0"/>
          <w:bCs w:val="0"/>
          <w:kern w:val="20"/>
          <w:sz w:val="18"/>
        </w:rPr>
        <w:t xml:space="preserve">  </w:t>
      </w:r>
    </w:p>
    <w:p w14:paraId="65727AB4" w14:textId="3C41A3D7" w:rsidR="00681A67" w:rsidRPr="002B34F1" w:rsidRDefault="00681A67" w:rsidP="00C47C14">
      <w:pPr>
        <w:pStyle w:val="Nagwek1"/>
      </w:pPr>
      <w:r w:rsidRPr="002B34F1">
        <w:t>AUTHOR INFORMATION</w:t>
      </w:r>
    </w:p>
    <w:p w14:paraId="73DA382F" w14:textId="77777777" w:rsidR="00681A67" w:rsidRPr="0045566C" w:rsidRDefault="00681A67" w:rsidP="006F1F34">
      <w:pPr>
        <w:pStyle w:val="Nagwek2"/>
      </w:pPr>
      <w:r w:rsidRPr="0045566C">
        <w:t>Corresponding Author</w:t>
      </w:r>
    </w:p>
    <w:p w14:paraId="15AA5964" w14:textId="77777777" w:rsidR="00681A67" w:rsidRPr="0045566C" w:rsidRDefault="00681A67" w:rsidP="006F1F34">
      <w:pPr>
        <w:pStyle w:val="StyleFACorrespondingAuthorFootnote7pt"/>
        <w:rPr>
          <w:color w:val="auto"/>
        </w:rPr>
      </w:pPr>
      <w:r w:rsidRPr="0045566C">
        <w:rPr>
          <w:color w:val="auto"/>
        </w:rPr>
        <w:t xml:space="preserve">* wiczling@gumed.edu.pl </w:t>
      </w:r>
    </w:p>
    <w:p w14:paraId="4333FD9C" w14:textId="77777777" w:rsidR="00681A67" w:rsidRPr="0045566C" w:rsidRDefault="00681A67" w:rsidP="006F1F34">
      <w:pPr>
        <w:pStyle w:val="Nagwek2"/>
      </w:pPr>
      <w:r w:rsidRPr="0045566C">
        <w:t>Author Contributions</w:t>
      </w:r>
    </w:p>
    <w:p w14:paraId="3C9530EC" w14:textId="77777777" w:rsidR="00681A67" w:rsidRPr="0045566C" w:rsidRDefault="00681A67" w:rsidP="006F1F34">
      <w:pPr>
        <w:pStyle w:val="StyleFACorrespondingAuthorFootnote7pt"/>
        <w:rPr>
          <w:rStyle w:val="FAAuthorInfoSubtitleChar"/>
          <w:color w:val="auto"/>
        </w:rPr>
      </w:pPr>
      <w:r w:rsidRPr="0045566C">
        <w:rPr>
          <w:color w:val="auto"/>
        </w:rPr>
        <w:t>ŁK, JJ, WSL collected the experimental data; ŁK and AK prepared the data for analysis; AK and PW analyzed the data; PW, AK wrote the paper with input from all authors; PW conceived of the presented idea, designed the study and supervised the project; and MM helped supervise the project.</w:t>
      </w:r>
    </w:p>
    <w:p w14:paraId="4282B31D" w14:textId="77777777" w:rsidR="00681A67" w:rsidRPr="0045566C" w:rsidRDefault="00681A67" w:rsidP="006F1F34">
      <w:pPr>
        <w:pStyle w:val="StyleFACorrespondingAuthorFootnote7pt"/>
        <w:rPr>
          <w:color w:val="auto"/>
        </w:rPr>
      </w:pPr>
      <w:r w:rsidRPr="0045566C">
        <w:rPr>
          <w:rStyle w:val="Nagwek2Znak"/>
          <w:color w:val="auto"/>
        </w:rPr>
        <w:t>Notes</w:t>
      </w:r>
      <w:r w:rsidRPr="0045566C">
        <w:rPr>
          <w:rStyle w:val="FAAuthorInfoSubtitleChar"/>
          <w:color w:val="auto"/>
        </w:rPr>
        <w:br/>
      </w:r>
      <w:r w:rsidRPr="0045566C">
        <w:rPr>
          <w:color w:val="auto"/>
        </w:rPr>
        <w:t>The authors declare no competing financial interest.</w:t>
      </w:r>
    </w:p>
    <w:p w14:paraId="2B1E3029" w14:textId="77777777" w:rsidR="00681A67" w:rsidRPr="002B34F1" w:rsidRDefault="00681A67" w:rsidP="006F1F34">
      <w:pPr>
        <w:pStyle w:val="Nagwek1"/>
      </w:pPr>
      <w:r w:rsidRPr="002B34F1">
        <w:t>FUNDING</w:t>
      </w:r>
    </w:p>
    <w:p w14:paraId="402A5974" w14:textId="77777777" w:rsidR="00681A67" w:rsidRPr="002B34F1" w:rsidRDefault="00681A67" w:rsidP="006F1F34">
      <w:pPr>
        <w:pStyle w:val="TAMainText"/>
      </w:pPr>
      <w:r w:rsidRPr="002B34F1">
        <w:t xml:space="preserve">This project was supported by the National Science Centre, Poland (grant 2015/18/E/ST4/00449). AK was also supported by the project POWR.03.02.00-00-I035/16-00 </w:t>
      </w:r>
      <w:proofErr w:type="spellStart"/>
      <w:r w:rsidRPr="002B34F1">
        <w:t>cofinanced</w:t>
      </w:r>
      <w:proofErr w:type="spellEnd"/>
      <w:r w:rsidRPr="002B34F1">
        <w:t xml:space="preserve"> by the European Union through the European Social Fund under the Operational </w:t>
      </w:r>
      <w:proofErr w:type="spellStart"/>
      <w:r w:rsidRPr="002B34F1">
        <w:t>Programme</w:t>
      </w:r>
      <w:proofErr w:type="spellEnd"/>
      <w:r w:rsidRPr="002B34F1">
        <w:t xml:space="preserve"> Knowledge Education Development 2014–2020.</w:t>
      </w:r>
      <w:r>
        <w:t xml:space="preserve"> </w:t>
      </w:r>
      <w:r w:rsidRPr="000C78DD">
        <w:t>Calculations were carried out at the Academic Computer Centre in Gdansk</w:t>
      </w:r>
    </w:p>
    <w:p w14:paraId="33B698B3" w14:textId="77777777" w:rsidR="00681A67" w:rsidRPr="00715825" w:rsidRDefault="00681A67" w:rsidP="006F1F34">
      <w:pPr>
        <w:pStyle w:val="Nagwek1"/>
      </w:pPr>
      <w:r w:rsidRPr="00715825">
        <w:t>REFERENCES</w:t>
      </w:r>
    </w:p>
    <w:p w14:paraId="6E798A06" w14:textId="77777777" w:rsidR="00DD41E5" w:rsidRPr="00DD41E5" w:rsidRDefault="00681A67" w:rsidP="006F1F34">
      <w:pPr>
        <w:pStyle w:val="Bibliografia"/>
      </w:pPr>
      <w:r w:rsidRPr="00CC37C4">
        <w:rPr>
          <w:rFonts w:cs="Arial"/>
          <w:color w:val="FF0000"/>
          <w:kern w:val="0"/>
          <w:szCs w:val="17"/>
        </w:rPr>
        <w:fldChar w:fldCharType="begin"/>
      </w:r>
      <w:r>
        <w:rPr>
          <w:rFonts w:cs="Arial"/>
          <w:color w:val="FF0000"/>
          <w:szCs w:val="17"/>
        </w:rPr>
        <w:instrText xml:space="preserve"> ADDIN ZOTERO_BIBL {"uncited":[],"omitted":[],"custom":[]} CSL_BIBLIOGRAPHY </w:instrText>
      </w:r>
      <w:r w:rsidRPr="00CC37C4">
        <w:rPr>
          <w:rFonts w:cs="Arial"/>
          <w:color w:val="FF0000"/>
          <w:kern w:val="0"/>
          <w:szCs w:val="17"/>
        </w:rPr>
        <w:fldChar w:fldCharType="separate"/>
      </w:r>
      <w:r w:rsidR="00DD41E5" w:rsidRPr="00DD41E5">
        <w:t>(1)</w:t>
      </w:r>
      <w:r w:rsidR="00DD41E5" w:rsidRPr="00DD41E5">
        <w:tab/>
        <w:t xml:space="preserve">Žuvela, P.; Skoczylas, M.; Jay Liu, J.; Ba̧czek, T.; Kaliszan, R.; Wong, M. W.; Buszewski, B. Column Characterization and Selection Systems in Reversed-Phase High-Performance Liquid Chromatography. </w:t>
      </w:r>
      <w:r w:rsidR="00DD41E5" w:rsidRPr="00DD41E5">
        <w:rPr>
          <w:i/>
          <w:iCs/>
        </w:rPr>
        <w:t>Chem. Rev.</w:t>
      </w:r>
      <w:r w:rsidR="00DD41E5" w:rsidRPr="00DD41E5">
        <w:t xml:space="preserve"> </w:t>
      </w:r>
      <w:r w:rsidR="00DD41E5" w:rsidRPr="00DD41E5">
        <w:rPr>
          <w:b/>
          <w:bCs/>
        </w:rPr>
        <w:t>2019</w:t>
      </w:r>
      <w:r w:rsidR="00DD41E5" w:rsidRPr="00DD41E5">
        <w:t xml:space="preserve">, </w:t>
      </w:r>
      <w:r w:rsidR="00DD41E5" w:rsidRPr="00DD41E5">
        <w:rPr>
          <w:i/>
          <w:iCs/>
        </w:rPr>
        <w:t>119</w:t>
      </w:r>
      <w:r w:rsidR="00DD41E5" w:rsidRPr="00DD41E5">
        <w:t xml:space="preserve"> (6), 3674–3729. https://doi.org/10.1021/acs.chemrev.8b00246.</w:t>
      </w:r>
    </w:p>
    <w:p w14:paraId="47B10AEE" w14:textId="77777777" w:rsidR="00DD41E5" w:rsidRPr="00DD41E5" w:rsidRDefault="00DD41E5" w:rsidP="006F1F34">
      <w:pPr>
        <w:pStyle w:val="Bibliografia"/>
      </w:pPr>
      <w:r w:rsidRPr="00DD41E5">
        <w:t>(2)</w:t>
      </w:r>
      <w:r w:rsidRPr="00DD41E5">
        <w:tab/>
        <w:t xml:space="preserve">Gritti, F.; Guiochon, G. Adsorption Mechanism in RPLC. Effect of the Nature of the Organic Modifier. </w:t>
      </w:r>
      <w:r w:rsidRPr="00DD41E5">
        <w:rPr>
          <w:i/>
          <w:iCs/>
        </w:rPr>
        <w:t>Anal Chem</w:t>
      </w:r>
      <w:r w:rsidRPr="00DD41E5">
        <w:t xml:space="preserve"> </w:t>
      </w:r>
      <w:r w:rsidRPr="00DD41E5">
        <w:rPr>
          <w:b/>
          <w:bCs/>
        </w:rPr>
        <w:t>2005</w:t>
      </w:r>
      <w:r w:rsidRPr="00DD41E5">
        <w:t xml:space="preserve">, </w:t>
      </w:r>
      <w:r w:rsidRPr="00DD41E5">
        <w:rPr>
          <w:i/>
          <w:iCs/>
        </w:rPr>
        <w:t>77</w:t>
      </w:r>
      <w:r w:rsidRPr="00DD41E5">
        <w:t xml:space="preserve"> (13), 4257–4272. https://doi.org/10.1021/ac0580058.</w:t>
      </w:r>
    </w:p>
    <w:p w14:paraId="6DFD24F3" w14:textId="77777777" w:rsidR="00DD41E5" w:rsidRPr="00DD41E5" w:rsidRDefault="00DD41E5" w:rsidP="006F1F34">
      <w:pPr>
        <w:pStyle w:val="Bibliografia"/>
      </w:pPr>
      <w:r w:rsidRPr="00DD41E5">
        <w:t>(3)</w:t>
      </w:r>
      <w:r w:rsidRPr="00DD41E5">
        <w:tab/>
        <w:t xml:space="preserve">Gritti, F. Perspective on the Future Approaches to Predict Retention in Liquid Chromatography. </w:t>
      </w:r>
      <w:r w:rsidRPr="00DD41E5">
        <w:rPr>
          <w:i/>
          <w:iCs/>
        </w:rPr>
        <w:t>Anal. Chem.</w:t>
      </w:r>
      <w:r w:rsidRPr="00DD41E5">
        <w:t xml:space="preserve"> </w:t>
      </w:r>
      <w:r w:rsidRPr="00DD41E5">
        <w:rPr>
          <w:b/>
          <w:bCs/>
        </w:rPr>
        <w:t>2021</w:t>
      </w:r>
      <w:r w:rsidRPr="00DD41E5">
        <w:t xml:space="preserve">, </w:t>
      </w:r>
      <w:r w:rsidRPr="00DD41E5">
        <w:rPr>
          <w:i/>
          <w:iCs/>
        </w:rPr>
        <w:t>93</w:t>
      </w:r>
      <w:r w:rsidRPr="00DD41E5">
        <w:t xml:space="preserve"> (14), 5653–5664. https://doi.org/10.1021/acs.analchem.0c05078.</w:t>
      </w:r>
    </w:p>
    <w:p w14:paraId="237F6BF9" w14:textId="77777777" w:rsidR="00DD41E5" w:rsidRPr="00DD41E5" w:rsidRDefault="00DD41E5" w:rsidP="006F1F34">
      <w:pPr>
        <w:pStyle w:val="Bibliografia"/>
      </w:pPr>
      <w:r w:rsidRPr="00DD41E5">
        <w:t>(4)</w:t>
      </w:r>
      <w:r w:rsidRPr="00DD41E5">
        <w:tab/>
        <w:t xml:space="preserve">Kamedulska, A.; Kubik, Ł.; Jacyna, J.; Struck-Lewicka, W.; Markuszewski, M. J.; Wiczling, P. Toward the General Mechanistic Model of Liquid Chromatographic Retention. </w:t>
      </w:r>
      <w:r w:rsidRPr="00DD41E5">
        <w:rPr>
          <w:i/>
          <w:iCs/>
        </w:rPr>
        <w:t>Anal. Chem.</w:t>
      </w:r>
      <w:r w:rsidRPr="00DD41E5">
        <w:t xml:space="preserve"> </w:t>
      </w:r>
      <w:r w:rsidRPr="00DD41E5">
        <w:rPr>
          <w:b/>
          <w:bCs/>
        </w:rPr>
        <w:t>2022</w:t>
      </w:r>
      <w:r w:rsidRPr="00DD41E5">
        <w:t xml:space="preserve">, </w:t>
      </w:r>
      <w:r w:rsidRPr="00DD41E5">
        <w:rPr>
          <w:i/>
          <w:iCs/>
        </w:rPr>
        <w:t>94</w:t>
      </w:r>
      <w:r w:rsidRPr="00DD41E5">
        <w:t xml:space="preserve"> (31), 11070–11080. https://doi.org/10.1021/acs.analchem.2c02034.</w:t>
      </w:r>
    </w:p>
    <w:p w14:paraId="6A5E064C" w14:textId="77777777" w:rsidR="00DD41E5" w:rsidRPr="00DD41E5" w:rsidRDefault="00DD41E5" w:rsidP="006F1F34">
      <w:pPr>
        <w:pStyle w:val="Bibliografia"/>
      </w:pPr>
      <w:r w:rsidRPr="00DD41E5">
        <w:t>(5)</w:t>
      </w:r>
      <w:r w:rsidRPr="00DD41E5">
        <w:tab/>
        <w:t xml:space="preserve">Kamedulska, A.; Kubik, Ł.; Wiczling, P. Statistical Analysis of Isocratic Chromatographic Data Using Bayesian Modeling. </w:t>
      </w:r>
      <w:r w:rsidRPr="00DD41E5">
        <w:rPr>
          <w:i/>
          <w:iCs/>
        </w:rPr>
        <w:t>Anal Bioanal Chem</w:t>
      </w:r>
      <w:r w:rsidRPr="00DD41E5">
        <w:t xml:space="preserve"> </w:t>
      </w:r>
      <w:r w:rsidRPr="00DD41E5">
        <w:rPr>
          <w:b/>
          <w:bCs/>
        </w:rPr>
        <w:t>2022</w:t>
      </w:r>
      <w:r w:rsidRPr="00DD41E5">
        <w:t xml:space="preserve">, </w:t>
      </w:r>
      <w:r w:rsidRPr="00DD41E5">
        <w:rPr>
          <w:i/>
          <w:iCs/>
        </w:rPr>
        <w:t>414</w:t>
      </w:r>
      <w:r w:rsidRPr="00DD41E5">
        <w:t xml:space="preserve"> (11), 3471–3481. https://doi.org/10.1007/s00216-022-03968-x.</w:t>
      </w:r>
    </w:p>
    <w:p w14:paraId="34247F75" w14:textId="77777777" w:rsidR="00DD41E5" w:rsidRPr="00DD41E5" w:rsidRDefault="00DD41E5" w:rsidP="006F1F34">
      <w:pPr>
        <w:pStyle w:val="Bibliografia"/>
      </w:pPr>
      <w:r w:rsidRPr="00DD41E5">
        <w:t>(6)</w:t>
      </w:r>
      <w:r w:rsidRPr="00DD41E5">
        <w:tab/>
        <w:t xml:space="preserve">Wiczling, P.; Kamedulska, A.; Kubik, L. Application of Bayesian Multilevel Modeling in the Quantitative Structure-Retention Relationship Studies of Heterogeneous Compounds. </w:t>
      </w:r>
      <w:r w:rsidRPr="00DD41E5">
        <w:rPr>
          <w:i/>
          <w:iCs/>
        </w:rPr>
        <w:t>ANALYTICAL CHEMISTRY</w:t>
      </w:r>
      <w:r w:rsidRPr="00DD41E5">
        <w:t xml:space="preserve">, 2021, </w:t>
      </w:r>
      <w:r w:rsidRPr="00DD41E5">
        <w:rPr>
          <w:i/>
          <w:iCs/>
        </w:rPr>
        <w:t>93</w:t>
      </w:r>
      <w:r w:rsidRPr="00DD41E5">
        <w:t>, 6961–6971. https://doi.org/10.1021/acs.analchem.0c05227.</w:t>
      </w:r>
    </w:p>
    <w:p w14:paraId="773A69EB" w14:textId="77777777" w:rsidR="00DD41E5" w:rsidRPr="00DD41E5" w:rsidRDefault="00DD41E5" w:rsidP="006F1F34">
      <w:pPr>
        <w:pStyle w:val="Bibliografia"/>
      </w:pPr>
      <w:r w:rsidRPr="00DD41E5">
        <w:t>(7)</w:t>
      </w:r>
      <w:r w:rsidRPr="00DD41E5">
        <w:tab/>
        <w:t xml:space="preserve">Wiczling, P. Analyzing Chromatographic Data Using Multilevel Modeling. </w:t>
      </w:r>
      <w:r w:rsidRPr="00DD41E5">
        <w:rPr>
          <w:i/>
          <w:iCs/>
        </w:rPr>
        <w:t>ANALYTICAL AND BIOANALYTICAL CHEMISTRY</w:t>
      </w:r>
      <w:r w:rsidRPr="00DD41E5">
        <w:t xml:space="preserve">, 2018, </w:t>
      </w:r>
      <w:r w:rsidRPr="00DD41E5">
        <w:rPr>
          <w:i/>
          <w:iCs/>
        </w:rPr>
        <w:t>410</w:t>
      </w:r>
      <w:r w:rsidRPr="00DD41E5">
        <w:t>, 3905–3915. https://doi.org/10.1007/s00216-018-1061-3.</w:t>
      </w:r>
    </w:p>
    <w:p w14:paraId="16FE41FA" w14:textId="77777777" w:rsidR="00DD41E5" w:rsidRPr="00DD41E5" w:rsidRDefault="00DD41E5" w:rsidP="006F1F34">
      <w:pPr>
        <w:pStyle w:val="Bibliografia"/>
      </w:pPr>
      <w:r w:rsidRPr="00DD41E5">
        <w:t>(8)</w:t>
      </w:r>
      <w:r w:rsidRPr="00DD41E5">
        <w:tab/>
        <w:t xml:space="preserve">Haider, N. Functionality Pattern Matching as an Efficient Complementary Structure/Reaction Search Tool: An Open-Source Approach. </w:t>
      </w:r>
      <w:r w:rsidRPr="00DD41E5">
        <w:rPr>
          <w:i/>
          <w:iCs/>
        </w:rPr>
        <w:t>Molecules</w:t>
      </w:r>
      <w:r w:rsidRPr="00DD41E5">
        <w:t xml:space="preserve"> </w:t>
      </w:r>
      <w:r w:rsidRPr="00DD41E5">
        <w:rPr>
          <w:b/>
          <w:bCs/>
        </w:rPr>
        <w:t>2010</w:t>
      </w:r>
      <w:r w:rsidRPr="00DD41E5">
        <w:t xml:space="preserve">, </w:t>
      </w:r>
      <w:r w:rsidRPr="00DD41E5">
        <w:rPr>
          <w:i/>
          <w:iCs/>
        </w:rPr>
        <w:t>15</w:t>
      </w:r>
      <w:r w:rsidRPr="00DD41E5">
        <w:t xml:space="preserve"> (8), 5079–5092. https://doi.org/10.3390/molecules15085079.</w:t>
      </w:r>
    </w:p>
    <w:p w14:paraId="3335D2FC" w14:textId="77777777" w:rsidR="00DD41E5" w:rsidRPr="00DD41E5" w:rsidRDefault="00DD41E5" w:rsidP="006F1F34">
      <w:pPr>
        <w:pStyle w:val="Bibliografia"/>
      </w:pPr>
      <w:r w:rsidRPr="00DD41E5">
        <w:t>(9)</w:t>
      </w:r>
      <w:r w:rsidRPr="00DD41E5">
        <w:tab/>
        <w:t xml:space="preserve">ACD/Labs. </w:t>
      </w:r>
      <w:r w:rsidRPr="00DD41E5">
        <w:rPr>
          <w:i/>
          <w:iCs/>
        </w:rPr>
        <w:t>Release 12.0</w:t>
      </w:r>
      <w:r w:rsidRPr="00DD41E5">
        <w:t>; Advanced Chemistry Development Inc.: Toronto, ON, Canada, www.acdlabs.com, 2022., 2011.</w:t>
      </w:r>
    </w:p>
    <w:p w14:paraId="32EBEC1C" w14:textId="77777777" w:rsidR="00DD41E5" w:rsidRPr="00DD41E5" w:rsidRDefault="00DD41E5" w:rsidP="006F1F34">
      <w:pPr>
        <w:pStyle w:val="Bibliografia"/>
      </w:pPr>
      <w:r w:rsidRPr="00DD41E5">
        <w:t>(10)</w:t>
      </w:r>
      <w:r w:rsidRPr="00DD41E5">
        <w:tab/>
        <w:t xml:space="preserve">Nikitas, P.; Pappa-Louisi, A. New Equations Describing the Combined Effect of PH and Organic Modifier Concentration on the Retention in Reversed-Phase Liquid Chromatography. </w:t>
      </w:r>
      <w:r w:rsidRPr="00DD41E5">
        <w:rPr>
          <w:i/>
          <w:iCs/>
        </w:rPr>
        <w:t>J Chromatogr A</w:t>
      </w:r>
      <w:r w:rsidRPr="00DD41E5">
        <w:t xml:space="preserve"> </w:t>
      </w:r>
      <w:r w:rsidRPr="00DD41E5">
        <w:rPr>
          <w:b/>
          <w:bCs/>
        </w:rPr>
        <w:t>2002</w:t>
      </w:r>
      <w:r w:rsidRPr="00DD41E5">
        <w:t xml:space="preserve">, </w:t>
      </w:r>
      <w:r w:rsidRPr="00DD41E5">
        <w:rPr>
          <w:i/>
          <w:iCs/>
        </w:rPr>
        <w:t>971</w:t>
      </w:r>
      <w:r w:rsidRPr="00DD41E5">
        <w:t xml:space="preserve"> (1–2), 47–60. https://doi.org/10.1016/s0021-9673(02)00965-2.</w:t>
      </w:r>
    </w:p>
    <w:p w14:paraId="1FCDAA7E" w14:textId="77777777" w:rsidR="00DD41E5" w:rsidRPr="00DD41E5" w:rsidRDefault="00DD41E5" w:rsidP="006F1F34">
      <w:pPr>
        <w:pStyle w:val="Bibliografia"/>
      </w:pPr>
      <w:r w:rsidRPr="00DD41E5">
        <w:t>(11)</w:t>
      </w:r>
      <w:r w:rsidRPr="00DD41E5">
        <w:tab/>
        <w:t xml:space="preserve">Nikitas, P.; Pappa-Louisi, A. Retention Models for Isocratic and Gradient Elution in Reversed-Phase Liquid Chromatography. </w:t>
      </w:r>
      <w:r w:rsidRPr="00DD41E5">
        <w:rPr>
          <w:i/>
          <w:iCs/>
        </w:rPr>
        <w:t>Journal of Chromatography A</w:t>
      </w:r>
      <w:r w:rsidRPr="00DD41E5">
        <w:t xml:space="preserve"> </w:t>
      </w:r>
      <w:r w:rsidRPr="00DD41E5">
        <w:rPr>
          <w:b/>
          <w:bCs/>
        </w:rPr>
        <w:t>2009</w:t>
      </w:r>
      <w:r w:rsidRPr="00DD41E5">
        <w:t xml:space="preserve">, </w:t>
      </w:r>
      <w:r w:rsidRPr="00DD41E5">
        <w:rPr>
          <w:i/>
          <w:iCs/>
        </w:rPr>
        <w:t>1216</w:t>
      </w:r>
      <w:r w:rsidRPr="00DD41E5">
        <w:t xml:space="preserve"> (10), 1737–1755. https://doi.org/10.1016/j.chroma.2008.09.051.</w:t>
      </w:r>
    </w:p>
    <w:p w14:paraId="30125FB8" w14:textId="77777777" w:rsidR="00DD41E5" w:rsidRPr="00DD41E5" w:rsidRDefault="00DD41E5" w:rsidP="006F1F34">
      <w:pPr>
        <w:pStyle w:val="Bibliografia"/>
      </w:pPr>
      <w:r w:rsidRPr="00DD41E5">
        <w:t>(12)</w:t>
      </w:r>
      <w:r w:rsidRPr="00DD41E5">
        <w:tab/>
        <w:t xml:space="preserve">Jano, I.; Hardcastle, J. E.; Zhao, K.; Vermillion-Salsbury, R. General Equation for Calculating the Dissociation Constants of Polyprotic Acids and Bases from Measured Retention Factors in High-Performance Liquid Chromatography. </w:t>
      </w:r>
      <w:r w:rsidRPr="00DD41E5">
        <w:rPr>
          <w:i/>
          <w:iCs/>
        </w:rPr>
        <w:t>J Chromatogr A</w:t>
      </w:r>
      <w:r w:rsidRPr="00DD41E5">
        <w:t xml:space="preserve"> </w:t>
      </w:r>
      <w:r w:rsidRPr="00DD41E5">
        <w:rPr>
          <w:b/>
          <w:bCs/>
        </w:rPr>
        <w:t>1997</w:t>
      </w:r>
      <w:r w:rsidRPr="00DD41E5">
        <w:t xml:space="preserve">, </w:t>
      </w:r>
      <w:r w:rsidRPr="00DD41E5">
        <w:rPr>
          <w:i/>
          <w:iCs/>
        </w:rPr>
        <w:t>762</w:t>
      </w:r>
      <w:r w:rsidRPr="00DD41E5">
        <w:t xml:space="preserve"> (1–2), 63–72. https://doi.org/10.1016/s0021-9673(96)00739-x.</w:t>
      </w:r>
    </w:p>
    <w:p w14:paraId="4BC80072" w14:textId="7C3E4183" w:rsidR="00681A67" w:rsidRPr="00AF079C" w:rsidRDefault="00681A67" w:rsidP="0045566C">
      <w:pPr>
        <w:pStyle w:val="TDAckTitle"/>
      </w:pPr>
      <w:r w:rsidRPr="00CC37C4">
        <w:fldChar w:fldCharType="end"/>
      </w:r>
    </w:p>
    <w:p w14:paraId="52C6013C" w14:textId="77777777" w:rsidR="00681A67" w:rsidRPr="00AF079C" w:rsidRDefault="00681A67" w:rsidP="006F1F34">
      <w:pPr>
        <w:pStyle w:val="SNSynopsisTOC"/>
        <w:sectPr w:rsidR="00681A67" w:rsidRPr="00AF079C" w:rsidSect="00984F9E">
          <w:type w:val="continuous"/>
          <w:pgSz w:w="12240" w:h="15840"/>
          <w:pgMar w:top="720" w:right="1094" w:bottom="720" w:left="1094" w:header="720" w:footer="720" w:gutter="0"/>
          <w:cols w:num="2" w:space="461"/>
        </w:sectPr>
      </w:pPr>
    </w:p>
    <w:p w14:paraId="112A4340" w14:textId="77777777" w:rsidR="00681A67" w:rsidRPr="00AF079C" w:rsidRDefault="00681A67" w:rsidP="006F1F34">
      <w:pPr>
        <w:pStyle w:val="SNSynopsisTOC"/>
      </w:pPr>
    </w:p>
    <w:p w14:paraId="1D62A9AC" w14:textId="77777777" w:rsidR="00681A67" w:rsidRPr="00AF079C" w:rsidRDefault="00681A67" w:rsidP="006F1F34">
      <w:pPr>
        <w:pStyle w:val="TFReferencesSection"/>
        <w:rPr>
          <w:rStyle w:val="Odwoanieprzypisukocowego"/>
          <w:color w:val="FF0000"/>
        </w:rPr>
        <w:sectPr w:rsidR="00681A67" w:rsidRPr="00AF079C" w:rsidSect="00984F9E">
          <w:type w:val="continuous"/>
          <w:pgSz w:w="12240" w:h="15840"/>
          <w:pgMar w:top="720" w:right="1094" w:bottom="720" w:left="1094" w:header="720" w:footer="720" w:gutter="0"/>
          <w:cols w:space="461"/>
        </w:sectPr>
      </w:pPr>
    </w:p>
    <w:p w14:paraId="6D13E088" w14:textId="77777777" w:rsidR="00681A67" w:rsidRPr="00AF079C" w:rsidRDefault="00681A67" w:rsidP="006F1F34">
      <w:pPr>
        <w:pStyle w:val="SNSynopsisTOC"/>
      </w:pPr>
      <w:r w:rsidRPr="00AF079C">
        <w:t>TABLE OF CONTENTS (TOC)</w:t>
      </w:r>
    </w:p>
    <w:p w14:paraId="595AE9CD" w14:textId="0E55059F" w:rsidR="00307796" w:rsidRDefault="00EC37B7" w:rsidP="006F1F34">
      <w:r>
        <w:rPr>
          <w:noProof/>
        </w:rPr>
        <w:drawing>
          <wp:inline distT="0" distB="0" distL="0" distR="0" wp14:anchorId="6EC56858" wp14:editId="536D2DB9">
            <wp:extent cx="3048000" cy="1712976"/>
            <wp:effectExtent l="0" t="0" r="0" b="1905"/>
            <wp:docPr id="37" name="Obraz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Obraz 3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48000" cy="1712976"/>
                    </a:xfrm>
                    <a:prstGeom prst="rect">
                      <a:avLst/>
                    </a:prstGeom>
                  </pic:spPr>
                </pic:pic>
              </a:graphicData>
            </a:graphic>
          </wp:inline>
        </w:drawing>
      </w:r>
    </w:p>
    <w:sectPr w:rsidR="00307796" w:rsidSect="00984F9E">
      <w:headerReference w:type="even" r:id="rId18"/>
      <w:footerReference w:type="even" r:id="rId19"/>
      <w:footerReference w:type="default" r:id="rId20"/>
      <w:type w:val="continuous"/>
      <w:pgSz w:w="12240" w:h="15840"/>
      <w:pgMar w:top="720" w:right="1094" w:bottom="720" w:left="1094" w:header="0" w:footer="0" w:gutter="0"/>
      <w:cols w:space="47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6C4AF9" w14:textId="77777777" w:rsidR="00296662" w:rsidRDefault="00296662" w:rsidP="006F1F34">
      <w:r>
        <w:separator/>
      </w:r>
    </w:p>
  </w:endnote>
  <w:endnote w:type="continuationSeparator" w:id="0">
    <w:p w14:paraId="3F2ABFD7" w14:textId="77777777" w:rsidR="00296662" w:rsidRDefault="00296662" w:rsidP="006F1F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Arno Pro">
    <w:altName w:val="Times New Roman"/>
    <w:panose1 w:val="00000000000000000000"/>
    <w:charset w:val="00"/>
    <w:family w:val="roman"/>
    <w:notTrueType/>
    <w:pitch w:val="variable"/>
    <w:sig w:usb0="60000287" w:usb1="00000001" w:usb2="00000000" w:usb3="00000000" w:csb0="0000019F" w:csb1="00000000"/>
  </w:font>
  <w:font w:name="Myriad Pro Light">
    <w:altName w:val="Times New Roman"/>
    <w:charset w:val="00"/>
    <w:family w:val="auto"/>
    <w:pitch w:val="default"/>
  </w:font>
  <w:font w:name="Times">
    <w:altName w:val="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3DB99" w14:textId="77777777" w:rsidR="001F383C" w:rsidRDefault="00FA67E2" w:rsidP="006F1F34">
    <w:pPr>
      <w:rPr>
        <w:rStyle w:val="Numerstrony"/>
      </w:rPr>
    </w:pPr>
    <w:r>
      <w:rPr>
        <w:rStyle w:val="Numerstrony"/>
      </w:rPr>
      <w:t xml:space="preserve">PAGE  </w:t>
    </w:r>
    <w:r>
      <w:rPr>
        <w:rStyle w:val="Numerstrony"/>
        <w:noProof/>
      </w:rPr>
      <w:t>2</w:t>
    </w:r>
  </w:p>
  <w:p w14:paraId="577C55BF" w14:textId="77777777" w:rsidR="001F383C" w:rsidRDefault="00296662" w:rsidP="006F1F3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C6AA9" w14:textId="77777777" w:rsidR="001F383C" w:rsidRDefault="00296662" w:rsidP="006F1F3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0777A" w14:textId="77777777" w:rsidR="001F383C" w:rsidRDefault="00FA67E2" w:rsidP="006F1F34">
    <w:pPr>
      <w:pStyle w:val="Stopka"/>
      <w:rPr>
        <w:rStyle w:val="Numerstrony"/>
      </w:rPr>
    </w:pPr>
    <w:r>
      <w:rPr>
        <w:rStyle w:val="Numerstrony"/>
      </w:rPr>
      <w:fldChar w:fldCharType="begin"/>
    </w:r>
    <w:r>
      <w:rPr>
        <w:rStyle w:val="Numerstrony"/>
      </w:rPr>
      <w:instrText xml:space="preserve">PAGE  </w:instrText>
    </w:r>
    <w:r>
      <w:rPr>
        <w:rStyle w:val="Numerstrony"/>
      </w:rPr>
      <w:fldChar w:fldCharType="separate"/>
    </w:r>
    <w:r>
      <w:rPr>
        <w:rStyle w:val="Numerstrony"/>
        <w:noProof/>
      </w:rPr>
      <w:t>1</w:t>
    </w:r>
    <w:r>
      <w:rPr>
        <w:rStyle w:val="Numerstrony"/>
      </w:rPr>
      <w:fldChar w:fldCharType="end"/>
    </w:r>
  </w:p>
  <w:p w14:paraId="444463D4" w14:textId="77777777" w:rsidR="001F383C" w:rsidRDefault="00296662" w:rsidP="006F1F34">
    <w:pPr>
      <w:pStyle w:val="Stopka"/>
    </w:pPr>
  </w:p>
  <w:p w14:paraId="0EB6940F" w14:textId="77777777" w:rsidR="001F383C" w:rsidRDefault="00296662" w:rsidP="006F1F34"/>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DF772" w14:textId="77777777" w:rsidR="001F383C" w:rsidRDefault="00FA67E2" w:rsidP="006F1F34">
    <w:pPr>
      <w:pStyle w:val="Stopka"/>
      <w:rPr>
        <w:rStyle w:val="Numerstrony"/>
      </w:rPr>
    </w:pPr>
    <w:r>
      <w:rPr>
        <w:rStyle w:val="Numerstrony"/>
      </w:rPr>
      <w:fldChar w:fldCharType="begin"/>
    </w:r>
    <w:r>
      <w:rPr>
        <w:rStyle w:val="Numerstrony"/>
      </w:rPr>
      <w:instrText xml:space="preserve">PAGE  </w:instrText>
    </w:r>
    <w:r>
      <w:rPr>
        <w:rStyle w:val="Numerstrony"/>
      </w:rPr>
      <w:fldChar w:fldCharType="separate"/>
    </w:r>
    <w:r>
      <w:rPr>
        <w:rStyle w:val="Numerstrony"/>
        <w:noProof/>
      </w:rPr>
      <w:t>5</w:t>
    </w:r>
    <w:r>
      <w:rPr>
        <w:rStyle w:val="Numerstrony"/>
      </w:rPr>
      <w:fldChar w:fldCharType="end"/>
    </w:r>
  </w:p>
  <w:p w14:paraId="3D2ABC03" w14:textId="77777777" w:rsidR="001F383C" w:rsidRDefault="00296662" w:rsidP="006F1F34">
    <w:pPr>
      <w:pStyle w:val="Stopka"/>
    </w:pPr>
  </w:p>
  <w:p w14:paraId="2B7B92A3" w14:textId="77777777" w:rsidR="001F383C" w:rsidRDefault="00296662" w:rsidP="006F1F3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E24B7E" w14:textId="77777777" w:rsidR="00296662" w:rsidRDefault="00296662" w:rsidP="006F1F34">
      <w:r>
        <w:separator/>
      </w:r>
    </w:p>
  </w:footnote>
  <w:footnote w:type="continuationSeparator" w:id="0">
    <w:p w14:paraId="496610AC" w14:textId="77777777" w:rsidR="00296662" w:rsidRDefault="00296662" w:rsidP="006F1F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4BE8C" w14:textId="77777777" w:rsidR="001F383C" w:rsidRDefault="00296662" w:rsidP="006F1F3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D3F9A"/>
    <w:multiLevelType w:val="singleLevel"/>
    <w:tmpl w:val="8BC469AA"/>
    <w:lvl w:ilvl="0">
      <w:start w:val="1"/>
      <w:numFmt w:val="lowerLetter"/>
      <w:lvlText w:val="%1."/>
      <w:lvlJc w:val="left"/>
      <w:pPr>
        <w:tabs>
          <w:tab w:val="num" w:pos="720"/>
        </w:tabs>
        <w:ind w:left="720" w:hanging="360"/>
      </w:pPr>
      <w:rPr>
        <w:rFonts w:hint="default"/>
      </w:rPr>
    </w:lvl>
  </w:abstractNum>
  <w:abstractNum w:abstractNumId="1" w15:restartNumberingAfterBreak="0">
    <w:nsid w:val="34FD0C72"/>
    <w:multiLevelType w:val="singleLevel"/>
    <w:tmpl w:val="0409000F"/>
    <w:lvl w:ilvl="0">
      <w:start w:val="1"/>
      <w:numFmt w:val="decimal"/>
      <w:lvlText w:val="%1."/>
      <w:lvlJc w:val="left"/>
      <w:pPr>
        <w:tabs>
          <w:tab w:val="num" w:pos="360"/>
        </w:tabs>
        <w:ind w:left="360" w:hanging="360"/>
      </w:pPr>
      <w:rPr>
        <w:rFonts w:hint="default"/>
      </w:rPr>
    </w:lvl>
  </w:abstractNum>
  <w:abstractNum w:abstractNumId="2" w15:restartNumberingAfterBreak="0">
    <w:nsid w:val="3762623B"/>
    <w:multiLevelType w:val="singleLevel"/>
    <w:tmpl w:val="0409000F"/>
    <w:lvl w:ilvl="0">
      <w:start w:val="1"/>
      <w:numFmt w:val="decimal"/>
      <w:lvlText w:val="%1."/>
      <w:lvlJc w:val="left"/>
      <w:pPr>
        <w:tabs>
          <w:tab w:val="num" w:pos="360"/>
        </w:tabs>
        <w:ind w:left="360" w:hanging="360"/>
      </w:pPr>
      <w:rPr>
        <w:rFonts w:hint="default"/>
      </w:rPr>
    </w:lvl>
  </w:abstractNum>
  <w:abstractNum w:abstractNumId="3" w15:restartNumberingAfterBreak="0">
    <w:nsid w:val="384622AB"/>
    <w:multiLevelType w:val="singleLevel"/>
    <w:tmpl w:val="6FF0DD10"/>
    <w:lvl w:ilvl="0">
      <w:start w:val="1"/>
      <w:numFmt w:val="lowerLetter"/>
      <w:lvlText w:val="%1."/>
      <w:lvlJc w:val="left"/>
      <w:pPr>
        <w:tabs>
          <w:tab w:val="num" w:pos="922"/>
        </w:tabs>
        <w:ind w:left="922" w:hanging="360"/>
      </w:pPr>
      <w:rPr>
        <w:rFonts w:hint="default"/>
      </w:rPr>
    </w:lvl>
  </w:abstractNum>
  <w:abstractNum w:abstractNumId="4" w15:restartNumberingAfterBreak="0">
    <w:nsid w:val="38AE330B"/>
    <w:multiLevelType w:val="hybridMultilevel"/>
    <w:tmpl w:val="171A9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7A7E0C"/>
    <w:multiLevelType w:val="singleLevel"/>
    <w:tmpl w:val="E32C900E"/>
    <w:lvl w:ilvl="0">
      <w:start w:val="1"/>
      <w:numFmt w:val="decimal"/>
      <w:lvlText w:val="%1."/>
      <w:lvlJc w:val="left"/>
      <w:pPr>
        <w:tabs>
          <w:tab w:val="num" w:pos="562"/>
        </w:tabs>
        <w:ind w:left="562" w:hanging="360"/>
      </w:pPr>
      <w:rPr>
        <w:rFonts w:hint="default"/>
      </w:rPr>
    </w:lvl>
  </w:abstractNum>
  <w:abstractNum w:abstractNumId="6" w15:restartNumberingAfterBreak="0">
    <w:nsid w:val="41DB2E3C"/>
    <w:multiLevelType w:val="singleLevel"/>
    <w:tmpl w:val="E5E28CB0"/>
    <w:lvl w:ilvl="0">
      <w:start w:val="1"/>
      <w:numFmt w:val="lowerLetter"/>
      <w:lvlText w:val="%1."/>
      <w:lvlJc w:val="left"/>
      <w:pPr>
        <w:tabs>
          <w:tab w:val="num" w:pos="1080"/>
        </w:tabs>
        <w:ind w:left="1080" w:hanging="360"/>
      </w:pPr>
      <w:rPr>
        <w:rFonts w:hint="default"/>
      </w:rPr>
    </w:lvl>
  </w:abstractNum>
  <w:abstractNum w:abstractNumId="7" w15:restartNumberingAfterBreak="0">
    <w:nsid w:val="449B3CD3"/>
    <w:multiLevelType w:val="hybridMultilevel"/>
    <w:tmpl w:val="4F0CD562"/>
    <w:lvl w:ilvl="0" w:tplc="0409000F">
      <w:start w:val="1"/>
      <w:numFmt w:val="decimal"/>
      <w:lvlText w:val="%1."/>
      <w:lvlJc w:val="left"/>
      <w:pPr>
        <w:ind w:left="907" w:hanging="360"/>
      </w:p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8" w15:restartNumberingAfterBreak="0">
    <w:nsid w:val="4BB17FAA"/>
    <w:multiLevelType w:val="hybridMultilevel"/>
    <w:tmpl w:val="4F0CD562"/>
    <w:lvl w:ilvl="0" w:tplc="0409000F">
      <w:start w:val="1"/>
      <w:numFmt w:val="decimal"/>
      <w:lvlText w:val="%1."/>
      <w:lvlJc w:val="left"/>
      <w:pPr>
        <w:ind w:left="907" w:hanging="360"/>
      </w:p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9" w15:restartNumberingAfterBreak="0">
    <w:nsid w:val="71300AB4"/>
    <w:multiLevelType w:val="multilevel"/>
    <w:tmpl w:val="8C90D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6"/>
  </w:num>
  <w:num w:numId="4">
    <w:abstractNumId w:val="3"/>
  </w:num>
  <w:num w:numId="5">
    <w:abstractNumId w:val="1"/>
  </w:num>
  <w:num w:numId="6">
    <w:abstractNumId w:val="0"/>
  </w:num>
  <w:num w:numId="7">
    <w:abstractNumId w:val="8"/>
  </w:num>
  <w:num w:numId="8">
    <w:abstractNumId w:val="7"/>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A67"/>
    <w:rsid w:val="0002176F"/>
    <w:rsid w:val="000432C3"/>
    <w:rsid w:val="00050891"/>
    <w:rsid w:val="0006411C"/>
    <w:rsid w:val="00083091"/>
    <w:rsid w:val="00093166"/>
    <w:rsid w:val="00094A15"/>
    <w:rsid w:val="000C3724"/>
    <w:rsid w:val="000E335C"/>
    <w:rsid w:val="00122CCD"/>
    <w:rsid w:val="00124D57"/>
    <w:rsid w:val="00131473"/>
    <w:rsid w:val="0013477C"/>
    <w:rsid w:val="00137E59"/>
    <w:rsid w:val="0014607D"/>
    <w:rsid w:val="0015589D"/>
    <w:rsid w:val="001733D5"/>
    <w:rsid w:val="00183DB3"/>
    <w:rsid w:val="001B5589"/>
    <w:rsid w:val="001D010E"/>
    <w:rsid w:val="001D632D"/>
    <w:rsid w:val="001E1C52"/>
    <w:rsid w:val="001E7337"/>
    <w:rsid w:val="001F2B31"/>
    <w:rsid w:val="0021715D"/>
    <w:rsid w:val="002266B0"/>
    <w:rsid w:val="00230674"/>
    <w:rsid w:val="002409A8"/>
    <w:rsid w:val="00247329"/>
    <w:rsid w:val="002549F9"/>
    <w:rsid w:val="00256A0B"/>
    <w:rsid w:val="002652A0"/>
    <w:rsid w:val="002837E9"/>
    <w:rsid w:val="0028542A"/>
    <w:rsid w:val="0029085A"/>
    <w:rsid w:val="00296662"/>
    <w:rsid w:val="002A1632"/>
    <w:rsid w:val="002B1E65"/>
    <w:rsid w:val="002B3F0F"/>
    <w:rsid w:val="002B4E98"/>
    <w:rsid w:val="002B66D6"/>
    <w:rsid w:val="002B70F2"/>
    <w:rsid w:val="002E3F37"/>
    <w:rsid w:val="002F1CA4"/>
    <w:rsid w:val="002F411D"/>
    <w:rsid w:val="0030207E"/>
    <w:rsid w:val="00305636"/>
    <w:rsid w:val="00307796"/>
    <w:rsid w:val="00312F01"/>
    <w:rsid w:val="0032296C"/>
    <w:rsid w:val="003275D3"/>
    <w:rsid w:val="00384D2E"/>
    <w:rsid w:val="003936B1"/>
    <w:rsid w:val="003E4501"/>
    <w:rsid w:val="003E5361"/>
    <w:rsid w:val="003E5B4E"/>
    <w:rsid w:val="00402BC0"/>
    <w:rsid w:val="00402FF4"/>
    <w:rsid w:val="00410C59"/>
    <w:rsid w:val="00411B27"/>
    <w:rsid w:val="00413AAC"/>
    <w:rsid w:val="0042715D"/>
    <w:rsid w:val="00431F86"/>
    <w:rsid w:val="004451B1"/>
    <w:rsid w:val="0045566C"/>
    <w:rsid w:val="00463CEB"/>
    <w:rsid w:val="0046593F"/>
    <w:rsid w:val="00467A90"/>
    <w:rsid w:val="0047784E"/>
    <w:rsid w:val="00480F46"/>
    <w:rsid w:val="004C1F07"/>
    <w:rsid w:val="004C3D84"/>
    <w:rsid w:val="004D0F23"/>
    <w:rsid w:val="004D2C83"/>
    <w:rsid w:val="004E7056"/>
    <w:rsid w:val="004F18AB"/>
    <w:rsid w:val="004F36EC"/>
    <w:rsid w:val="004F5488"/>
    <w:rsid w:val="004F55C3"/>
    <w:rsid w:val="00507DB8"/>
    <w:rsid w:val="00512071"/>
    <w:rsid w:val="00523691"/>
    <w:rsid w:val="00526833"/>
    <w:rsid w:val="00537E0D"/>
    <w:rsid w:val="00544A7A"/>
    <w:rsid w:val="00560EA7"/>
    <w:rsid w:val="00565E01"/>
    <w:rsid w:val="00574E28"/>
    <w:rsid w:val="0058288E"/>
    <w:rsid w:val="0059350D"/>
    <w:rsid w:val="005D07B9"/>
    <w:rsid w:val="005F4D6F"/>
    <w:rsid w:val="005F7416"/>
    <w:rsid w:val="00601F64"/>
    <w:rsid w:val="006135C1"/>
    <w:rsid w:val="00630434"/>
    <w:rsid w:val="00633951"/>
    <w:rsid w:val="00637B4A"/>
    <w:rsid w:val="00640555"/>
    <w:rsid w:val="006506B4"/>
    <w:rsid w:val="0065085B"/>
    <w:rsid w:val="00652AA5"/>
    <w:rsid w:val="00671B2F"/>
    <w:rsid w:val="00681A67"/>
    <w:rsid w:val="0068285E"/>
    <w:rsid w:val="006866F8"/>
    <w:rsid w:val="00694B05"/>
    <w:rsid w:val="006A0461"/>
    <w:rsid w:val="006A10B9"/>
    <w:rsid w:val="006A1943"/>
    <w:rsid w:val="006A518C"/>
    <w:rsid w:val="006D2D0E"/>
    <w:rsid w:val="006D65BE"/>
    <w:rsid w:val="006E17D8"/>
    <w:rsid w:val="006F1F34"/>
    <w:rsid w:val="006F70CF"/>
    <w:rsid w:val="00702372"/>
    <w:rsid w:val="00706B62"/>
    <w:rsid w:val="00714AAE"/>
    <w:rsid w:val="00715825"/>
    <w:rsid w:val="00715AD8"/>
    <w:rsid w:val="007540D5"/>
    <w:rsid w:val="00772DE4"/>
    <w:rsid w:val="00791772"/>
    <w:rsid w:val="00795055"/>
    <w:rsid w:val="007B157B"/>
    <w:rsid w:val="007D28FC"/>
    <w:rsid w:val="007D65B7"/>
    <w:rsid w:val="007E39D0"/>
    <w:rsid w:val="007E7A5D"/>
    <w:rsid w:val="007F0C07"/>
    <w:rsid w:val="007F7759"/>
    <w:rsid w:val="0080184D"/>
    <w:rsid w:val="00802EAC"/>
    <w:rsid w:val="00805496"/>
    <w:rsid w:val="00813DA6"/>
    <w:rsid w:val="00816480"/>
    <w:rsid w:val="00822047"/>
    <w:rsid w:val="00822D3A"/>
    <w:rsid w:val="00837702"/>
    <w:rsid w:val="008411C8"/>
    <w:rsid w:val="00841C9F"/>
    <w:rsid w:val="008441E0"/>
    <w:rsid w:val="008451C4"/>
    <w:rsid w:val="008501C8"/>
    <w:rsid w:val="0087420D"/>
    <w:rsid w:val="008856E3"/>
    <w:rsid w:val="008B3F31"/>
    <w:rsid w:val="008B5CAC"/>
    <w:rsid w:val="008B749B"/>
    <w:rsid w:val="008C5307"/>
    <w:rsid w:val="008E0518"/>
    <w:rsid w:val="008E5947"/>
    <w:rsid w:val="008F36E2"/>
    <w:rsid w:val="00911FDD"/>
    <w:rsid w:val="009257C7"/>
    <w:rsid w:val="00936EA2"/>
    <w:rsid w:val="00940E44"/>
    <w:rsid w:val="00943BF4"/>
    <w:rsid w:val="00956DB6"/>
    <w:rsid w:val="009821A7"/>
    <w:rsid w:val="00987F1B"/>
    <w:rsid w:val="00992DD5"/>
    <w:rsid w:val="009B6766"/>
    <w:rsid w:val="009B77F4"/>
    <w:rsid w:val="009E0E67"/>
    <w:rsid w:val="009F02FF"/>
    <w:rsid w:val="00A05CF1"/>
    <w:rsid w:val="00A07B00"/>
    <w:rsid w:val="00A17ACF"/>
    <w:rsid w:val="00A20323"/>
    <w:rsid w:val="00A37C3B"/>
    <w:rsid w:val="00A61E58"/>
    <w:rsid w:val="00A659EE"/>
    <w:rsid w:val="00A713F1"/>
    <w:rsid w:val="00A774C2"/>
    <w:rsid w:val="00A82D1C"/>
    <w:rsid w:val="00A8429B"/>
    <w:rsid w:val="00A9646D"/>
    <w:rsid w:val="00AC0C34"/>
    <w:rsid w:val="00AC1017"/>
    <w:rsid w:val="00AC3168"/>
    <w:rsid w:val="00AC37A5"/>
    <w:rsid w:val="00AC38FB"/>
    <w:rsid w:val="00AC5FEE"/>
    <w:rsid w:val="00AD3413"/>
    <w:rsid w:val="00AE102F"/>
    <w:rsid w:val="00AF5FF7"/>
    <w:rsid w:val="00AF71C7"/>
    <w:rsid w:val="00AF74A3"/>
    <w:rsid w:val="00B06E86"/>
    <w:rsid w:val="00B15127"/>
    <w:rsid w:val="00B673C8"/>
    <w:rsid w:val="00B73148"/>
    <w:rsid w:val="00B76DAB"/>
    <w:rsid w:val="00B83009"/>
    <w:rsid w:val="00B91851"/>
    <w:rsid w:val="00BA74D7"/>
    <w:rsid w:val="00BD2B31"/>
    <w:rsid w:val="00BF045D"/>
    <w:rsid w:val="00BF194C"/>
    <w:rsid w:val="00C33E70"/>
    <w:rsid w:val="00C3623F"/>
    <w:rsid w:val="00C363AC"/>
    <w:rsid w:val="00C4733B"/>
    <w:rsid w:val="00C47C14"/>
    <w:rsid w:val="00C51848"/>
    <w:rsid w:val="00C64622"/>
    <w:rsid w:val="00C85A68"/>
    <w:rsid w:val="00C92446"/>
    <w:rsid w:val="00CB00D3"/>
    <w:rsid w:val="00CB7D4B"/>
    <w:rsid w:val="00CD4B93"/>
    <w:rsid w:val="00CD5FCA"/>
    <w:rsid w:val="00CE1D8F"/>
    <w:rsid w:val="00CE3609"/>
    <w:rsid w:val="00CF12D5"/>
    <w:rsid w:val="00CF1D44"/>
    <w:rsid w:val="00CF20D2"/>
    <w:rsid w:val="00D0227F"/>
    <w:rsid w:val="00D268C3"/>
    <w:rsid w:val="00D27265"/>
    <w:rsid w:val="00D312FC"/>
    <w:rsid w:val="00D33990"/>
    <w:rsid w:val="00D35AEA"/>
    <w:rsid w:val="00D40272"/>
    <w:rsid w:val="00D44835"/>
    <w:rsid w:val="00D46423"/>
    <w:rsid w:val="00D728DD"/>
    <w:rsid w:val="00DA6495"/>
    <w:rsid w:val="00DD41E5"/>
    <w:rsid w:val="00DD75C0"/>
    <w:rsid w:val="00DF55E7"/>
    <w:rsid w:val="00E062E3"/>
    <w:rsid w:val="00E21943"/>
    <w:rsid w:val="00E332A3"/>
    <w:rsid w:val="00E4437E"/>
    <w:rsid w:val="00E4671C"/>
    <w:rsid w:val="00E46885"/>
    <w:rsid w:val="00E50F6D"/>
    <w:rsid w:val="00E5220A"/>
    <w:rsid w:val="00E57FAB"/>
    <w:rsid w:val="00E67646"/>
    <w:rsid w:val="00E73EC5"/>
    <w:rsid w:val="00E76DBA"/>
    <w:rsid w:val="00E96D90"/>
    <w:rsid w:val="00EA4F0C"/>
    <w:rsid w:val="00EB6340"/>
    <w:rsid w:val="00EC37B7"/>
    <w:rsid w:val="00ED1641"/>
    <w:rsid w:val="00EE27A0"/>
    <w:rsid w:val="00EF598D"/>
    <w:rsid w:val="00F06C2F"/>
    <w:rsid w:val="00F45A14"/>
    <w:rsid w:val="00F50001"/>
    <w:rsid w:val="00F51183"/>
    <w:rsid w:val="00F51469"/>
    <w:rsid w:val="00F6718C"/>
    <w:rsid w:val="00F74139"/>
    <w:rsid w:val="00F80D7C"/>
    <w:rsid w:val="00F92CD7"/>
    <w:rsid w:val="00FA67E2"/>
    <w:rsid w:val="00FB169A"/>
    <w:rsid w:val="00FB4A95"/>
    <w:rsid w:val="00FB6037"/>
    <w:rsid w:val="00FD0D2B"/>
    <w:rsid w:val="00FD1DD4"/>
    <w:rsid w:val="00FE2A16"/>
    <w:rsid w:val="00FE6403"/>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E4F29"/>
  <w15:chartTrackingRefBased/>
  <w15:docId w15:val="{C235A7A8-12BE-421D-9596-B30BEAC26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6F1F34"/>
    <w:pPr>
      <w:spacing w:after="60" w:line="240" w:lineRule="auto"/>
      <w:jc w:val="both"/>
    </w:pPr>
    <w:rPr>
      <w:rFonts w:ascii="Arno Pro" w:eastAsia="Times New Roman" w:hAnsi="Arno Pro" w:cs="Times New Roman"/>
      <w:kern w:val="21"/>
      <w:sz w:val="19"/>
      <w:szCs w:val="20"/>
    </w:rPr>
  </w:style>
  <w:style w:type="paragraph" w:styleId="Nagwek1">
    <w:name w:val="heading 1"/>
    <w:basedOn w:val="TAMainText"/>
    <w:next w:val="Normalny"/>
    <w:link w:val="Nagwek1Znak"/>
    <w:qFormat/>
    <w:rsid w:val="004E7056"/>
    <w:pPr>
      <w:outlineLvl w:val="0"/>
    </w:pPr>
    <w:rPr>
      <w:b/>
      <w:bCs/>
    </w:rPr>
  </w:style>
  <w:style w:type="paragraph" w:styleId="Nagwek2">
    <w:name w:val="heading 2"/>
    <w:basedOn w:val="TAMainText"/>
    <w:next w:val="Normalny"/>
    <w:link w:val="Nagwek2Znak"/>
    <w:qFormat/>
    <w:rsid w:val="004E7056"/>
    <w:pPr>
      <w:outlineLvl w:val="1"/>
    </w:pPr>
    <w:rPr>
      <w:b/>
      <w:bCs/>
    </w:rPr>
  </w:style>
  <w:style w:type="paragraph" w:styleId="Nagwek3">
    <w:name w:val="heading 3"/>
    <w:basedOn w:val="Normalny"/>
    <w:next w:val="Normalny"/>
    <w:link w:val="Nagwek3Znak"/>
    <w:qFormat/>
    <w:rsid w:val="00681A67"/>
    <w:pPr>
      <w:keepNext/>
      <w:spacing w:before="60"/>
      <w:ind w:left="180"/>
      <w:outlineLvl w:val="2"/>
    </w:pPr>
    <w:rPr>
      <w:rFonts w:ascii="Myriad Pro Light" w:hAnsi="Myriad Pro Light" w:cs="Arial"/>
      <w:b/>
      <w:bCs/>
      <w:sz w:val="20"/>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rsid w:val="004E7056"/>
    <w:rPr>
      <w:rFonts w:ascii="Arno Pro" w:eastAsia="Times New Roman" w:hAnsi="Arno Pro" w:cs="Times New Roman"/>
      <w:b/>
      <w:bCs/>
      <w:kern w:val="21"/>
      <w:sz w:val="19"/>
      <w:szCs w:val="20"/>
    </w:rPr>
  </w:style>
  <w:style w:type="character" w:customStyle="1" w:styleId="Nagwek2Znak">
    <w:name w:val="Nagłówek 2 Znak"/>
    <w:basedOn w:val="Domylnaczcionkaakapitu"/>
    <w:link w:val="Nagwek2"/>
    <w:rsid w:val="004E7056"/>
    <w:rPr>
      <w:rFonts w:ascii="Arno Pro" w:eastAsia="Times New Roman" w:hAnsi="Arno Pro" w:cs="Times New Roman"/>
      <w:b/>
      <w:bCs/>
      <w:kern w:val="21"/>
      <w:sz w:val="19"/>
      <w:szCs w:val="20"/>
    </w:rPr>
  </w:style>
  <w:style w:type="character" w:customStyle="1" w:styleId="Nagwek3Znak">
    <w:name w:val="Nagłówek 3 Znak"/>
    <w:basedOn w:val="Domylnaczcionkaakapitu"/>
    <w:link w:val="Nagwek3"/>
    <w:rsid w:val="00681A67"/>
    <w:rPr>
      <w:rFonts w:ascii="Myriad Pro Light" w:eastAsia="Times New Roman" w:hAnsi="Myriad Pro Light" w:cs="Arial"/>
      <w:b/>
      <w:bCs/>
      <w:sz w:val="20"/>
      <w:szCs w:val="26"/>
    </w:rPr>
  </w:style>
  <w:style w:type="character" w:styleId="UyteHipercze">
    <w:name w:val="FollowedHyperlink"/>
    <w:rsid w:val="00681A67"/>
    <w:rPr>
      <w:color w:val="800080"/>
      <w:u w:val="single"/>
    </w:rPr>
  </w:style>
  <w:style w:type="paragraph" w:styleId="Tekstpodstawowy">
    <w:name w:val="Body Text"/>
    <w:basedOn w:val="Normalny"/>
    <w:link w:val="TekstpodstawowyZnak"/>
    <w:rsid w:val="00681A67"/>
    <w:pPr>
      <w:jc w:val="center"/>
    </w:pPr>
    <w:rPr>
      <w:b/>
      <w:sz w:val="40"/>
    </w:rPr>
  </w:style>
  <w:style w:type="character" w:customStyle="1" w:styleId="TekstpodstawowyZnak">
    <w:name w:val="Tekst podstawowy Znak"/>
    <w:basedOn w:val="Domylnaczcionkaakapitu"/>
    <w:link w:val="Tekstpodstawowy"/>
    <w:rsid w:val="00681A67"/>
    <w:rPr>
      <w:rFonts w:ascii="Times" w:eastAsia="Times New Roman" w:hAnsi="Times" w:cs="Times New Roman"/>
      <w:b/>
      <w:sz w:val="40"/>
      <w:szCs w:val="20"/>
    </w:rPr>
  </w:style>
  <w:style w:type="paragraph" w:styleId="Tekstprzypisudolnego">
    <w:name w:val="footnote text"/>
    <w:basedOn w:val="Normalny"/>
    <w:next w:val="TFReferencesSection"/>
    <w:link w:val="TekstprzypisudolnegoZnak"/>
    <w:semiHidden/>
    <w:rsid w:val="00681A67"/>
  </w:style>
  <w:style w:type="character" w:customStyle="1" w:styleId="TekstprzypisudolnegoZnak">
    <w:name w:val="Tekst przypisu dolnego Znak"/>
    <w:basedOn w:val="Domylnaczcionkaakapitu"/>
    <w:link w:val="Tekstprzypisudolnego"/>
    <w:semiHidden/>
    <w:rsid w:val="00681A67"/>
    <w:rPr>
      <w:rFonts w:ascii="Times" w:eastAsia="Times New Roman" w:hAnsi="Times" w:cs="Times New Roman"/>
      <w:sz w:val="24"/>
      <w:szCs w:val="20"/>
    </w:rPr>
  </w:style>
  <w:style w:type="paragraph" w:customStyle="1" w:styleId="TFReferencesSection">
    <w:name w:val="TF_References_Section"/>
    <w:basedOn w:val="Normalny"/>
    <w:next w:val="Normalny"/>
    <w:autoRedefine/>
    <w:rsid w:val="00681A67"/>
    <w:pPr>
      <w:spacing w:after="0"/>
      <w:ind w:firstLine="187"/>
    </w:pPr>
    <w:rPr>
      <w:kern w:val="19"/>
      <w:sz w:val="17"/>
      <w:szCs w:val="14"/>
    </w:rPr>
  </w:style>
  <w:style w:type="paragraph" w:customStyle="1" w:styleId="TAMainText">
    <w:name w:val="TA_Main_Text"/>
    <w:basedOn w:val="Normalny"/>
    <w:link w:val="TAMainTextChar"/>
    <w:autoRedefine/>
    <w:rsid w:val="004E7056"/>
  </w:style>
  <w:style w:type="paragraph" w:customStyle="1" w:styleId="BATitle">
    <w:name w:val="BA_Title"/>
    <w:basedOn w:val="Normalny"/>
    <w:next w:val="BBAuthorName"/>
    <w:autoRedefine/>
    <w:rsid w:val="00681A67"/>
    <w:pPr>
      <w:spacing w:before="1400" w:after="180"/>
      <w:jc w:val="left"/>
    </w:pPr>
    <w:rPr>
      <w:rFonts w:ascii="Myriad Pro Light" w:hAnsi="Myriad Pro Light"/>
      <w:b/>
      <w:kern w:val="36"/>
      <w:sz w:val="34"/>
    </w:rPr>
  </w:style>
  <w:style w:type="paragraph" w:customStyle="1" w:styleId="BBAuthorName">
    <w:name w:val="BB_Author_Name"/>
    <w:basedOn w:val="Normalny"/>
    <w:next w:val="BCAuthorAddress"/>
    <w:autoRedefine/>
    <w:rsid w:val="00681A67"/>
    <w:pPr>
      <w:spacing w:after="180"/>
      <w:jc w:val="left"/>
    </w:pPr>
    <w:rPr>
      <w:kern w:val="26"/>
    </w:rPr>
  </w:style>
  <w:style w:type="paragraph" w:customStyle="1" w:styleId="BCAuthorAddress">
    <w:name w:val="BC_Author_Address"/>
    <w:basedOn w:val="Normalny"/>
    <w:next w:val="BIEmailAddress"/>
    <w:autoRedefine/>
    <w:rsid w:val="00681A67"/>
    <w:pPr>
      <w:jc w:val="left"/>
    </w:pPr>
    <w:rPr>
      <w:kern w:val="22"/>
      <w:sz w:val="20"/>
    </w:rPr>
  </w:style>
  <w:style w:type="paragraph" w:customStyle="1" w:styleId="BIEmailAddress">
    <w:name w:val="BI_Email_Address"/>
    <w:basedOn w:val="Normalny"/>
    <w:next w:val="AIReceivedDate"/>
    <w:autoRedefine/>
    <w:rsid w:val="00681A67"/>
    <w:pPr>
      <w:spacing w:after="100"/>
      <w:jc w:val="left"/>
    </w:pPr>
    <w:rPr>
      <w:sz w:val="18"/>
    </w:rPr>
  </w:style>
  <w:style w:type="paragraph" w:customStyle="1" w:styleId="AIReceivedDate">
    <w:name w:val="AI_Received_Date"/>
    <w:basedOn w:val="Normalny"/>
    <w:next w:val="Normalny"/>
    <w:autoRedefine/>
    <w:rsid w:val="00681A67"/>
    <w:pPr>
      <w:spacing w:after="100"/>
      <w:jc w:val="left"/>
    </w:pPr>
    <w:rPr>
      <w:sz w:val="18"/>
    </w:rPr>
  </w:style>
  <w:style w:type="paragraph" w:customStyle="1" w:styleId="BDAbstract">
    <w:name w:val="BD_Abstract"/>
    <w:basedOn w:val="Normalny"/>
    <w:next w:val="TAMainText"/>
    <w:link w:val="BDAbstractChar"/>
    <w:autoRedefine/>
    <w:rsid w:val="00681A67"/>
    <w:pPr>
      <w:pBdr>
        <w:top w:val="single" w:sz="4" w:space="1" w:color="auto"/>
        <w:bottom w:val="single" w:sz="4" w:space="1" w:color="auto"/>
      </w:pBdr>
      <w:spacing w:before="100" w:after="600"/>
    </w:pPr>
  </w:style>
  <w:style w:type="paragraph" w:customStyle="1" w:styleId="TDAcknowledgments">
    <w:name w:val="TD_Acknowledgments"/>
    <w:basedOn w:val="Normalny"/>
    <w:next w:val="Normalny"/>
    <w:link w:val="TDAcknowledgmentsChar"/>
    <w:autoRedefine/>
    <w:rsid w:val="00681A67"/>
    <w:pPr>
      <w:spacing w:after="0"/>
    </w:pPr>
    <w:rPr>
      <w:kern w:val="20"/>
      <w:sz w:val="18"/>
    </w:rPr>
  </w:style>
  <w:style w:type="paragraph" w:customStyle="1" w:styleId="TESupportingInformation">
    <w:name w:val="TE_Supporting_Information"/>
    <w:basedOn w:val="Normalny"/>
    <w:next w:val="Normalny"/>
    <w:autoRedefine/>
    <w:rsid w:val="00681A67"/>
    <w:pPr>
      <w:spacing w:after="0"/>
    </w:pPr>
    <w:rPr>
      <w:kern w:val="20"/>
      <w:sz w:val="18"/>
    </w:rPr>
  </w:style>
  <w:style w:type="paragraph" w:customStyle="1" w:styleId="VCSchemeTitle">
    <w:name w:val="VC_Scheme_Title"/>
    <w:basedOn w:val="Normalny"/>
    <w:next w:val="Normalny"/>
    <w:autoRedefine/>
    <w:rsid w:val="00681A67"/>
    <w:pPr>
      <w:spacing w:after="180"/>
    </w:pPr>
    <w:rPr>
      <w:b/>
    </w:rPr>
  </w:style>
  <w:style w:type="paragraph" w:customStyle="1" w:styleId="VDTableTitle">
    <w:name w:val="VD_Table_Title"/>
    <w:basedOn w:val="Normalny"/>
    <w:next w:val="Normalny"/>
    <w:autoRedefine/>
    <w:rsid w:val="00681A67"/>
    <w:pPr>
      <w:spacing w:after="180"/>
    </w:pPr>
    <w:rPr>
      <w:b/>
      <w:szCs w:val="19"/>
    </w:rPr>
  </w:style>
  <w:style w:type="paragraph" w:customStyle="1" w:styleId="VAFigureCaption">
    <w:name w:val="VA_Figure_Caption"/>
    <w:basedOn w:val="Normalny"/>
    <w:next w:val="Normalny"/>
    <w:autoRedefine/>
    <w:rsid w:val="0046593F"/>
    <w:pPr>
      <w:spacing w:before="200" w:after="120"/>
    </w:pPr>
    <w:rPr>
      <w:b/>
      <w:bCs/>
      <w:kern w:val="20"/>
      <w:sz w:val="18"/>
    </w:rPr>
  </w:style>
  <w:style w:type="paragraph" w:customStyle="1" w:styleId="VBChartTitle">
    <w:name w:val="VB_Chart_Title"/>
    <w:basedOn w:val="Normalny"/>
    <w:next w:val="Normalny"/>
    <w:autoRedefine/>
    <w:rsid w:val="00681A67"/>
    <w:pPr>
      <w:spacing w:after="180"/>
    </w:pPr>
    <w:rPr>
      <w:b/>
    </w:rPr>
  </w:style>
  <w:style w:type="paragraph" w:customStyle="1" w:styleId="FETableFootnote">
    <w:name w:val="FE_Table_Footnote"/>
    <w:basedOn w:val="Normalny"/>
    <w:next w:val="Normalny"/>
    <w:autoRedefine/>
    <w:rsid w:val="00681A67"/>
    <w:pPr>
      <w:spacing w:before="60" w:after="120"/>
      <w:ind w:firstLine="187"/>
    </w:pPr>
    <w:rPr>
      <w:sz w:val="18"/>
    </w:rPr>
  </w:style>
  <w:style w:type="paragraph" w:customStyle="1" w:styleId="FCChartFootnote">
    <w:name w:val="FC_Chart_Footnote"/>
    <w:basedOn w:val="Normalny"/>
    <w:next w:val="Normalny"/>
    <w:autoRedefine/>
    <w:rsid w:val="00681A67"/>
    <w:pPr>
      <w:spacing w:before="60" w:after="120"/>
      <w:ind w:firstLine="187"/>
    </w:pPr>
    <w:rPr>
      <w:sz w:val="18"/>
    </w:rPr>
  </w:style>
  <w:style w:type="paragraph" w:customStyle="1" w:styleId="FDSchemeFootnote">
    <w:name w:val="FD_Scheme_Footnote"/>
    <w:basedOn w:val="Normalny"/>
    <w:next w:val="Normalny"/>
    <w:autoRedefine/>
    <w:rsid w:val="00681A67"/>
    <w:pPr>
      <w:spacing w:before="60" w:after="120"/>
      <w:ind w:firstLine="187"/>
    </w:pPr>
    <w:rPr>
      <w:sz w:val="18"/>
    </w:rPr>
  </w:style>
  <w:style w:type="paragraph" w:customStyle="1" w:styleId="TCTableBody">
    <w:name w:val="TC_Table_Body"/>
    <w:basedOn w:val="Normalny"/>
    <w:next w:val="Normalny"/>
    <w:link w:val="TCTableBodyChar"/>
    <w:autoRedefine/>
    <w:rsid w:val="00681A67"/>
    <w:pPr>
      <w:spacing w:before="20"/>
    </w:pPr>
    <w:rPr>
      <w:kern w:val="20"/>
      <w:sz w:val="18"/>
    </w:rPr>
  </w:style>
  <w:style w:type="paragraph" w:customStyle="1" w:styleId="StyleFACorrespondingAuthorFootnote7pt">
    <w:name w:val="Style FA_Corresponding_Author_Footnote + 7 pt"/>
    <w:basedOn w:val="Normalny"/>
    <w:next w:val="BGKeywords"/>
    <w:link w:val="StyleFACorrespondingAuthorFootnote7ptChar"/>
    <w:autoRedefine/>
    <w:rsid w:val="00DD75C0"/>
    <w:pPr>
      <w:spacing w:after="0"/>
      <w:jc w:val="left"/>
    </w:pPr>
    <w:rPr>
      <w:color w:val="FF0000"/>
      <w:kern w:val="20"/>
      <w:sz w:val="18"/>
    </w:rPr>
  </w:style>
  <w:style w:type="paragraph" w:customStyle="1" w:styleId="BEAuthorBiography">
    <w:name w:val="BE_Author_Biography"/>
    <w:basedOn w:val="Normalny"/>
    <w:autoRedefine/>
    <w:rsid w:val="00681A67"/>
    <w:rPr>
      <w:sz w:val="22"/>
    </w:rPr>
  </w:style>
  <w:style w:type="paragraph" w:customStyle="1" w:styleId="StyleBIEmailAddress95pt">
    <w:name w:val="Style BI_Email_Address + 9.5 pt"/>
    <w:basedOn w:val="BIEmailAddress"/>
    <w:rsid w:val="00681A67"/>
    <w:pPr>
      <w:spacing w:after="60"/>
    </w:pPr>
    <w:rPr>
      <w:sz w:val="19"/>
    </w:rPr>
  </w:style>
  <w:style w:type="paragraph" w:customStyle="1" w:styleId="SNSynopsisTOC">
    <w:name w:val="SN_Synopsis_TOC"/>
    <w:basedOn w:val="Normalny"/>
    <w:next w:val="Normalny"/>
    <w:autoRedefine/>
    <w:rsid w:val="00681A67"/>
    <w:rPr>
      <w:b/>
      <w:bCs/>
      <w:kern w:val="22"/>
      <w:sz w:val="20"/>
    </w:rPr>
  </w:style>
  <w:style w:type="character" w:styleId="Hipercze">
    <w:name w:val="Hyperlink"/>
    <w:rsid w:val="00681A67"/>
    <w:rPr>
      <w:color w:val="0000FF"/>
      <w:u w:val="single"/>
    </w:rPr>
  </w:style>
  <w:style w:type="paragraph" w:styleId="Stopka">
    <w:name w:val="footer"/>
    <w:basedOn w:val="Normalny"/>
    <w:link w:val="StopkaZnak"/>
    <w:rsid w:val="00681A67"/>
    <w:pPr>
      <w:tabs>
        <w:tab w:val="center" w:pos="4320"/>
        <w:tab w:val="right" w:pos="8640"/>
      </w:tabs>
    </w:pPr>
  </w:style>
  <w:style w:type="character" w:customStyle="1" w:styleId="StopkaZnak">
    <w:name w:val="Stopka Znak"/>
    <w:basedOn w:val="Domylnaczcionkaakapitu"/>
    <w:link w:val="Stopka"/>
    <w:rsid w:val="00681A67"/>
    <w:rPr>
      <w:rFonts w:ascii="Times" w:eastAsia="Times New Roman" w:hAnsi="Times" w:cs="Times New Roman"/>
      <w:sz w:val="24"/>
      <w:szCs w:val="20"/>
    </w:rPr>
  </w:style>
  <w:style w:type="paragraph" w:customStyle="1" w:styleId="BGKeywords">
    <w:name w:val="BG_Keywords"/>
    <w:basedOn w:val="Normalny"/>
    <w:next w:val="BHBriefs"/>
    <w:autoRedefine/>
    <w:rsid w:val="00681A67"/>
    <w:pPr>
      <w:spacing w:after="220"/>
      <w:jc w:val="left"/>
    </w:pPr>
    <w:rPr>
      <w:i/>
      <w:kern w:val="22"/>
      <w:sz w:val="20"/>
    </w:rPr>
  </w:style>
  <w:style w:type="paragraph" w:customStyle="1" w:styleId="BHBriefs">
    <w:name w:val="BH_Briefs"/>
    <w:basedOn w:val="Normalny"/>
    <w:next w:val="BDAbstract"/>
    <w:autoRedefine/>
    <w:rsid w:val="00681A67"/>
    <w:pPr>
      <w:spacing w:before="180"/>
      <w:jc w:val="left"/>
    </w:pPr>
    <w:rPr>
      <w:kern w:val="22"/>
      <w:sz w:val="20"/>
    </w:rPr>
  </w:style>
  <w:style w:type="character" w:styleId="Numerstrony">
    <w:name w:val="page number"/>
    <w:basedOn w:val="Domylnaczcionkaakapitu"/>
    <w:rsid w:val="00681A67"/>
  </w:style>
  <w:style w:type="paragraph" w:styleId="Tekstdymka">
    <w:name w:val="Balloon Text"/>
    <w:basedOn w:val="Normalny"/>
    <w:link w:val="TekstdymkaZnak"/>
    <w:semiHidden/>
    <w:rsid w:val="00681A67"/>
    <w:rPr>
      <w:rFonts w:ascii="Tahoma" w:hAnsi="Tahoma" w:cs="Tahoma"/>
      <w:sz w:val="16"/>
      <w:szCs w:val="16"/>
    </w:rPr>
  </w:style>
  <w:style w:type="character" w:customStyle="1" w:styleId="TekstdymkaZnak">
    <w:name w:val="Tekst dymka Znak"/>
    <w:basedOn w:val="Domylnaczcionkaakapitu"/>
    <w:link w:val="Tekstdymka"/>
    <w:semiHidden/>
    <w:rsid w:val="00681A67"/>
    <w:rPr>
      <w:rFonts w:ascii="Tahoma" w:eastAsia="Times New Roman" w:hAnsi="Tahoma" w:cs="Tahoma"/>
      <w:sz w:val="16"/>
      <w:szCs w:val="16"/>
    </w:rPr>
  </w:style>
  <w:style w:type="character" w:styleId="Odwoanieprzypisukocowego">
    <w:name w:val="endnote reference"/>
    <w:semiHidden/>
    <w:rsid w:val="00681A67"/>
    <w:rPr>
      <w:rFonts w:ascii="Times" w:hAnsi="Times"/>
      <w:sz w:val="18"/>
      <w:vertAlign w:val="superscript"/>
    </w:rPr>
  </w:style>
  <w:style w:type="paragraph" w:customStyle="1" w:styleId="StyleTCTableBodyBold">
    <w:name w:val="Style TC_Table_Body + Bold"/>
    <w:basedOn w:val="TCTableBody"/>
    <w:link w:val="StyleTCTableBodyBoldChar"/>
    <w:rsid w:val="00681A67"/>
    <w:rPr>
      <w:b/>
      <w:bCs/>
      <w:kern w:val="22"/>
      <w:sz w:val="15"/>
    </w:rPr>
  </w:style>
  <w:style w:type="character" w:customStyle="1" w:styleId="StyleFACorrespondingAuthorFootnote7ptChar">
    <w:name w:val="Style FA_Corresponding_Author_Footnote + 7 pt Char"/>
    <w:link w:val="StyleFACorrespondingAuthorFootnote7pt"/>
    <w:rsid w:val="00DD75C0"/>
    <w:rPr>
      <w:rFonts w:ascii="Arno Pro" w:eastAsia="Times New Roman" w:hAnsi="Arno Pro" w:cs="Times New Roman"/>
      <w:color w:val="FF0000"/>
      <w:kern w:val="20"/>
      <w:sz w:val="18"/>
      <w:szCs w:val="20"/>
    </w:rPr>
  </w:style>
  <w:style w:type="paragraph" w:customStyle="1" w:styleId="BDAbstractTitle">
    <w:name w:val="BD_Abstract_Title"/>
    <w:basedOn w:val="BDAbstract"/>
    <w:link w:val="BDAbstractTitleChar"/>
    <w:rsid w:val="00681A67"/>
    <w:rPr>
      <w:b/>
    </w:rPr>
  </w:style>
  <w:style w:type="character" w:customStyle="1" w:styleId="BDAbstractChar">
    <w:name w:val="BD_Abstract Char"/>
    <w:link w:val="BDAbstract"/>
    <w:rsid w:val="00681A67"/>
    <w:rPr>
      <w:rFonts w:ascii="Arno Pro" w:eastAsia="Times New Roman" w:hAnsi="Arno Pro" w:cs="Times New Roman"/>
      <w:kern w:val="21"/>
      <w:sz w:val="19"/>
      <w:szCs w:val="20"/>
    </w:rPr>
  </w:style>
  <w:style w:type="character" w:customStyle="1" w:styleId="BDAbstractTitleChar">
    <w:name w:val="BD_Abstract_Title Char"/>
    <w:link w:val="BDAbstractTitle"/>
    <w:rsid w:val="00681A67"/>
    <w:rPr>
      <w:rFonts w:ascii="Arno Pro" w:eastAsia="Times New Roman" w:hAnsi="Arno Pro" w:cs="Times New Roman"/>
      <w:b/>
      <w:kern w:val="21"/>
      <w:sz w:val="19"/>
      <w:szCs w:val="20"/>
    </w:rPr>
  </w:style>
  <w:style w:type="paragraph" w:customStyle="1" w:styleId="TDAckTitle">
    <w:name w:val="TD_Ack_Title"/>
    <w:basedOn w:val="TDAcknowledgments"/>
    <w:link w:val="TDAckTitleChar"/>
    <w:rsid w:val="00681A67"/>
    <w:pPr>
      <w:spacing w:before="180" w:after="60"/>
    </w:pPr>
    <w:rPr>
      <w:rFonts w:ascii="Myriad Pro Light" w:hAnsi="Myriad Pro Light"/>
      <w:b/>
      <w:kern w:val="23"/>
      <w:sz w:val="21"/>
    </w:rPr>
  </w:style>
  <w:style w:type="character" w:customStyle="1" w:styleId="TDAcknowledgmentsChar">
    <w:name w:val="TD_Acknowledgments Char"/>
    <w:link w:val="TDAcknowledgments"/>
    <w:rsid w:val="00681A67"/>
    <w:rPr>
      <w:rFonts w:ascii="Arno Pro" w:eastAsia="Times New Roman" w:hAnsi="Arno Pro" w:cs="Times New Roman"/>
      <w:kern w:val="20"/>
      <w:sz w:val="18"/>
      <w:szCs w:val="20"/>
    </w:rPr>
  </w:style>
  <w:style w:type="character" w:customStyle="1" w:styleId="TDAckTitleChar">
    <w:name w:val="TD_Ack_Title Char"/>
    <w:link w:val="TDAckTitle"/>
    <w:rsid w:val="00681A67"/>
    <w:rPr>
      <w:rFonts w:ascii="Myriad Pro Light" w:eastAsia="Times New Roman" w:hAnsi="Myriad Pro Light" w:cs="Times New Roman"/>
      <w:b/>
      <w:kern w:val="23"/>
      <w:sz w:val="21"/>
      <w:szCs w:val="20"/>
    </w:rPr>
  </w:style>
  <w:style w:type="paragraph" w:customStyle="1" w:styleId="TESupportingInfoTitle">
    <w:name w:val="TE_Supporting_Info_Title"/>
    <w:basedOn w:val="TESupportingInformation"/>
    <w:autoRedefine/>
    <w:rsid w:val="00681A67"/>
    <w:pPr>
      <w:spacing w:before="180" w:after="60"/>
    </w:pPr>
    <w:rPr>
      <w:rFonts w:ascii="Myriad Pro Light" w:hAnsi="Myriad Pro Light"/>
      <w:b/>
      <w:caps/>
      <w:sz w:val="21"/>
      <w:szCs w:val="18"/>
    </w:rPr>
  </w:style>
  <w:style w:type="paragraph" w:customStyle="1" w:styleId="AuthorInformationTitle">
    <w:name w:val="Author_Information_Title"/>
    <w:basedOn w:val="TDAckTitle"/>
    <w:rsid w:val="00681A67"/>
  </w:style>
  <w:style w:type="paragraph" w:customStyle="1" w:styleId="FAAuthorInfoSubtitle">
    <w:name w:val="FA_Author_Info_Subtitle"/>
    <w:basedOn w:val="Normalny"/>
    <w:link w:val="FAAuthorInfoSubtitleChar"/>
    <w:autoRedefine/>
    <w:rsid w:val="00681A67"/>
    <w:pPr>
      <w:spacing w:before="120"/>
      <w:jc w:val="left"/>
    </w:pPr>
    <w:rPr>
      <w:rFonts w:ascii="Myriad Pro Light" w:hAnsi="Myriad Pro Light"/>
      <w:b/>
      <w:szCs w:val="14"/>
    </w:rPr>
  </w:style>
  <w:style w:type="character" w:customStyle="1" w:styleId="FAAuthorInfoSubtitleChar">
    <w:name w:val="FA_Author_Info_Subtitle Char"/>
    <w:link w:val="FAAuthorInfoSubtitle"/>
    <w:rsid w:val="00681A67"/>
    <w:rPr>
      <w:rFonts w:ascii="Myriad Pro Light" w:eastAsia="Times New Roman" w:hAnsi="Myriad Pro Light" w:cs="Times New Roman"/>
      <w:b/>
      <w:kern w:val="21"/>
      <w:sz w:val="19"/>
      <w:szCs w:val="14"/>
    </w:rPr>
  </w:style>
  <w:style w:type="character" w:customStyle="1" w:styleId="TCTableBodyChar">
    <w:name w:val="TC_Table_Body Char"/>
    <w:link w:val="TCTableBody"/>
    <w:rsid w:val="00681A67"/>
    <w:rPr>
      <w:rFonts w:ascii="Arno Pro" w:eastAsia="Times New Roman" w:hAnsi="Arno Pro" w:cs="Times New Roman"/>
      <w:kern w:val="20"/>
      <w:sz w:val="18"/>
      <w:szCs w:val="20"/>
    </w:rPr>
  </w:style>
  <w:style w:type="character" w:customStyle="1" w:styleId="StyleTCTableBodyBoldChar">
    <w:name w:val="Style TC_Table_Body + Bold Char"/>
    <w:link w:val="StyleTCTableBodyBold"/>
    <w:rsid w:val="00681A67"/>
    <w:rPr>
      <w:rFonts w:ascii="Arno Pro" w:eastAsia="Times New Roman" w:hAnsi="Arno Pro" w:cs="Times New Roman"/>
      <w:b/>
      <w:bCs/>
      <w:kern w:val="22"/>
      <w:sz w:val="15"/>
      <w:szCs w:val="20"/>
    </w:rPr>
  </w:style>
  <w:style w:type="paragraph" w:customStyle="1" w:styleId="SectionContent">
    <w:name w:val="Section_Content"/>
    <w:basedOn w:val="Normalny"/>
    <w:next w:val="Normalny"/>
    <w:autoRedefine/>
    <w:rsid w:val="00681A67"/>
    <w:pPr>
      <w:spacing w:after="0"/>
    </w:pPr>
    <w:rPr>
      <w:kern w:val="20"/>
      <w:sz w:val="18"/>
    </w:rPr>
  </w:style>
  <w:style w:type="paragraph" w:customStyle="1" w:styleId="TESectionHeading">
    <w:name w:val="TE_Section_Heading"/>
    <w:basedOn w:val="TESupportingInfoTitle"/>
    <w:qFormat/>
    <w:rsid w:val="00681A67"/>
  </w:style>
  <w:style w:type="character" w:styleId="Odwoaniedokomentarza">
    <w:name w:val="annotation reference"/>
    <w:basedOn w:val="Domylnaczcionkaakapitu"/>
    <w:semiHidden/>
    <w:unhideWhenUsed/>
    <w:rsid w:val="00681A67"/>
    <w:rPr>
      <w:sz w:val="16"/>
      <w:szCs w:val="16"/>
    </w:rPr>
  </w:style>
  <w:style w:type="paragraph" w:styleId="Tekstkomentarza">
    <w:name w:val="annotation text"/>
    <w:basedOn w:val="Normalny"/>
    <w:link w:val="TekstkomentarzaZnak"/>
    <w:semiHidden/>
    <w:unhideWhenUsed/>
    <w:rsid w:val="00681A67"/>
    <w:rPr>
      <w:sz w:val="20"/>
    </w:rPr>
  </w:style>
  <w:style w:type="character" w:customStyle="1" w:styleId="TekstkomentarzaZnak">
    <w:name w:val="Tekst komentarza Znak"/>
    <w:basedOn w:val="Domylnaczcionkaakapitu"/>
    <w:link w:val="Tekstkomentarza"/>
    <w:semiHidden/>
    <w:rsid w:val="00681A67"/>
    <w:rPr>
      <w:rFonts w:ascii="Times" w:eastAsia="Times New Roman" w:hAnsi="Times" w:cs="Times New Roman"/>
      <w:sz w:val="20"/>
      <w:szCs w:val="20"/>
    </w:rPr>
  </w:style>
  <w:style w:type="paragraph" w:styleId="Tematkomentarza">
    <w:name w:val="annotation subject"/>
    <w:basedOn w:val="Tekstkomentarza"/>
    <w:next w:val="Tekstkomentarza"/>
    <w:link w:val="TematkomentarzaZnak"/>
    <w:semiHidden/>
    <w:unhideWhenUsed/>
    <w:rsid w:val="00681A67"/>
    <w:rPr>
      <w:b/>
      <w:bCs/>
    </w:rPr>
  </w:style>
  <w:style w:type="character" w:customStyle="1" w:styleId="TematkomentarzaZnak">
    <w:name w:val="Temat komentarza Znak"/>
    <w:basedOn w:val="TekstkomentarzaZnak"/>
    <w:link w:val="Tematkomentarza"/>
    <w:semiHidden/>
    <w:rsid w:val="00681A67"/>
    <w:rPr>
      <w:rFonts w:ascii="Times" w:eastAsia="Times New Roman" w:hAnsi="Times" w:cs="Times New Roman"/>
      <w:b/>
      <w:bCs/>
      <w:sz w:val="20"/>
      <w:szCs w:val="20"/>
    </w:rPr>
  </w:style>
  <w:style w:type="paragraph" w:styleId="Bibliografia">
    <w:name w:val="Bibliography"/>
    <w:basedOn w:val="Normalny"/>
    <w:next w:val="Normalny"/>
    <w:uiPriority w:val="37"/>
    <w:unhideWhenUsed/>
    <w:rsid w:val="00681A67"/>
    <w:pPr>
      <w:tabs>
        <w:tab w:val="left" w:pos="384"/>
      </w:tabs>
      <w:spacing w:after="0"/>
      <w:ind w:left="384" w:hanging="384"/>
    </w:pPr>
  </w:style>
  <w:style w:type="paragraph" w:customStyle="1" w:styleId="EndNoteBibliographyTitle">
    <w:name w:val="EndNote Bibliography Title"/>
    <w:basedOn w:val="Normalny"/>
    <w:link w:val="EndNoteBibliographyTitleChar"/>
    <w:rsid w:val="00681A67"/>
    <w:pPr>
      <w:spacing w:after="0"/>
      <w:jc w:val="center"/>
    </w:pPr>
    <w:rPr>
      <w:noProof/>
      <w:sz w:val="20"/>
    </w:rPr>
  </w:style>
  <w:style w:type="character" w:customStyle="1" w:styleId="TAMainTextChar">
    <w:name w:val="TA_Main_Text Char"/>
    <w:basedOn w:val="Domylnaczcionkaakapitu"/>
    <w:link w:val="TAMainText"/>
    <w:rsid w:val="004E7056"/>
    <w:rPr>
      <w:rFonts w:ascii="Arno Pro" w:eastAsia="Times New Roman" w:hAnsi="Arno Pro" w:cs="Times New Roman"/>
      <w:kern w:val="21"/>
      <w:sz w:val="19"/>
      <w:szCs w:val="20"/>
    </w:rPr>
  </w:style>
  <w:style w:type="character" w:customStyle="1" w:styleId="EndNoteBibliographyTitleChar">
    <w:name w:val="EndNote Bibliography Title Char"/>
    <w:basedOn w:val="TAMainTextChar"/>
    <w:link w:val="EndNoteBibliographyTitle"/>
    <w:rsid w:val="00681A67"/>
    <w:rPr>
      <w:rFonts w:ascii="Arno Pro" w:eastAsia="Times New Roman" w:hAnsi="Arno Pro" w:cs="Times New Roman"/>
      <w:noProof/>
      <w:kern w:val="21"/>
      <w:sz w:val="20"/>
      <w:szCs w:val="20"/>
    </w:rPr>
  </w:style>
  <w:style w:type="paragraph" w:customStyle="1" w:styleId="EndNoteBibliography">
    <w:name w:val="EndNote Bibliography"/>
    <w:basedOn w:val="Normalny"/>
    <w:link w:val="EndNoteBibliographyChar"/>
    <w:rsid w:val="00681A67"/>
    <w:rPr>
      <w:noProof/>
      <w:sz w:val="20"/>
    </w:rPr>
  </w:style>
  <w:style w:type="character" w:customStyle="1" w:styleId="EndNoteBibliographyChar">
    <w:name w:val="EndNote Bibliography Char"/>
    <w:basedOn w:val="TAMainTextChar"/>
    <w:link w:val="EndNoteBibliography"/>
    <w:rsid w:val="00681A67"/>
    <w:rPr>
      <w:rFonts w:ascii="Arno Pro" w:eastAsia="Times New Roman" w:hAnsi="Arno Pro" w:cs="Times New Roman"/>
      <w:noProof/>
      <w:kern w:val="21"/>
      <w:sz w:val="20"/>
      <w:szCs w:val="20"/>
    </w:rPr>
  </w:style>
  <w:style w:type="character" w:customStyle="1" w:styleId="Nierozpoznanawzmianka1">
    <w:name w:val="Nierozpoznana wzmianka1"/>
    <w:basedOn w:val="Domylnaczcionkaakapitu"/>
    <w:uiPriority w:val="99"/>
    <w:semiHidden/>
    <w:unhideWhenUsed/>
    <w:rsid w:val="00681A67"/>
    <w:rPr>
      <w:color w:val="605E5C"/>
      <w:shd w:val="clear" w:color="auto" w:fill="E1DFDD"/>
    </w:rPr>
  </w:style>
  <w:style w:type="character" w:styleId="Uwydatnienie">
    <w:name w:val="Emphasis"/>
    <w:basedOn w:val="Domylnaczcionkaakapitu"/>
    <w:uiPriority w:val="20"/>
    <w:qFormat/>
    <w:rsid w:val="00681A67"/>
    <w:rPr>
      <w:i/>
      <w:iCs/>
    </w:rPr>
  </w:style>
  <w:style w:type="character" w:styleId="Pogrubienie">
    <w:name w:val="Strong"/>
    <w:basedOn w:val="Domylnaczcionkaakapitu"/>
    <w:uiPriority w:val="22"/>
    <w:qFormat/>
    <w:rsid w:val="00681A67"/>
    <w:rPr>
      <w:b/>
      <w:bCs/>
    </w:rPr>
  </w:style>
  <w:style w:type="table" w:styleId="Tabela-Siatka">
    <w:name w:val="Table Grid"/>
    <w:basedOn w:val="Standardowy"/>
    <w:uiPriority w:val="39"/>
    <w:rsid w:val="006D2D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EB634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757871">
      <w:bodyDiv w:val="1"/>
      <w:marLeft w:val="0"/>
      <w:marRight w:val="0"/>
      <w:marTop w:val="0"/>
      <w:marBottom w:val="0"/>
      <w:divBdr>
        <w:top w:val="none" w:sz="0" w:space="0" w:color="auto"/>
        <w:left w:val="none" w:sz="0" w:space="0" w:color="auto"/>
        <w:bottom w:val="none" w:sz="0" w:space="0" w:color="auto"/>
        <w:right w:val="none" w:sz="0" w:space="0" w:color="auto"/>
      </w:divBdr>
    </w:div>
    <w:div w:id="964701310">
      <w:bodyDiv w:val="1"/>
      <w:marLeft w:val="0"/>
      <w:marRight w:val="0"/>
      <w:marTop w:val="0"/>
      <w:marBottom w:val="0"/>
      <w:divBdr>
        <w:top w:val="none" w:sz="0" w:space="0" w:color="auto"/>
        <w:left w:val="none" w:sz="0" w:space="0" w:color="auto"/>
        <w:bottom w:val="none" w:sz="0" w:space="0" w:color="auto"/>
        <w:right w:val="none" w:sz="0" w:space="0" w:color="auto"/>
      </w:divBdr>
    </w:div>
    <w:div w:id="1474757061">
      <w:bodyDiv w:val="1"/>
      <w:marLeft w:val="0"/>
      <w:marRight w:val="0"/>
      <w:marTop w:val="0"/>
      <w:marBottom w:val="0"/>
      <w:divBdr>
        <w:top w:val="none" w:sz="0" w:space="0" w:color="auto"/>
        <w:left w:val="none" w:sz="0" w:space="0" w:color="auto"/>
        <w:bottom w:val="none" w:sz="0" w:space="0" w:color="auto"/>
        <w:right w:val="none" w:sz="0" w:space="0" w:color="auto"/>
      </w:divBdr>
    </w:div>
    <w:div w:id="1924531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tiff"/><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983FE1-018C-4CD7-BC7E-C9DD668D3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5287</TotalTime>
  <Pages>6</Pages>
  <Words>9253</Words>
  <Characters>52746</Characters>
  <Application>Microsoft Office Word</Application>
  <DocSecurity>0</DocSecurity>
  <Lines>439</Lines>
  <Paragraphs>123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Pawel Wiczling</dc:creator>
  <cp:keywords/>
  <dc:description/>
  <cp:lastModifiedBy>Pawel Wiczling</cp:lastModifiedBy>
  <cp:revision>140</cp:revision>
  <dcterms:created xsi:type="dcterms:W3CDTF">2023-05-26T10:37:00Z</dcterms:created>
  <dcterms:modified xsi:type="dcterms:W3CDTF">2023-09-01T16:18:00Z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id="5jXb86Fe"/&gt;&lt;style id="http://www.zotero.org/styles/american-chemical-society" hasBibliography="1" bibliographyStyleHasBeenSet="1"/&gt;&lt;prefs&gt;&lt;pref name="fieldType" value="Field"/&gt;&lt;/prefs&gt;&lt;/data&gt;</vt:lpwstr>
  </property>
</Properties>
</file>