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30302C" w:rsidRDefault="00E15B62" w:rsidP="006F1F34">
      <w:pPr>
        <w:pStyle w:val="BBAuthorName"/>
      </w:pPr>
      <w:proofErr w:type="spellStart"/>
      <w:r w:rsidRPr="0030302C">
        <w:t>Paweł</w:t>
      </w:r>
      <w:proofErr w:type="spellEnd"/>
      <w:r w:rsidRPr="0030302C">
        <w:t xml:space="preserve"> Wiczling*, </w:t>
      </w:r>
      <w:r w:rsidR="00681A67" w:rsidRPr="0030302C">
        <w:t xml:space="preserve">Agnieszka </w:t>
      </w:r>
      <w:proofErr w:type="spellStart"/>
      <w:r w:rsidR="00681A67" w:rsidRPr="0030302C">
        <w:t>Kamedulska</w:t>
      </w:r>
      <w:proofErr w:type="spellEnd"/>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E0048B8"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w:t>
      </w:r>
      <w:r w:rsidR="00F56E21">
        <w:t>chromatographic</w:t>
      </w:r>
      <w:r w:rsidRPr="004A457B">
        <w:t xml:space="preserve">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w:t>
      </w:r>
      <w:r w:rsidR="00F56E21">
        <w:t>approach</w:t>
      </w:r>
      <w:r w:rsidR="00BE4FC0">
        <w:t xml:space="preserve">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6983D759" w:rsidR="00681A67" w:rsidRPr="00EC5A87" w:rsidRDefault="00681A67" w:rsidP="009D36EE">
      <w:pPr>
        <w:pStyle w:val="TAMainText"/>
      </w:pPr>
      <w:r>
        <w:t>The selection</w:t>
      </w:r>
      <w:r w:rsidRPr="00EC5A87">
        <w:t xml:space="preserve"> of </w:t>
      </w:r>
      <w:r w:rsidR="00CF4F79" w:rsidRPr="00EC5A87">
        <w:t xml:space="preserve">chromatographic </w:t>
      </w:r>
      <w:r>
        <w:t xml:space="preserve">stationary phases is an important aspect </w:t>
      </w:r>
      <w:r w:rsidR="00C363AC">
        <w:t>of analytical work</w:t>
      </w:r>
      <w:r w:rsidR="003A6CC0">
        <w:t xml:space="preserve">. </w:t>
      </w:r>
      <w:r w:rsidR="00444FCA">
        <w:t>Numerous</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Pr="00EC5A87">
        <w:fldChar w:fldCharType="begin"/>
      </w:r>
      <w:r w:rsidR="00444FCA">
        <w:instrText xml:space="preserve"> ADDIN ZOTERO_ITEM CSL_CITATION {"citationID":"7BntHfT8","properties":{"formattedCitation":"\\super 1\\uc0\\u8211{}4\\nosupersub{}","plainCitation":"1–4","noteIndex":0},"citationItems":[{"id":410,"uris":["http://zotero.org/users/local/cIlVeWgC/items/BWZ9RW9J"],"itemData":{"id":410,"type":"article-journal","abstract":"Reversed-phase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id":437,"uris":["http://zotero.org/users/local/cIlVeWgC/items/JWMLCME4"],"itemData":{"id":437,"type":"article-journal","abstract":"Comparison and selection of chromatographic columns is an important part of development as well as validation of analytical methods. Presently there is abundant number of methods for selection of the most similar and orthogonal columns, based on the application of limited number of test compounds as well as quantitative structure retention relationship models (QSRR), from among Snyder’s hydrophobic-subtraction model (HSM) have been most extensively used. Chromatographic data of 67 compounds were evaluated using principal component analysis (PCA), hierarchical cluster analysis (HCA), non-parametric ranking methods as sum of ranking differences (SRD) and generalized pairwise correlation method (GPCM), both applied as a consensus driven comparison, and complemented by the comparison with one variable at a time (COVAT) approach. The aim was to compare the ability of the HSM approach and the approach based on primary retention data of test solutes (logk values) to differentiate among ten highly similar C18 columns. The ranking (clustering) pattern of chromatographic columns based on primary retention data and HSM parameters gave different results in all instances. Patterns based on retention coefficients were in accordance with expectations based on columns’ physicochemical parameters, while HSM parameters provided a different clustering. Similarity indices calculated from the following dissimilarity measures: SRD, GPCM Fisher’s conditional exact probability weighted (CEPW) scores; Euclidian, Manhattan, Chebyshev, and cosine distances; Pearson’s, Spearman’s, and Kendall’s, correlation coefficients have been ranked by the consensus based SRD. Analysis of variance confirmed that the HSM model produced statistically significant increases of SRD values for the majority of similarity indices, i.e. HS transformation of original retention data yields significant loss of information, and finally results in lower performance of HSM methodology. The best similarity measures were obtained using primary retention data, and derived from Kendal’s and Spearman’s correlation coefficients, as well as GPCM and SRD score values. Selectivity function, Fs, originally proposed by Snyder, demonstrated moderate performance.","container-title":"Journal of Chromatography A","DOI":"10.1016/j.chroma.2017.01.066","ISSN":"0021-9673","journalAbbreviation":"Journal of Chromatography A","page":"45-56","source":"ScienceDirect","title":"How to compare separation selectivity of high-performance liquid chromatographic columns properly?","volume":"1488","author":[{"family":"Andrić","given":"Filip"},{"family":"Héberger","given":"Károly"}],"issued":{"date-parts":[["2017",3,10]]}}},{"id":439,"uris":["http://zotero.org/users/local/cIlVeWgC/items/82ZQF7T8"],"itemData":{"id":439,"type":"article-journal","abstract":"The main tests developed in last 20 years to investigate the chromatographic behaviour and the stationary phase properties are described in this paper. These properties are the hydrophobicity, depending on the surface area and the bonding density, the number of accessible residual silanol groups having sometimes different acidity, which can interact with neutral solutes by hydrogen bonds or with the ionic form of basic compounds and the shape or steric selectivity, depending on both the functionality of the silanising agent and the bonding density. Two types of tests are performed, either based on key solutes having well defined properties such as phenol, caffeine, amitriptyline, benzylamine, acenaphtene, o-terphenyl, triphenylene, p-ethylaniline, carotenoid pigments, or on retention models (solvation parameter, hydrophobic subtraction) obtained from the analyses of numerous and varied compounds. Thus, the chromatographic properties are either related to selectivities or retention factors calculated from key solutes, or they are described by interaction coefficients provided by multilinear regression from retention models. Three types of comparison methods are used based on these data. First, simple plots allow the study of differences between the columns as regards to one or two properties. Columns located in the same area of the plot display close properties. Second, chemometric methods such as principal component analysis (PCA) or hierarchical cluster analysis (HCA) can be performed to compare columns. In this case, all the studied properties are included in the comparison, done either by data projection to reduce the space in which the information is located (PCA) or by distance calculation and comparison for drawing a classification (HCA). Neighbouring columns are expected to provide identical chromatographic performances. These two chemometric methods can be used together, PCA before HCA. The third way is to calculate a discrimination factor from a reference column, through calculation methods based on the Pythagorean Theorem: the lower this factor, the closer the column properties. Following the presentation of the analytical conditions, the compounds and the data treatments used by the teams working in this field, the pertinence of the different selectivities, i.e. of the different probe solute couples or of the different interaction coefficients, are discussed as regards their discrimination capacity. The accuracy of chemometric treatments in the discrimination of stationary phases having different functionalities (octadecylsiloxane (ODS), cyano, fluorinated, phenyl, polar embedded group or “aqua” type) will be discussed, as well as their performances in the finer ODS discrimination. New two-dimensional plots, from data gained by different studies will be suggested, to improve the classification of stationary phases having different nature of bonded chains.","collection-title":"Data Analysis in Chromatography","container-title":"Journal of Chromatography A","DOI":"10.1016/j.chroma.2007.03.122","ISSN":"0021-9673","issue":"1","journalAbbreviation":"Journal of Chromatography A","page":"329-360","source":"ScienceDirect","title":"Description and comparison of chromatographic tests and chemometric methods for packed column classification","volume":"1158","author":[{"family":"Lesellier","given":"E."},{"family":"West","given":"C."}],"issued":{"date-parts":[["2007",7,27]]}}}],"schema":"https://github.com/citation-style-language/schema/raw/master/csl-citation.json"} </w:instrText>
      </w:r>
      <w:r w:rsidRPr="00EC5A87">
        <w:fldChar w:fldCharType="separate"/>
      </w:r>
      <w:r w:rsidR="00444FCA" w:rsidRPr="00444FCA">
        <w:rPr>
          <w:szCs w:val="24"/>
          <w:vertAlign w:val="superscript"/>
        </w:rPr>
        <w:t>1–4</w:t>
      </w:r>
      <w:r w:rsidRPr="00EC5A87">
        <w:fldChar w:fldCharType="end"/>
      </w:r>
      <w:r w:rsidRPr="00EC5A87">
        <w:t xml:space="preserve"> </w:t>
      </w:r>
      <w:r w:rsidR="008A4F0A">
        <w:t>All the methods use</w:t>
      </w:r>
      <w:r w:rsidRPr="00EC5A87">
        <w:t xml:space="preserve"> </w:t>
      </w:r>
      <w:r w:rsidR="00F56E21">
        <w:t xml:space="preserve">various sets of </w:t>
      </w:r>
      <w:r w:rsidR="009D36EE">
        <w:t>probe</w:t>
      </w:r>
      <w:r w:rsidRPr="00EC5A87">
        <w:t xml:space="preserve"> analytes</w:t>
      </w:r>
      <w:r w:rsidR="0040478C">
        <w:t xml:space="preserve"> </w:t>
      </w:r>
      <w:r w:rsidR="00C26B67">
        <w:t xml:space="preserve">and </w:t>
      </w:r>
      <w:r w:rsidR="00F56E21">
        <w:t>usually a</w:t>
      </w:r>
      <w:r w:rsidR="00BE4FC0">
        <w:t xml:space="preserve"> </w:t>
      </w:r>
      <w:r w:rsidR="00862064">
        <w:t>fairly</w:t>
      </w:r>
      <w:r w:rsidR="009A05DF">
        <w:t xml:space="preserve"> </w:t>
      </w:r>
      <w:r w:rsidR="0040478C">
        <w:t>limited set of chromatographic conditions</w:t>
      </w:r>
      <w:r w:rsidR="008A4F0A">
        <w:t xml:space="preserve"> </w:t>
      </w:r>
      <w:r w:rsidR="009D36EE">
        <w:t>to estimate the most important chromatographic characteristics, e.g. column efficiency, hydrophobicity, silanol activity, ion-exchange capacity</w:t>
      </w:r>
      <w:r w:rsidR="00444FCA">
        <w:t xml:space="preserve"> and</w:t>
      </w:r>
      <w:r w:rsidR="009D36EE">
        <w:t xml:space="preserve"> steric selectivity</w:t>
      </w:r>
      <w:r w:rsidR="00014745">
        <w:t xml:space="preserve"> and/or </w:t>
      </w:r>
      <w:r w:rsidR="00CF4F79">
        <w:t>to calculate</w:t>
      </w:r>
      <w:r w:rsidR="00014745">
        <w:t xml:space="preserve"> various </w:t>
      </w:r>
      <w:r w:rsidR="00EB4158">
        <w:t xml:space="preserve">similarly metrics. </w:t>
      </w:r>
      <w:r w:rsidR="009D36EE">
        <w:t xml:space="preserve">Usually </w:t>
      </w:r>
      <w:r w:rsidR="00EB2386">
        <w:t xml:space="preserve">the comparison is </w:t>
      </w:r>
      <w:r w:rsidR="00CF4F79">
        <w:t xml:space="preserve">based on empirical </w:t>
      </w:r>
      <w:r w:rsidR="00F56E21">
        <w:t>and</w:t>
      </w:r>
      <w:r w:rsidR="00CF4F79">
        <w:t xml:space="preserve"> simple model</w:t>
      </w:r>
      <w:r w:rsidR="00EB2386">
        <w:t>s</w:t>
      </w:r>
      <w:r w:rsidR="00CF4F79">
        <w:t xml:space="preserve"> </w:t>
      </w:r>
      <w:r w:rsidR="009D36EE">
        <w:t>that</w:t>
      </w:r>
      <w:r w:rsidR="00BE4FC0">
        <w:t xml:space="preserve"> limits</w:t>
      </w:r>
      <w:r w:rsidR="00C26B67">
        <w:t xml:space="preserve"> </w:t>
      </w:r>
      <w:r w:rsidR="00BE4FC0">
        <w:t xml:space="preserve">the practical </w:t>
      </w:r>
      <w:r w:rsidR="00C26B67">
        <w:t xml:space="preserve">usefulness </w:t>
      </w:r>
      <w:r w:rsidR="00BE4FC0">
        <w:t xml:space="preserve">of </w:t>
      </w:r>
      <w:r w:rsidR="00CF4F79">
        <w:t xml:space="preserve">the derived </w:t>
      </w:r>
      <w:r w:rsidR="00F56E21">
        <w:t xml:space="preserve">comparison </w:t>
      </w:r>
      <w:r w:rsidR="00CF4F79">
        <w:t>metrics</w:t>
      </w:r>
      <w:r w:rsidR="00BE4FC0">
        <w:t xml:space="preserve"> </w:t>
      </w:r>
      <w:r w:rsidR="00C26B67">
        <w:t>in extrapolati</w:t>
      </w:r>
      <w:r w:rsidR="00CF4F79">
        <w:t>on</w:t>
      </w:r>
      <w:r w:rsidR="00C26B67">
        <w:t xml:space="preserve"> to other analytes</w:t>
      </w:r>
      <w:r w:rsidR="00CF4F79">
        <w:t xml:space="preserve">, </w:t>
      </w:r>
      <w:r w:rsidR="00C26B67">
        <w:t>other chromatographic conditions</w:t>
      </w:r>
      <w:r w:rsidR="00CF4F79">
        <w:t xml:space="preserve">, and other stationary phases than </w:t>
      </w:r>
      <w:r w:rsidR="00F56E21">
        <w:t>used</w:t>
      </w:r>
      <w:r w:rsidR="00CF4F79">
        <w:t xml:space="preserve"> by a particular method</w:t>
      </w:r>
      <w:r w:rsidR="00444FCA">
        <w:t xml:space="preserve">.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014745">
        <w:t xml:space="preserve"> using enthalpies and entropies of transfer</w:t>
      </w:r>
      <w:r w:rsidR="008A4F0A">
        <w:t xml:space="preserve"> or absorption isotherms</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DE5844">
        <w:t xml:space="preserve">possible for </w:t>
      </w:r>
      <w:r w:rsidR="00EB4158">
        <w:t xml:space="preserve">few </w:t>
      </w:r>
      <w:r w:rsidR="00DE5844">
        <w:t>selected problems</w:t>
      </w:r>
      <w:r w:rsidR="00BE4FC0">
        <w:t>.</w:t>
      </w:r>
      <w:r w:rsidRPr="00EC5A87">
        <w:fldChar w:fldCharType="begin"/>
      </w:r>
      <w:r w:rsidR="00444FCA">
        <w:instrText xml:space="preserve"> ADDIN ZOTERO_ITEM CSL_CITATION {"citationID":"sQ8hJU5o","properties":{"formattedCitation":"\\super 5\\nosupersub{}","plainCitation":"5","noteIndex":0},"citationItems":[{"id":166,"uris":["http://zotero.org/users/local/cIlVeWgC/items/VQV93ARD"],"itemData":{"id":166,"type":"article-journal","abstract":"The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444FCA" w:rsidRPr="00444FCA">
        <w:rPr>
          <w:szCs w:val="24"/>
          <w:vertAlign w:val="superscript"/>
        </w:rPr>
        <w:t>5</w:t>
      </w:r>
      <w:r w:rsidRPr="00EC5A87">
        <w:fldChar w:fldCharType="end"/>
      </w:r>
      <w:r w:rsidR="00AC3168">
        <w:t xml:space="preserve"> </w:t>
      </w:r>
    </w:p>
    <w:p w14:paraId="797742E2" w14:textId="0241E427" w:rsidR="00681A67" w:rsidRPr="00256A0B" w:rsidRDefault="00014745" w:rsidP="006F1F34">
      <w:pPr>
        <w:pStyle w:val="TAMainText"/>
        <w:rPr>
          <w:color w:val="FF0000"/>
        </w:rPr>
      </w:pPr>
      <w:r>
        <w:t xml:space="preserve">The chromatographic stationary phases has to be compared based on retention time data of a group of </w:t>
      </w:r>
      <w:r w:rsidR="00CF4F79">
        <w:t>preferably</w:t>
      </w:r>
      <w:r>
        <w:t xml:space="preserve"> structurally heterogenous compounds. Nowadays, it is possible to collect </w:t>
      </w:r>
      <w:r w:rsidR="00F56E21">
        <w:t>large</w:t>
      </w:r>
      <w:r>
        <w:t xml:space="preserve"> data</w:t>
      </w:r>
      <w:r w:rsidR="00F56E21">
        <w:t>set</w:t>
      </w:r>
      <w:r>
        <w:t xml:space="preserve"> </w:t>
      </w:r>
      <w:r w:rsidR="00681A67" w:rsidRPr="00EC5A87">
        <w:t xml:space="preserve">using chromatographic techniques coupled with mass spectrometry detection. </w:t>
      </w:r>
      <w:r w:rsidR="00CE3609">
        <w:t>Since</w:t>
      </w:r>
      <w:r w:rsidR="00681A67">
        <w:t xml:space="preserve"> s</w:t>
      </w:r>
      <w:r w:rsidR="00681A67" w:rsidRPr="00AF079C">
        <w:t>uch datasets carry much information about chromatographic retention th</w:t>
      </w:r>
      <w:r w:rsidR="00CE3609">
        <w:t>ey</w:t>
      </w:r>
      <w:r w:rsidR="00681A67">
        <w:t xml:space="preserve"> </w:t>
      </w:r>
      <w:r w:rsidR="00F56E21">
        <w:t xml:space="preserve">can be used to determine </w:t>
      </w:r>
      <w:r w:rsidR="00681A67">
        <w:t>a</w:t>
      </w:r>
      <w:r w:rsidR="00681A67" w:rsidRPr="00AF079C">
        <w:t xml:space="preserve"> detailed multidimensional characterization of chromatographic stationary phases and to predict retention</w:t>
      </w:r>
      <w:r w:rsidR="00F56E21">
        <w:t xml:space="preserve"> time</w:t>
      </w:r>
      <w:r w:rsidR="00681A67" w:rsidRPr="00AF079C">
        <w:t xml:space="preserve"> based on various number of preliminary experiments (e.g. to predict retention time for a set of analytes given several measurements collected using a different stationary phase).</w:t>
      </w:r>
      <w:r w:rsidR="00CF4F79">
        <w:t xml:space="preserve"> </w:t>
      </w:r>
      <w:r w:rsidR="00EB2386">
        <w:t xml:space="preserve">In principle </w:t>
      </w:r>
      <w:r w:rsidR="00620801">
        <w:t>the model build based on such data can provide</w:t>
      </w:r>
      <w:r w:rsidR="00EB2386">
        <w:t xml:space="preserve"> prediction</w:t>
      </w:r>
      <w:r w:rsidR="00620801">
        <w:t>s</w:t>
      </w:r>
      <w:r w:rsidR="00EB2386">
        <w:t xml:space="preserve"> </w:t>
      </w:r>
      <w:r w:rsidR="00620801">
        <w:t>that</w:t>
      </w:r>
      <w:r w:rsidR="00EB2386">
        <w:t xml:space="preserve"> generalize to other analyte, stationary phases and chromatographic conditions.</w:t>
      </w:r>
      <w:r w:rsidR="00F56E21">
        <w:t xml:space="preserve"> </w:t>
      </w:r>
      <w:r w:rsidR="00256A0B">
        <w:t xml:space="preserve">The </w:t>
      </w:r>
      <w:r w:rsidR="00F56E21">
        <w:t xml:space="preserve">predictions that are </w:t>
      </w:r>
      <w:r w:rsidR="00256A0B">
        <w:t xml:space="preserve">accurate </w:t>
      </w:r>
      <w:r w:rsidR="00EB2386">
        <w:t>or</w:t>
      </w:r>
      <w:r w:rsidR="00F56E21">
        <w:t xml:space="preserve"> with well calibrated</w:t>
      </w:r>
      <w:r w:rsidR="00EB2386">
        <w:t xml:space="preserve"> uncertainties</w:t>
      </w:r>
      <w:r w:rsidR="00256A0B">
        <w:t xml:space="preserve"> </w:t>
      </w:r>
      <w:r w:rsidR="00F56E21">
        <w:t xml:space="preserve">of the retention time </w:t>
      </w:r>
      <w:r w:rsidR="00256A0B">
        <w:t xml:space="preserve">in liquid chromatography </w:t>
      </w:r>
      <w:r w:rsidR="00EB2386">
        <w:t>are</w:t>
      </w:r>
      <w:r w:rsidR="00256A0B">
        <w:t xml:space="preserve"> </w:t>
      </w:r>
      <w:r w:rsidR="00256A0B">
        <w:t xml:space="preserve">required </w:t>
      </w:r>
      <w:r w:rsidR="00EB2386">
        <w:t>f</w:t>
      </w:r>
      <w:r w:rsidR="00256A0B">
        <w:t>or rapid column screening, computer-assisted method development and method transfer</w:t>
      </w:r>
      <w:r w:rsidR="00BE4FC0">
        <w:t>.</w:t>
      </w:r>
      <w:r w:rsidR="00FA67E2">
        <w:fldChar w:fldCharType="begin"/>
      </w:r>
      <w:r w:rsidR="00444FCA">
        <w:instrText xml:space="preserve"> ADDIN ZOTERO_ITEM CSL_CITATION {"citationID":"6SBpHiDf","properties":{"formattedCitation":"\\super 6\\nosupersub{}","plainCitation":"6","noteIndex":0},"citationItems":[{"id":382,"uris":["http://zotero.org/users/local/cIlVeWgC/items/AIXWDAD6"],"itemData":{"id":382,"type":"article-journal","abstract":"The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444FCA" w:rsidRPr="00444FCA">
        <w:rPr>
          <w:szCs w:val="24"/>
          <w:vertAlign w:val="superscript"/>
        </w:rPr>
        <w:t>6</w:t>
      </w:r>
      <w:r w:rsidR="00FA67E2">
        <w:fldChar w:fldCharType="end"/>
      </w:r>
    </w:p>
    <w:p w14:paraId="6F4DCDD0" w14:textId="356B68BF" w:rsidR="00681A67" w:rsidRPr="00AF079C" w:rsidRDefault="00681A67" w:rsidP="006F1F34">
      <w:pPr>
        <w:pStyle w:val="TAMainText"/>
      </w:pPr>
      <w:r w:rsidRPr="00AF079C">
        <w:t>In this work we applied the previously developed Bayesian multilevel framework</w:t>
      </w:r>
      <w:r>
        <w:fldChar w:fldCharType="begin"/>
      </w:r>
      <w:r w:rsidR="00444FCA">
        <w:instrText xml:space="preserve"> ADDIN ZOTERO_ITEM CSL_CITATION {"citationID":"SdNIOkbH","properties":{"formattedCitation":"\\super 7\\uc0\\u8211{}10\\nosupersub{}","plainCitation":"7–10","noteIndex":0},"citationItems":[{"id":413,"uris":["http://zotero.org/users/local/cIlVeWgC/items/UPHXZ32R"],"itemData":{"id":413,"type":"article-journal","abstract":"Large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444FCA" w:rsidRPr="00444FCA">
        <w:rPr>
          <w:szCs w:val="24"/>
          <w:vertAlign w:val="superscript"/>
        </w:rPr>
        <w:t>7–10</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w:t>
      </w:r>
      <w:r w:rsidR="00DE5844">
        <w:t>was</w:t>
      </w:r>
      <w:r w:rsidR="004F5488">
        <w:t xml:space="preserve">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w:t>
      </w:r>
      <w:r w:rsidR="00F56E21">
        <w:t>stationary phase (column)</w:t>
      </w:r>
      <w:r w:rsidR="00E34BFB">
        <w:t xml:space="preserve">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w:t>
      </w:r>
      <w:r w:rsidR="00681A67" w:rsidRPr="00CB00D3">
        <w:lastRenderedPageBreak/>
        <w:t xml:space="preserve">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56B5D5BB"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00444FCA">
        <w:instrText xml:space="preserve"> ADDIN ZOTERO_ITEM CSL_CITATION {"citationID":"8BhshHE3","properties":{"formattedCitation":"\\super 11\\nosupersub{}","plainCitation":"11","noteIndex":0},"citationItems":[{"id":398,"uris":["http://zotero.org/users/local/cIlVeWgC/items/AZIJASTI"],"itemData":{"id":398,"type":"article-journal","abstract":"An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444FCA" w:rsidRPr="00444FCA">
        <w:rPr>
          <w:szCs w:val="24"/>
          <w:vertAlign w:val="superscript"/>
        </w:rPr>
        <w:t>11</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00444FCA">
        <w:instrText xml:space="preserve"> ADDIN ZOTERO_ITEM CSL_CITATION {"citationID":"zI2uddhq","properties":{"formattedCitation":"\\super 12\\nosupersub{}","plainCitation":"12","noteIndex":0},"citationItems":[{"id":250,"uris":["http://zotero.org/users/local/cIlVeWgC/items/XBVC7QAI"],"itemData":{"id":250,"type":"book","event-place":"Toronto,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444FCA" w:rsidRPr="00444FCA">
        <w:rPr>
          <w:szCs w:val="24"/>
          <w:vertAlign w:val="superscript"/>
        </w:rPr>
        <w:t>12</w:t>
      </w:r>
      <w:r w:rsidRPr="00CB00D3">
        <w:fldChar w:fldCharType="end"/>
      </w:r>
      <w:r w:rsidR="00681A67" w:rsidRPr="00CB00D3">
        <w:t xml:space="preserve"> based on the structures of analytes generated from SMILES strings. </w:t>
      </w:r>
    </w:p>
    <w:p w14:paraId="7A0D36F8" w14:textId="285ACDC4"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444FCA">
        <w:instrText xml:space="preserve"> ADDIN ZOTERO_ITEM CSL_CITATION {"citationID":"qjTANIAl","properties":{"formattedCitation":"\\super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444FCA" w:rsidRPr="00444FCA">
        <w:rPr>
          <w:szCs w:val="24"/>
          <w:vertAlign w:val="superscript"/>
        </w:rPr>
        <w:t>7</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74A6B1D8"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444FCA">
        <w:instrText xml:space="preserve"> ADDIN ZOTERO_ITEM CSL_CITATION {"citationID":"3You2FZT","properties":{"formattedCitation":"\\super 13,14\\nosupersub{}","plainCitation":"13,14","noteIndex":0},"citationItems":[{"id":174,"uris":["http://zotero.org/users/local/cIlVeWgC/items/Q6F4DH52"],"itemData":{"id":174,"type":"article-journal","abstract":"Six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444FCA" w:rsidRPr="00444FCA">
        <w:rPr>
          <w:szCs w:val="24"/>
          <w:vertAlign w:val="superscript"/>
        </w:rPr>
        <w:t>13,14</w:t>
      </w:r>
      <w:r w:rsidR="00DD41E5">
        <w:fldChar w:fldCharType="end"/>
      </w:r>
      <w:r w:rsidR="00681A67" w:rsidRPr="00167C8C">
        <w:t xml:space="preserve"> </w:t>
      </w:r>
      <w:r w:rsidR="00681A67">
        <w:t>For each analyte t</w:t>
      </w:r>
      <w:r w:rsidR="00681A67" w:rsidRPr="00167C8C">
        <w:t xml:space="preserve">he effect of pH was accounted for by the </w:t>
      </w:r>
      <w:r w:rsidR="00F56E21">
        <w:t>\</w:t>
      </w:r>
      <w:r w:rsidR="00681A67" w:rsidRPr="00167C8C">
        <w:t xml:space="preserve">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444FCA">
        <w:instrText xml:space="preserve"> ADDIN ZOTERO_ITEM CSL_CITATION {"citationID":"OH58h01i","properties":{"formattedCitation":"\\super 15\\nosupersub{}","plainCitation":"15","noteIndex":0},"citationItems":[{"id":172,"uris":["http://zotero.org/users/local/cIlVeWgC/items/B9PYL3XI"],"itemData":{"id":172,"type":"article-journal","abstract":"A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444FCA" w:rsidRPr="00444FCA">
        <w:rPr>
          <w:szCs w:val="24"/>
          <w:vertAlign w:val="superscript"/>
        </w:rPr>
        <w:t>15</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826A70"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826A70"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826A70"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26C57DCE"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t>
      </w:r>
      <w:r w:rsidR="00F56E21">
        <w:t>following</w:t>
      </w:r>
      <w:r w:rsidRPr="006771DE">
        <w:t xml:space="preserve"> integral equation:</w:t>
      </w:r>
    </w:p>
    <w:p w14:paraId="4A90AAFF" w14:textId="0F27CDCE" w:rsidR="00681A67" w:rsidRPr="006771DE" w:rsidRDefault="00826A70"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5AB4B127"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444FCA">
        <w:instrText xml:space="preserve"> ADDIN ZOTERO_ITEM CSL_CITATION {"citationID":"PxyA55zC","properties":{"formattedCitation":"\\super 13\\nosupersub{}","plainCitation":"13","noteIndex":0},"citationItems":[{"id":174,"uris":["http://zotero.org/users/local/cIlVeWgC/items/Q6F4DH52"],"itemData":{"id":174,"type":"article-journal","abstract":"Six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444FCA" w:rsidRPr="00444FCA">
        <w:rPr>
          <w:szCs w:val="24"/>
          <w:vertAlign w:val="superscript"/>
        </w:rPr>
        <w:t>13</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826A70"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5D8A8FD0"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56E21">
        <w:t xml:space="preserve"> instead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 xml:space="preserve">was </w:t>
      </w:r>
      <w:r w:rsidR="003A0308">
        <w:t>found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w:t>
      </w:r>
      <w:r w:rsidR="003A0308">
        <w:t xml:space="preserve"> during the model building process</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w:t>
      </w:r>
      <w:r w:rsidR="00C74E0F" w:rsidRPr="00B1628E">
        <w:t>and</w:t>
      </w:r>
      <w:r w:rsidR="00C74E0F">
        <w:rPr>
          <w:i/>
          <w:iCs/>
        </w:rPr>
        <w:t xml:space="preserve">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w:t>
      </w:r>
      <w:r w:rsidR="00B33FFD" w:rsidRPr="00B1628E">
        <w:t>and</w:t>
      </w:r>
      <w:r w:rsidR="00B33FFD">
        <w:rPr>
          <w:i/>
          <w:iCs/>
        </w:rPr>
        <w:t xml:space="preserve">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αmA,αmB)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dαA,dαB)</m:t>
        </m:r>
      </m:oMath>
      <w:r w:rsidR="002A1632">
        <w:t xml:space="preserve">. </w:t>
      </w:r>
      <w:r w:rsidR="00706B62">
        <w:t xml:space="preserve">The </w:t>
      </w:r>
      <w:proofErr w:type="spellStart"/>
      <w:r w:rsidR="00B1628E" w:rsidRPr="00B1628E">
        <w:rPr>
          <w:i/>
          <w:iCs/>
        </w:rPr>
        <w:t>pKa</w:t>
      </w:r>
      <w:proofErr w:type="spellEnd"/>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as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rsidRPr="00B1628E">
        <w:rPr>
          <w:i/>
          <w:iCs/>
        </w:rPr>
        <w:t>c</w:t>
      </w:r>
      <w:r w:rsidR="0029085A" w:rsidRPr="00B1628E">
        <w:rPr>
          <w:rFonts w:ascii="Times New Roman" w:hAnsi="Times New Roman"/>
          <w:i/>
          <w:iCs/>
        </w:rPr>
        <w:t>ω</w:t>
      </w:r>
      <w:proofErr w:type="spellEnd"/>
      <w:r w:rsidR="0029085A">
        <w:t xml:space="preserve"> </w:t>
      </w:r>
      <w:r w:rsidR="00A82D1C">
        <w:t>for the column</w:t>
      </w:r>
      <w:r w:rsidR="003A0308">
        <w:t xml:space="preserve"> effects</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B1628E">
        <w:rPr>
          <w:i/>
          <w:iCs/>
        </w:rPr>
        <w:t>κ</w:t>
      </w:r>
      <w:r w:rsidR="00C4733B">
        <w:t xml:space="preserve"> and </w:t>
      </w:r>
      <w:proofErr w:type="spellStart"/>
      <w:r w:rsidR="00C4733B" w:rsidRPr="00B1628E">
        <w:rPr>
          <w:i/>
          <w:iCs/>
        </w:rPr>
        <w:t>cκ</w:t>
      </w:r>
      <w:proofErr w:type="spellEnd"/>
      <w:r w:rsidR="00C4733B">
        <w:t xml:space="preserve"> 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25AB767E" w:rsidR="00681A67" w:rsidRPr="00DD75C0" w:rsidRDefault="00681A67" w:rsidP="006F1F34">
      <w:pPr>
        <w:pStyle w:val="TAMainText"/>
      </w:pPr>
      <w:r w:rsidRPr="00DD75C0">
        <w:lastRenderedPageBreak/>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444FCA">
        <w:instrText xml:space="preserve"> ADDIN ZOTERO_ITEM CSL_CITATION {"citationID":"Nayn6cTK","properties":{"formattedCitation":"\\super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444FCA" w:rsidRPr="00444FCA">
        <w:rPr>
          <w:szCs w:val="24"/>
          <w:vertAlign w:val="superscript"/>
        </w:rPr>
        <w:t>7</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 xml:space="preserve">es </w:t>
      </w:r>
      <w:r w:rsidR="003A0308">
        <w:t>very weak</w:t>
      </w:r>
      <w:r w:rsidR="0029085A">
        <w:t xml:space="preserve"> similarity of the </w:t>
      </w:r>
      <w:r w:rsidR="003A0308">
        <w:t>compared stationary phases across various conditions</w:t>
      </w:r>
      <w:r w:rsidR="0029085A">
        <w:t xml:space="preserve">.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138A73BA"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444FCA">
        <w:instrText xml:space="preserve"> ADDIN ZOTERO_ITEM CSL_CITATION {"citationID":"H14TxtW2","properties":{"formattedCitation":"\\super 16\\nosupersub{}","plainCitation":"16","noteIndex":0},"citationItems":[{"id":180,"uris":["http://zotero.org/users/local/cIlVeWgC/items/G7ERSBJU"],"itemData":{"id":180,"type":"webpage","container-title":"stan-dev.github.io","language":"en","title":"Stan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444FCA" w:rsidRPr="00444FCA">
        <w:rPr>
          <w:szCs w:val="24"/>
          <w:vertAlign w:val="superscript"/>
        </w:rPr>
        <w:t>16</w:t>
      </w:r>
      <w:r w:rsidR="00A2047A">
        <w:fldChar w:fldCharType="end"/>
      </w:r>
      <w:r w:rsidR="00A2047A">
        <w:t xml:space="preserve"> </w:t>
      </w:r>
      <w:r w:rsidRPr="00015E77">
        <w:t>software linked with Rstudio</w:t>
      </w:r>
      <w:r w:rsidR="00A2047A">
        <w:fldChar w:fldCharType="begin"/>
      </w:r>
      <w:r w:rsidR="00444FCA">
        <w:instrText xml:space="preserve"> ADDIN ZOTERO_ITEM CSL_CITATION {"citationID":"c0z0p3CC","properties":{"formattedCitation":"\\super 17\\nosupersub{}","plainCitation":"17","noteIndex":0},"citationItems":[{"id":433,"uris":["http://zotero.org/users/local/cIlVeWgC/items/6P5F3CZ2"],"itemData":{"id":433,"type":"book","event-place":"Boston,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444FCA" w:rsidRPr="00444FCA">
        <w:rPr>
          <w:szCs w:val="24"/>
          <w:vertAlign w:val="superscript"/>
        </w:rPr>
        <w:t>17</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444FCA">
        <w:instrText xml:space="preserve"> ADDIN ZOTERO_ITEM CSL_CITATION {"citationID":"rKTCO69h","properties":{"formattedCitation":"\\super 18\\uc0\\u8211{}22\\nosupersub{}","plainCitation":"18–22","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444FCA" w:rsidRPr="00444FCA">
        <w:rPr>
          <w:szCs w:val="24"/>
          <w:vertAlign w:val="superscript"/>
        </w:rPr>
        <w:t>18–22</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710DEAB0"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For this problem all the population parameters were fixed</w:t>
      </w:r>
      <w:r w:rsidR="008B6DE0">
        <w:t xml:space="preserve"> to the</w:t>
      </w:r>
      <w:r w:rsidR="00131473">
        <w:t xml:space="preserve"> </w:t>
      </w:r>
      <w:r w:rsidR="008B6DE0">
        <w:t>a posteriori</w:t>
      </w:r>
      <w:r w:rsidR="00E4437E">
        <w:t xml:space="preserve"> estimates. T</w:t>
      </w:r>
      <w:r w:rsidR="00131473">
        <w:t xml:space="preserve">he </w:t>
      </w:r>
      <w:r w:rsidR="00CD4B93">
        <w:t>individual parameters for six</w:t>
      </w:r>
      <w:r w:rsidR="00C007A8">
        <w:t xml:space="preserve"> </w:t>
      </w:r>
      <w:proofErr w:type="spellStart"/>
      <w:r w:rsidR="00C007A8">
        <w:t>seelcted</w:t>
      </w:r>
      <w:proofErr w:type="spellEnd"/>
      <w:r w:rsidR="00CD4B93">
        <w:t xml:space="preserve"> analytes</w:t>
      </w:r>
      <w:r w:rsidR="00131473">
        <w:t xml:space="preserve"> were re-estimated using </w:t>
      </w:r>
      <w:r w:rsidR="00C007A8">
        <w:t xml:space="preserve">only </w:t>
      </w:r>
      <w:r w:rsidR="00CD4B93">
        <w:t>limited</w:t>
      </w:r>
      <w:r w:rsidR="00131473">
        <w:t xml:space="preserve"> data. </w:t>
      </w:r>
      <w:r w:rsidR="00AD3413">
        <w:t>It</w:t>
      </w:r>
      <w:r w:rsidR="0065085B">
        <w:t xml:space="preserve"> allowed to</w:t>
      </w:r>
      <w:r w:rsidR="00AD3413">
        <w:t xml:space="preserve"> </w:t>
      </w:r>
      <w:r w:rsidR="00C007A8">
        <w:t>predict retention</w:t>
      </w:r>
      <w:r w:rsidR="00AD3413">
        <w:t xml:space="preserve"> </w:t>
      </w:r>
      <w:r w:rsidR="00C007A8">
        <w:t>for the</w:t>
      </w:r>
      <w:r w:rsidR="00AD3413">
        <w:t xml:space="preserve">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05EED93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w:t>
      </w:r>
      <w:r w:rsidR="008B6DE0">
        <w:t xml:space="preserve">Here we used typical model predictions (without residual variability) for a particular analyte. </w:t>
      </w:r>
      <w:r w:rsidR="00681A67" w:rsidRPr="00BF194C">
        <w:t xml:space="preserve">The uncertainty chromatogram visualizes the uncertainty for the locations of the maximum of each peak on a given chromatogram. </w:t>
      </w:r>
    </w:p>
    <w:p w14:paraId="36D59279" w14:textId="7525B7D5"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w:t>
      </w:r>
      <w:r w:rsidR="00B33FFD">
        <w:rPr>
          <w:szCs w:val="19"/>
        </w:rPr>
        <w:t xml:space="preserve">an </w:t>
      </w:r>
      <w:r w:rsidR="00DF160F">
        <w:rPr>
          <w:szCs w:val="19"/>
        </w:rPr>
        <w:t>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DE5844">
        <w:t>used to calculate the value of</w:t>
      </w:r>
      <w:r w:rsidR="00C97DE9">
        <w:t xml:space="preserve"> each possible chromatogram (posterior predicted retention time</w:t>
      </w:r>
      <w:r w:rsidR="00DE5844">
        <w:t>s</w:t>
      </w:r>
      <w:r w:rsidR="00C97DE9">
        <w:t xml:space="preserv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5384AA9B"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w:t>
      </w:r>
      <w:r w:rsidR="00C007A8">
        <w:rPr>
          <w:szCs w:val="19"/>
        </w:rPr>
        <w:t>with high/the highest utilities</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049FB3"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rsidRPr="00B1628E">
        <w:rPr>
          <w:i/>
          <w:iCs/>
        </w:rPr>
        <w:t>logkw</w:t>
      </w:r>
      <w:proofErr w:type="spellEnd"/>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C007A8">
        <w:t>allows</w:t>
      </w:r>
      <w:r w:rsidR="00C70BC1">
        <w:t xml:space="preserve">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100129FB"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D763CB">
        <w:t>For simplicity</w:t>
      </w:r>
      <w:r w:rsidR="001D0281">
        <w:t xml:space="preserve"> we will </w:t>
      </w:r>
      <w:r w:rsidR="00620801">
        <w:t>discuss</w:t>
      </w:r>
      <w:r w:rsidR="001D0281">
        <w:t xml:space="preserve"> the mean values of posterior distribution</w:t>
      </w:r>
      <w:r w:rsidR="00620801">
        <w:t xml:space="preserve"> summarizing the expected value of a particular parameters</w:t>
      </w:r>
      <w:r w:rsidR="001D0281">
        <w:t xml:space="preserve">. The whole posterior distribution is presented graphically in the attached figures and tables. </w:t>
      </w:r>
      <w:r w:rsidR="00D763CB">
        <w:t>T</w:t>
      </w:r>
      <w:r w:rsidR="00D46423">
        <w:t xml:space="preserve">he typical </w:t>
      </w:r>
      <w:proofErr w:type="spellStart"/>
      <w:r w:rsidR="00D46423" w:rsidRPr="008E5304">
        <w:rPr>
          <w:i/>
          <w:iCs/>
        </w:rPr>
        <w:t>logkw</w:t>
      </w:r>
      <w:proofErr w:type="spellEnd"/>
      <w:r w:rsidR="00D46423">
        <w:t xml:space="preserve"> of a neutral form of an analyte</w:t>
      </w:r>
      <w:r w:rsidR="00515C88">
        <w:t xml:space="preserve"> with </w:t>
      </w:r>
      <w:proofErr w:type="spellStart"/>
      <w:r w:rsidR="00515C88">
        <w:t>logP</w:t>
      </w:r>
      <w:proofErr w:type="spellEnd"/>
      <w:r w:rsidR="00515C88">
        <w:t xml:space="preserve"> of 2.2</w:t>
      </w:r>
      <w:r w:rsidR="00D46423">
        <w:t xml:space="preserv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w:t>
      </w:r>
      <w:r w:rsidR="00D46423" w:rsidRPr="008441E0">
        <w:lastRenderedPageBreak/>
        <w:t>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D763CB">
        <w:t>,</w:t>
      </w:r>
      <w:r w:rsidR="008677E5" w:rsidRPr="008677E5">
        <w:t xml:space="preserve"> 1.4</w:t>
      </w:r>
      <w:r w:rsidR="008677E5">
        <w:t xml:space="preserve">8, </w:t>
      </w:r>
      <w:r w:rsidR="008677E5" w:rsidRPr="008677E5">
        <w:t>1.2</w:t>
      </w:r>
      <w:r w:rsidR="008677E5">
        <w:t>6</w:t>
      </w:r>
      <w:r w:rsidR="008677E5" w:rsidRPr="008677E5">
        <w:t xml:space="preserve"> 1.4</w:t>
      </w:r>
      <w:r w:rsidR="008677E5">
        <w:t xml:space="preserve">8-fold </w:t>
      </w:r>
      <w:r w:rsidR="00D763CB">
        <w:t>higher</w:t>
      </w:r>
      <w:r w:rsidR="008677E5">
        <w:t xml:space="preserve">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rsidRPr="00C007A8">
        <w:rPr>
          <w:i/>
          <w:iCs/>
        </w:rPr>
        <w:t>logkw</w:t>
      </w:r>
      <w:proofErr w:type="spellEnd"/>
      <w:r w:rsidR="009B6766">
        <w:t xml:space="preserve"> and </w:t>
      </w:r>
      <w:r w:rsidR="009B6766" w:rsidRPr="00C007A8">
        <w:rPr>
          <w:i/>
          <w:iCs/>
        </w:rPr>
        <w:t>S1</w:t>
      </w:r>
      <w:r w:rsidR="009B6766">
        <w:t xml:space="preserve">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w:t>
      </w:r>
      <w:r w:rsidR="00620801">
        <w:t>-</w:t>
      </w:r>
      <w:r w:rsidR="00AB129B">
        <w:t>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w:t>
      </w:r>
      <w:r w:rsidR="00C007A8">
        <w:t>BAV</w:t>
      </w:r>
      <w:r w:rsidR="00C70BC1">
        <w:t xml:space="preserve">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C007A8">
        <w:t xml:space="preserve"> in water-reach eluents</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04EED134" w:rsidR="008A351F" w:rsidRDefault="00715AD8" w:rsidP="00E95769">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w:t>
      </w:r>
      <w:proofErr w:type="spellStart"/>
      <w:r>
        <w:t>XBridge</w:t>
      </w:r>
      <w:proofErr w:type="spellEnd"/>
      <w:r>
        <w:t xml:space="preserve"> Shield RP 18. The </w:t>
      </w:r>
      <w:r w:rsidR="00855571">
        <w:t xml:space="preserve">column </w:t>
      </w:r>
      <w:r>
        <w:t>effect</w:t>
      </w:r>
      <w:r w:rsidR="00230674">
        <w:t xml:space="preserve">s </w:t>
      </w:r>
      <w:r>
        <w:t xml:space="preserve">on </w:t>
      </w:r>
      <w:r w:rsidR="00EF598D">
        <w:t>this</w:t>
      </w:r>
      <w:r>
        <w:t xml:space="preserve"> parameter are </w:t>
      </w:r>
      <w:r w:rsidR="005E5D7A">
        <w:t>close to zero</w:t>
      </w:r>
      <w:r w:rsidR="00C007A8">
        <w:t xml:space="preserve"> implying similar effects of </w:t>
      </w:r>
      <w:proofErr w:type="spellStart"/>
      <w:r w:rsidR="00C007A8" w:rsidRPr="00C007A8">
        <w:rPr>
          <w:i/>
          <w:iCs/>
        </w:rPr>
        <w:t>logP</w:t>
      </w:r>
      <w:proofErr w:type="spellEnd"/>
      <w:r w:rsidR="00C007A8">
        <w:t xml:space="preserve"> on analyte retention.</w:t>
      </w:r>
      <w:r>
        <w:t xml:space="preserve"> The largest </w:t>
      </w:r>
      <w:r w:rsidR="008E5304">
        <w:t>effect of 0.1</w:t>
      </w:r>
      <w:r>
        <w:t xml:space="preserve"> </w:t>
      </w:r>
      <w:r w:rsidR="00DF160F">
        <w:t>was</w:t>
      </w:r>
      <w:r w:rsidR="008E5304">
        <w:t xml:space="preserve"> observed</w:t>
      </w:r>
      <w:r>
        <w:t xml:space="preserve">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rsidR="008F0F0A">
        <w:t>parameter</w:t>
      </w:r>
      <w:r w:rsidR="005E5D7A">
        <w:t xml:space="preserve">. </w:t>
      </w:r>
    </w:p>
    <w:p w14:paraId="182FE7EE" w14:textId="77777777" w:rsidR="00C007A8" w:rsidRPr="00AF079C" w:rsidRDefault="00C007A8" w:rsidP="00C007A8">
      <w:r>
        <w:rPr>
          <w:noProof/>
        </w:rPr>
        <w:drawing>
          <wp:inline distT="0" distB="0" distL="0" distR="0" wp14:anchorId="60869087" wp14:editId="256369FB">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8DC582F" w14:textId="71E58671" w:rsidR="00C007A8" w:rsidRDefault="00C007A8" w:rsidP="00C007A8">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1580E228" w14:textId="0D63891A" w:rsidR="00C007A8" w:rsidRPr="00C007A8" w:rsidRDefault="009448A6" w:rsidP="00E95769">
      <w:r>
        <w:t xml:space="preserve">The </w:t>
      </w:r>
      <w:r w:rsidRPr="00135F49">
        <w:rPr>
          <w:i/>
          <w:iCs/>
        </w:rPr>
        <w:t>S1</w:t>
      </w:r>
      <w:r>
        <w:t xml:space="preserve"> is higher in ACN than in MeOH by 0.61 for </w:t>
      </w:r>
      <w:proofErr w:type="spellStart"/>
      <w:r>
        <w:t>XBridge</w:t>
      </w:r>
      <w:proofErr w:type="spellEnd"/>
      <w:r>
        <w:t xml:space="preserve"> Shield RP18 column</w:t>
      </w:r>
      <w:r w:rsidR="001D0281">
        <w:t xml:space="preserve">. In </w:t>
      </w:r>
      <w:r>
        <w:t xml:space="preserve">addition </w:t>
      </w:r>
      <w:r w:rsidR="001D0281">
        <w:t xml:space="preserve">it is </w:t>
      </w:r>
      <w:r>
        <w:t>higher by 0.15</w:t>
      </w:r>
      <w:r w:rsidR="00F277B5">
        <w:t xml:space="preserve">, </w:t>
      </w:r>
      <w:r>
        <w:t xml:space="preserve">0.81, 0.51, 0.04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rsidR="00C007A8">
        <w:t>, respectively</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w:t>
      </w:r>
      <w:r>
        <w:t xml:space="preserve">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w:t>
      </w:r>
      <w:r w:rsidR="005E5D7A">
        <w:t>are</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r w:rsidR="00C007A8">
        <w:t>This suggest the quantification of temperature effect on one of the columns allows to fairly precisely predicted this effects on other columns.</w:t>
      </w:r>
    </w:p>
    <w:p w14:paraId="5BDC136A" w14:textId="1EBF7E4C"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t>apH</w:t>
      </w:r>
      <w:proofErr w:type="spellEnd"/>
      <w:r>
        <w:t xml:space="preserve">) are small and negative for acids </w:t>
      </w:r>
      <w:r w:rsidRPr="0027491C">
        <w:t>(-0.03</w:t>
      </w:r>
      <w:r>
        <w:t xml:space="preserve"> per unit pH</w:t>
      </w:r>
      <w:r w:rsidRPr="0027491C">
        <w:t>)</w:t>
      </w:r>
      <w:r>
        <w:t xml:space="preserve"> and positive for bases (</w:t>
      </w:r>
      <w:r w:rsidRPr="0027491C">
        <w:t>0.08</w:t>
      </w:r>
      <w:r>
        <w:t xml:space="preserve"> per unit pH) for </w:t>
      </w:r>
      <w:proofErr w:type="spellStart"/>
      <w:r>
        <w:t>XBridge</w:t>
      </w:r>
      <w:proofErr w:type="spellEnd"/>
      <w:r>
        <w:t xml:space="preserve"> Shield RP18. The column effects for </w:t>
      </w:r>
      <w:proofErr w:type="spellStart"/>
      <w:r w:rsidRPr="00E95769">
        <w:rPr>
          <w:i/>
          <w:iCs/>
        </w:rPr>
        <w:t>apH</w:t>
      </w:r>
      <w:proofErr w:type="spellEnd"/>
      <w:r>
        <w:t xml:space="preserve"> </w:t>
      </w:r>
      <w:r w:rsidR="00B972BD">
        <w:t>vary across columns</w:t>
      </w:r>
      <w:r>
        <w:t xml:space="preserve"> and range for acids from -0.02 to 0 and for bases from 0.05 to -0.01. </w:t>
      </w:r>
    </w:p>
    <w:p w14:paraId="7F6F7850" w14:textId="77777777" w:rsidR="00E464A3" w:rsidRDefault="00095461" w:rsidP="009257C7">
      <w:r>
        <w:t xml:space="preserve">The S1m for acids and bases is higher by 0.17 and 0.12 on </w:t>
      </w:r>
      <w:proofErr w:type="spellStart"/>
      <w:r>
        <w:t>XBridge</w:t>
      </w:r>
      <w:proofErr w:type="spellEnd"/>
      <w:r>
        <w:t xml:space="preserv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w:t>
      </w:r>
      <w:r w:rsidRPr="00C007A8">
        <w:rPr>
          <w:i/>
          <w:iCs/>
        </w:rPr>
        <w:t>S1m</w:t>
      </w:r>
      <w:r>
        <w:t xml:space="preserve">)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w:t>
      </w:r>
      <w:r w:rsidR="00B972BD">
        <w:t>was observed</w:t>
      </w:r>
      <w:r w:rsidR="00AB129B">
        <w:t xml:space="preserve"> for </w:t>
      </w:r>
      <w:proofErr w:type="spellStart"/>
      <w:r w:rsidR="00AB129B">
        <w:t>XBridge</w:t>
      </w:r>
      <w:proofErr w:type="spellEnd"/>
      <w:r w:rsidR="00AB129B">
        <w:t xml:space="preserv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4E945A99"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8B6DE0">
        <w:t>(</w:t>
      </w:r>
      <w:r w:rsidR="00E464A3">
        <w:t>as expected</w:t>
      </w:r>
      <w:r w:rsidR="008B6DE0">
        <w:t>)</w:t>
      </w:r>
      <w:r w:rsidR="00E464A3">
        <w:t xml:space="preserve"> </w:t>
      </w:r>
      <w:r>
        <w:t xml:space="preserve">are less </w:t>
      </w:r>
      <w:r w:rsidR="00C007A8">
        <w:t>sharp/</w:t>
      </w:r>
      <w:r>
        <w:t xml:space="preserve">precise. The limited data predictions are shown in Figure S6. By comparing </w:t>
      </w:r>
      <w:r>
        <w:lastRenderedPageBreak/>
        <w:t>them to the population predictions one is able to assess the added predict</w:t>
      </w:r>
      <w:r w:rsidR="00C007A8">
        <w:t>ive</w:t>
      </w:r>
      <w:r>
        <w:t xml:space="preserve"> value of </w:t>
      </w:r>
      <w:proofErr w:type="spellStart"/>
      <w:r>
        <w:t>XBridge</w:t>
      </w:r>
      <w:proofErr w:type="spellEnd"/>
      <w:r>
        <w:t xml:space="preserv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w:t>
      </w:r>
      <w:proofErr w:type="spellStart"/>
      <w:r w:rsidR="00E464A3">
        <w:t>XBridge</w:t>
      </w:r>
      <w:proofErr w:type="spellEnd"/>
      <w:r w:rsidR="00E464A3">
        <w:t xml:space="preserve"> Shield RP18 data is large.</w:t>
      </w:r>
      <w:r w:rsidR="00696651">
        <w:t xml:space="preserve">  As an example the </w:t>
      </w:r>
      <w:r w:rsidR="00A5422A">
        <w:t>standard deviation of</w:t>
      </w:r>
      <w:r w:rsidR="00696651" w:rsidRPr="00696651">
        <w:t xml:space="preserve"> </w:t>
      </w:r>
      <w:r w:rsidR="00696651">
        <w:t xml:space="preserve">retention time </w:t>
      </w:r>
      <w:r w:rsidR="00A5422A">
        <w:t xml:space="preserve">predictions </w:t>
      </w:r>
      <w:r w:rsidR="00696651">
        <w:t xml:space="preserve">is </w:t>
      </w:r>
      <w:r w:rsidR="00A5422A">
        <w:t>reduced from about 10 min</w:t>
      </w:r>
      <w:r w:rsidR="00696651">
        <w:t xml:space="preserve"> for population predictions</w:t>
      </w:r>
      <w:r w:rsidR="00A5422A">
        <w:t xml:space="preserve"> to</w:t>
      </w:r>
      <w:r w:rsidR="00696651">
        <w:t xml:space="preserve"> </w:t>
      </w:r>
      <w:r w:rsidR="00A5422A">
        <w:t>about 2 min for limited data predictions and further to about 0.1</w:t>
      </w:r>
      <w:r w:rsidR="00696651">
        <w:t xml:space="preserve"> for individual predictions</w:t>
      </w:r>
      <w:r w:rsidR="00A5422A">
        <w:t>.</w:t>
      </w:r>
      <w:r w:rsidR="00AB5346">
        <w:t xml:space="preserve"> It confirms that the population predictions are very uncertain and of limited practical usefulness. The reason is that they are</w:t>
      </w:r>
      <w:r w:rsidR="00AE6D59">
        <w:t xml:space="preserve"> mostly</w:t>
      </w:r>
      <w:r w:rsidR="00AB5346">
        <w:t xml:space="preserve"> driven by unexplained BAV </w:t>
      </w:r>
      <w:r w:rsidR="00AB5346" w:rsidRPr="004C3D84">
        <w:rPr>
          <w:rFonts w:ascii="Times New Roman" w:hAnsi="Times New Roman"/>
          <w:i/>
          <w:iCs/>
        </w:rPr>
        <w:t>ω</w:t>
      </w:r>
      <w:r w:rsidR="00AB5346">
        <w:t>, which is large. However, by adding experimental information one can decrease th</w:t>
      </w:r>
      <w:r w:rsidR="00F04625">
        <w:t>e</w:t>
      </w:r>
      <w:r w:rsidR="00AB5346">
        <w:t xml:space="preserve"> uncertainty. For example, including all the experimental data provides a very accurate individual predictions. For the limited data predictions the uncertainty is almost entirely reduced for </w:t>
      </w:r>
      <w:proofErr w:type="spellStart"/>
      <w:r w:rsidR="00AB5346">
        <w:t>XBridge</w:t>
      </w:r>
      <w:proofErr w:type="spellEnd"/>
      <w:r w:rsidR="00AB5346">
        <w:t xml:space="preserve"> Shield RP18 column (as there is a lot of data collected using that particular column). For all the other columns there is still some proportion of uncertainty left. In this case, it mostly depends on </w:t>
      </w:r>
      <w:proofErr w:type="spellStart"/>
      <w:r w:rsidR="00AB5346">
        <w:t>c</w:t>
      </w:r>
      <w:r w:rsidR="00AB5346" w:rsidRPr="004C3D84">
        <w:rPr>
          <w:rFonts w:ascii="Times New Roman" w:hAnsi="Times New Roman"/>
          <w:i/>
          <w:iCs/>
        </w:rPr>
        <w:t>ω</w:t>
      </w:r>
      <w:proofErr w:type="spellEnd"/>
      <w:r w:rsidR="00AB5346">
        <w:rPr>
          <w:rFonts w:ascii="Times New Roman" w:hAnsi="Times New Roman"/>
        </w:rPr>
        <w:t>. Since</w:t>
      </w:r>
      <w:r w:rsidR="00AB5346" w:rsidRPr="004C3D84">
        <w:rPr>
          <w:rFonts w:ascii="Times New Roman" w:hAnsi="Times New Roman"/>
        </w:rPr>
        <w:t xml:space="preserve"> </w:t>
      </w:r>
      <w:proofErr w:type="spellStart"/>
      <w:r w:rsidR="00AB5346" w:rsidRPr="004C3D84">
        <w:t>c</w:t>
      </w:r>
      <w:r w:rsidR="00AB5346" w:rsidRPr="004C3D84">
        <w:rPr>
          <w:rFonts w:ascii="Times New Roman" w:hAnsi="Times New Roman"/>
        </w:rPr>
        <w:t>ω</w:t>
      </w:r>
      <w:proofErr w:type="spellEnd"/>
      <w:r w:rsidR="00AB5346">
        <w:rPr>
          <w:rFonts w:ascii="Times New Roman" w:hAnsi="Times New Roman"/>
          <w:i/>
          <w:iCs/>
        </w:rPr>
        <w:t xml:space="preserve"> </w:t>
      </w:r>
      <w:r w:rsidR="00AB5346" w:rsidRPr="004C3D84">
        <w:t>is small (about 0.1</w:t>
      </w:r>
      <w:r w:rsidR="00AB5346">
        <w:t xml:space="preserve"> for neutral forms of analyte</w:t>
      </w:r>
      <w:r w:rsidR="00AB5346" w:rsidRPr="004C3D84">
        <w:t>)</w:t>
      </w:r>
      <w:r w:rsidR="00AB5346">
        <w:rPr>
          <w:rFonts w:ascii="Times New Roman" w:hAnsi="Times New Roman"/>
          <w:i/>
          <w:iCs/>
        </w:rPr>
        <w:t xml:space="preserve"> </w:t>
      </w:r>
      <w:r w:rsidR="00AB5346">
        <w:rPr>
          <w:rFonts w:ascii="Times New Roman" w:hAnsi="Times New Roman"/>
        </w:rPr>
        <w:t xml:space="preserve">one can expect a fairly precise predictions, i.e. one is able to predict isocratic retention factor with an uncertainty of about 20-25%. It might be of practical usefulness for simple problems involving few analytes. </w:t>
      </w:r>
    </w:p>
    <w:p w14:paraId="1A2ABD8A" w14:textId="28A0D2BB" w:rsidR="00F31375" w:rsidRPr="0046593F" w:rsidRDefault="00F31375" w:rsidP="00F31375">
      <w:r>
        <w:t xml:space="preserve">All model parameters jointly affect analyte retention. To better illustrate this joined effect of parameters, we simulated the retention factors for the typical acidic, basic and neutral analyte with log P of 0, 3 and 6. The results are present in Figure 4. </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3CC120EE" w14:textId="77777777" w:rsidR="00F04625" w:rsidRPr="0046593F" w:rsidRDefault="00F04625" w:rsidP="00F04625">
      <w:r>
        <w:t>Based on that graph one is able to directly compare column characteristics across a wide range of chromatographic conditions. We also provide various isocratic prediction (with uncertainties) for 6 selected analytes to illustrate the impact of parameters on isocratic retention (Figure S8 and S9).</w:t>
      </w:r>
    </w:p>
    <w:p w14:paraId="7C2511E7" w14:textId="454ABC5A"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40 min and ensur</w:t>
      </w:r>
      <w:r w:rsidR="00F04625">
        <w:t>e</w:t>
      </w:r>
      <w:r w:rsidR="00136950">
        <w:t xml:space="preserve">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w:t>
      </w:r>
      <w:r w:rsidR="00F04625">
        <w:t xml:space="preserve">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t>
      </w:r>
      <w:r w:rsidR="00540A9F">
        <w:t>regions of chromatographic conditions leading to similar separations.</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27FDD561"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lastRenderedPageBreak/>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9C7896">
        <w:t>future</w:t>
      </w:r>
      <w:r w:rsidR="00EA06CE">
        <w:t xml:space="preserve">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444FCA">
        <w:instrText xml:space="preserve"> ADDIN ZOTERO_ITEM CSL_CITATION {"citationID":"OIOvdPTN","properties":{"formattedCitation":"\\super 23\\nosupersub{}","plainCitation":"23","noteIndex":0},"citationItems":[{"id":281,"uris":["http://zotero.org/users/local/cIlVeWgC/items/8ZFEQITB"],"itemData":{"id":281,"type":"article-journal","abstract":"In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444FCA" w:rsidRPr="00444FCA">
        <w:rPr>
          <w:szCs w:val="24"/>
          <w:vertAlign w:val="superscript"/>
        </w:rPr>
        <w:t>23</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EB2386">
        <w:t xml:space="preserve"> at any state of knowledge about the problem.</w:t>
      </w:r>
      <w:r w:rsidR="00F04625">
        <w:t xml:space="preserve"> It is equivalent of having access to some preliminary data.</w:t>
      </w:r>
    </w:p>
    <w:p w14:paraId="639CC1E1" w14:textId="77777777" w:rsidR="00F04625" w:rsidRPr="00AF079C" w:rsidRDefault="00F04625" w:rsidP="00F04625">
      <w:pPr>
        <w:pStyle w:val="TAMainText"/>
      </w:pPr>
      <w:r>
        <w:rPr>
          <w:noProof/>
        </w:rPr>
        <w:drawing>
          <wp:inline distT="0" distB="0" distL="0" distR="0" wp14:anchorId="550FEAD5" wp14:editId="5EB0CE1C">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0FC6B4BA" w14:textId="77777777" w:rsidR="00F04625" w:rsidRDefault="00F04625" w:rsidP="00F04625">
      <w:pPr>
        <w:pStyle w:val="VAFigureCaption"/>
      </w:pPr>
      <w:r>
        <w:t>F</w:t>
      </w:r>
      <w:r w:rsidRPr="00AF079C">
        <w:t xml:space="preserve">igure </w:t>
      </w:r>
      <w:r>
        <w:t>6</w:t>
      </w:r>
      <w:r w:rsidRPr="00AF079C">
        <w:t xml:space="preserve">. </w:t>
      </w:r>
      <w:r>
        <w:t>The optimal Bayesian-based chromatographic conditions found based on limited data predictions.</w:t>
      </w:r>
    </w:p>
    <w:p w14:paraId="5D44A97C" w14:textId="0A7F0BAC"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S2 and </w:t>
      </w:r>
      <w:proofErr w:type="spellStart"/>
      <w:r>
        <w:t>apH</w:t>
      </w:r>
      <w:proofErr w:type="spellEnd"/>
      <w:r>
        <w:t>,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correctly identified (</w:t>
      </w:r>
      <w:r w:rsidR="00F04625">
        <w:t>with</w:t>
      </w:r>
      <w:r w:rsidR="00B929F4">
        <w:t xml:space="preserve"> </w:t>
      </w:r>
      <w:r w:rsidR="006A78F8">
        <w:t xml:space="preserve">a </w:t>
      </w:r>
      <w:r w:rsidR="00B929F4">
        <w:t xml:space="preserve">mismatch between observed </w:t>
      </w:r>
      <w:r w:rsidR="00F04625">
        <w:t xml:space="preserve">and </w:t>
      </w:r>
      <w:r w:rsidR="00F04625">
        <w:t xml:space="preserve">ACD-predicted </w:t>
      </w:r>
      <w:r w:rsidR="00B929F4">
        <w:t>pH-profile)</w:t>
      </w:r>
      <w:r>
        <w:t>.</w:t>
      </w:r>
      <w:r w:rsidR="00AA671C">
        <w:t xml:space="preserve"> </w:t>
      </w:r>
      <w:r w:rsidR="000849C3">
        <w:t>In the present model t</w:t>
      </w:r>
      <w:r>
        <w:t>he column effect</w:t>
      </w:r>
      <w:r w:rsidR="009C7896">
        <w:t>s</w:t>
      </w:r>
      <w:r>
        <w:t xml:space="preserve">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w:t>
      </w:r>
      <w:r w:rsidR="00AA671C">
        <w:t>chromatographic parameters. In principle various functional groups can be added that would allow to assess the impact of molecular structure on retention in a more nuanced fashion</w:t>
      </w:r>
      <w:r w:rsidR="00F442E9">
        <w:fldChar w:fldCharType="begin"/>
      </w:r>
      <w:r w:rsidR="00444FCA">
        <w:instrText xml:space="preserve"> ADDIN ZOTERO_ITEM CSL_CITATION {"citationID":"o5T6lGr3","properties":{"formattedCitation":"\\super 9\\nosupersub{}","plainCitation":"9","noteIndex":0},"citationItems":[{"id":266,"uris":["http://zotero.org/users/local/cIlVeWgC/items/25MKUMSY"],"itemData":{"id":266,"type":"article-journal","abstract":"Quantitative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444FCA" w:rsidRPr="00444FCA">
        <w:rPr>
          <w:szCs w:val="24"/>
          <w:vertAlign w:val="superscript"/>
        </w:rPr>
        <w:t>9</w:t>
      </w:r>
      <w:r w:rsidR="00F442E9">
        <w:fldChar w:fldCharType="end"/>
      </w:r>
      <w:r w:rsidR="00F442E9">
        <w:t xml:space="preserve">. It would lead to </w:t>
      </w:r>
      <w:r w:rsidR="00AA671C">
        <w:t>a more detailed characterization of column properties</w:t>
      </w:r>
      <w:r w:rsidR="00F442E9">
        <w:t xml:space="preserve">. </w:t>
      </w:r>
      <w:r w:rsidR="00F04625">
        <w:t xml:space="preserve">It is possible with current dataset but would by more accurate </w:t>
      </w:r>
      <w:r w:rsidR="00F442E9">
        <w:t xml:space="preserve">with </w:t>
      </w:r>
      <w:r w:rsidR="00F04625">
        <w:t xml:space="preserve">data comprising </w:t>
      </w:r>
      <w:r w:rsidR="00F442E9">
        <w:t>larger number of structurally diverse analytes.</w:t>
      </w:r>
    </w:p>
    <w:p w14:paraId="4FE42747" w14:textId="7E88063A" w:rsidR="00DA4679" w:rsidRDefault="003C250B" w:rsidP="00DA4679">
      <w:r>
        <w:t>Our</w:t>
      </w:r>
      <w:r w:rsidR="00DA4679">
        <w:t xml:space="preserve"> results </w:t>
      </w:r>
      <w:r>
        <w:t>confirm</w:t>
      </w:r>
      <w:r w:rsidR="00DA4679">
        <w:t xml:space="preserve"> that it is </w:t>
      </w:r>
      <w:r w:rsidR="000849C3">
        <w:t>difficult</w:t>
      </w:r>
      <w:r w:rsidR="00DA4679">
        <w:t xml:space="preserve"> to predict analyte retention precisely without a set of preliminary chromatographic measurements. </w:t>
      </w:r>
      <w:r w:rsidR="00705E3A">
        <w:t>Thus, any ranking of columns in terms of their usefulness in obtaining a desired separation in a situation of  knowing only analyte structure is very uncertain (one has to use population predictions). To have practically useful results one needs to perform few measurements using at least one stationary phase. But e</w:t>
      </w:r>
      <w:r w:rsidR="00DA4679">
        <w:t>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0F6AF6">
        <w:t>We show that using a fairly difficult problem of finding the optimal separation for 6 diverse analytes</w:t>
      </w:r>
      <w:r w:rsidR="00FE52A1">
        <w:t xml:space="preserve">. </w:t>
      </w:r>
      <w:r w:rsidR="00FE52A1">
        <w:t xml:space="preserve">The </w:t>
      </w:r>
      <w:r w:rsidR="00FE52A1">
        <w:t xml:space="preserve">proposed </w:t>
      </w:r>
      <w:r w:rsidR="00FE52A1">
        <w:t>utility function can be more complex. i.e. can be based on the cost of performing particular chromatographic experiment, or can favor the most similar/the most orthogonal separations with respect to the any reference separation.</w:t>
      </w:r>
      <w:r w:rsidR="00FE52A1">
        <w:t xml:space="preserve"> It would allow to answer more tailored questions. </w:t>
      </w:r>
    </w:p>
    <w:p w14:paraId="58C79A3C" w14:textId="60497E19" w:rsidR="00EB2278" w:rsidRDefault="000B3CFA" w:rsidP="00DA4679">
      <w:r>
        <w:t xml:space="preserve">It is </w:t>
      </w:r>
      <w:r w:rsidR="009C7896">
        <w:t xml:space="preserve">hard to propose </w:t>
      </w:r>
      <w:r>
        <w:t xml:space="preserve">a single number that characterize various interactions occurring in the chromatographic system and </w:t>
      </w:r>
      <w:r w:rsidR="00AE6D59">
        <w:t xml:space="preserve">uniquely </w:t>
      </w:r>
      <w:r>
        <w:t xml:space="preserve">characterizes </w:t>
      </w:r>
      <w:r w:rsidR="00AE6D59">
        <w:t>stationary phase properties</w:t>
      </w:r>
      <w:r>
        <w:t xml:space="preserve">. In our opinion it is more valuable to provide a model quantitating the variability and uncertainty of relevant chromatographic parameters, that is sufficiently complex to generalize to other chromatographic conditions, analytes and stationary phases. Such model might be built once for a particular stationary phase and used by others to solve their specific problem. </w:t>
      </w:r>
      <w:r w:rsidR="00AE6D59">
        <w:t xml:space="preserve">Since </w:t>
      </w:r>
      <w:r w:rsidR="00705E3A">
        <w:t>the proposed approach</w:t>
      </w:r>
      <w:r w:rsidR="00EB2278">
        <w:t xml:space="preserve"> is very general</w:t>
      </w:r>
      <w:r w:rsidR="00FE52A1">
        <w:t>,</w:t>
      </w:r>
      <w:r w:rsidR="00EB2278">
        <w:t xml:space="preserve"> </w:t>
      </w:r>
      <w:r w:rsidR="00AE6D59">
        <w:t>it</w:t>
      </w:r>
      <w:r w:rsidR="00EB2278">
        <w:t xml:space="preserve"> can also serve to </w:t>
      </w:r>
      <w:r w:rsidR="00DF7C92">
        <w:t>determine</w:t>
      </w:r>
      <w:r w:rsidR="00EB2278">
        <w:t xml:space="preserve"> all the currently used metrics if one </w:t>
      </w:r>
      <w:r w:rsidR="00DF7C92">
        <w:t xml:space="preserve">include the same </w:t>
      </w:r>
      <w:r w:rsidR="00EB2278">
        <w:t>analytes and perform the</w:t>
      </w:r>
      <w:r w:rsidR="00DF7C92">
        <w:t xml:space="preserve"> analysis under </w:t>
      </w:r>
      <w:r w:rsidR="00F4780B">
        <w:t>the</w:t>
      </w:r>
      <w:r w:rsidR="00EB2278">
        <w:t xml:space="preserve"> same chromatographic conditions</w:t>
      </w:r>
      <w:r w:rsidR="00DF7C92">
        <w:t xml:space="preserve"> as used by a particular method.</w:t>
      </w:r>
    </w:p>
    <w:p w14:paraId="4132F16F" w14:textId="77777777" w:rsidR="00681A67" w:rsidRPr="008B3F31" w:rsidRDefault="00681A67" w:rsidP="006F1F34">
      <w:pPr>
        <w:pStyle w:val="Nagwek1"/>
      </w:pPr>
      <w:r w:rsidRPr="008B3F31">
        <w:t>CONCLUSIONS</w:t>
      </w:r>
    </w:p>
    <w:p w14:paraId="5A64FEE6" w14:textId="11A7E8C9" w:rsidR="00681A67" w:rsidRPr="004A457B" w:rsidRDefault="00681A67" w:rsidP="006F1F34">
      <w:pPr>
        <w:pStyle w:val="TAMainText"/>
      </w:pPr>
      <w:r w:rsidRPr="004A457B">
        <w:t xml:space="preserve">This </w:t>
      </w:r>
      <w:r w:rsidR="00F4780B">
        <w:t xml:space="preserve">pilot </w:t>
      </w:r>
      <w:r w:rsidRPr="004A457B">
        <w:t>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 xml:space="preserve">Figure S4. </w:t>
      </w:r>
      <w:r w:rsidRPr="00C47C14">
        <w:rPr>
          <w:b w:val="0"/>
          <w:bCs w:val="0"/>
          <w:kern w:val="20"/>
          <w:sz w:val="18"/>
        </w:rPr>
        <w:lastRenderedPageBreak/>
        <w:t>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5B720226" w:rsidR="000531F1" w:rsidRPr="002B34F1" w:rsidRDefault="009C7896" w:rsidP="000531F1">
      <w:pPr>
        <w:pStyle w:val="TAMainText"/>
      </w:pPr>
      <w:r>
        <w:t xml:space="preserve">We </w:t>
      </w:r>
      <w:r w:rsidR="004B7BF9" w:rsidRPr="004B7BF9">
        <w:t xml:space="preserve">wish to acknowledge the help provided by </w:t>
      </w:r>
      <w:proofErr w:type="spellStart"/>
      <w:r w:rsidR="004B7BF9" w:rsidRPr="004B7BF9">
        <w:t>Łukasz</w:t>
      </w:r>
      <w:proofErr w:type="spellEnd"/>
      <w:r w:rsidR="004B7BF9" w:rsidRPr="004B7BF9">
        <w:t xml:space="preserve"> </w:t>
      </w:r>
      <w:proofErr w:type="spellStart"/>
      <w:r w:rsidR="004B7BF9" w:rsidRPr="004B7BF9">
        <w:t>Kubik</w:t>
      </w:r>
      <w:proofErr w:type="spellEnd"/>
      <w:r w:rsidR="004B7BF9" w:rsidRPr="004B7BF9">
        <w:t xml:space="preserve">, Julia </w:t>
      </w:r>
      <w:proofErr w:type="spellStart"/>
      <w:r w:rsidR="004B7BF9" w:rsidRPr="004B7BF9">
        <w:t>Jacyna</w:t>
      </w:r>
      <w:proofErr w:type="spellEnd"/>
      <w:r w:rsidR="004B7BF9" w:rsidRPr="004B7BF9">
        <w:t xml:space="preserve">, </w:t>
      </w:r>
      <w:proofErr w:type="spellStart"/>
      <w:r w:rsidR="004B7BF9" w:rsidRPr="004B7BF9">
        <w:t>Wiktoria</w:t>
      </w:r>
      <w:proofErr w:type="spellEnd"/>
      <w:r w:rsidR="004B7BF9" w:rsidRPr="004B7BF9">
        <w:t xml:space="preserve"> Struck-</w:t>
      </w:r>
      <w:proofErr w:type="spellStart"/>
      <w:r w:rsidR="004B7BF9" w:rsidRPr="004B7BF9">
        <w:t>Lewicka</w:t>
      </w:r>
      <w:proofErr w:type="spellEnd"/>
      <w:r w:rsidR="004B7BF9" w:rsidRPr="004B7BF9">
        <w:t xml:space="preserve">, </w:t>
      </w:r>
      <w:proofErr w:type="spellStart"/>
      <w:r w:rsidR="004B7BF9" w:rsidRPr="004B7BF9">
        <w:t>Michał</w:t>
      </w:r>
      <w:proofErr w:type="spellEnd"/>
      <w:r w:rsidR="004B7BF9" w:rsidRPr="004B7BF9">
        <w:t xml:space="preserve"> J. </w:t>
      </w:r>
      <w:proofErr w:type="spellStart"/>
      <w:r w:rsidR="004B7BF9" w:rsidRPr="004B7BF9">
        <w:t>Markuszewski</w:t>
      </w:r>
      <w:proofErr w:type="spellEnd"/>
      <w:r w:rsidR="004B7BF9" w:rsidRPr="004B7BF9">
        <w:t xml:space="preserve"> </w:t>
      </w:r>
      <w:r w:rsidR="004B7BF9">
        <w:t xml:space="preserve"> </w:t>
      </w:r>
      <w:r w:rsidR="000531F1">
        <w:t xml:space="preserve">in </w:t>
      </w:r>
      <w:r w:rsidR="000531F1" w:rsidRPr="0045566C">
        <w:t>collect</w:t>
      </w:r>
      <w:r w:rsidR="000531F1">
        <w:t>ing the</w:t>
      </w:r>
      <w:r w:rsidR="004B7BF9">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136EC4B0" w14:textId="77777777" w:rsidR="00444FCA" w:rsidRPr="00444FCA" w:rsidRDefault="00681A67" w:rsidP="00444FC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444FCA" w:rsidRPr="00444FCA">
        <w:t>(1)</w:t>
      </w:r>
      <w:r w:rsidR="00444FCA" w:rsidRPr="00444FCA">
        <w:tab/>
        <w:t xml:space="preserve">Žuvela, P.; Skoczylas, M.; Jay Liu, J.; Ba̧czek, T.; Kaliszan, R.; Wong, M. W.; Buszewski, B. Column Characterization and Selection Systems in Reversed-Phase High-Performance Liquid Chromatography. </w:t>
      </w:r>
      <w:r w:rsidR="00444FCA" w:rsidRPr="00444FCA">
        <w:rPr>
          <w:i/>
          <w:iCs/>
        </w:rPr>
        <w:t>Chem. Rev.</w:t>
      </w:r>
      <w:r w:rsidR="00444FCA" w:rsidRPr="00444FCA">
        <w:t xml:space="preserve"> </w:t>
      </w:r>
      <w:r w:rsidR="00444FCA" w:rsidRPr="00444FCA">
        <w:rPr>
          <w:b/>
          <w:bCs/>
        </w:rPr>
        <w:t>2019</w:t>
      </w:r>
      <w:r w:rsidR="00444FCA" w:rsidRPr="00444FCA">
        <w:t xml:space="preserve">, </w:t>
      </w:r>
      <w:r w:rsidR="00444FCA" w:rsidRPr="00444FCA">
        <w:rPr>
          <w:i/>
          <w:iCs/>
        </w:rPr>
        <w:t>119</w:t>
      </w:r>
      <w:r w:rsidR="00444FCA" w:rsidRPr="00444FCA">
        <w:t xml:space="preserve"> (6), 3674–3729. https://doi.org/10.1021/acs.chemrev.8b00246.</w:t>
      </w:r>
    </w:p>
    <w:p w14:paraId="1B7C5547" w14:textId="77777777" w:rsidR="00444FCA" w:rsidRPr="00444FCA" w:rsidRDefault="00444FCA" w:rsidP="00444FCA">
      <w:pPr>
        <w:pStyle w:val="Bibliografia"/>
      </w:pPr>
      <w:r w:rsidRPr="00444FCA">
        <w:t>(2)</w:t>
      </w:r>
      <w:r w:rsidRPr="00444FCA">
        <w:tab/>
        <w:t xml:space="preserve">Visky, D. 4 Column Characterization and Selection. In </w:t>
      </w:r>
      <w:r w:rsidRPr="00444FCA">
        <w:rPr>
          <w:i/>
          <w:iCs/>
        </w:rPr>
        <w:t>HPLC Method Development for Pharmaceuticals</w:t>
      </w:r>
      <w:r w:rsidRPr="00444FCA">
        <w:t>; Ahuja, S., Rasmussen, H., Eds.; Separation Science and Technology; Academic Press, 2007; Vol. 8, pp 85–109. https://doi.org/10.1016/S0149-6395(07)80010-9.</w:t>
      </w:r>
    </w:p>
    <w:p w14:paraId="0BE04742" w14:textId="77777777" w:rsidR="00444FCA" w:rsidRPr="00444FCA" w:rsidRDefault="00444FCA" w:rsidP="00444FCA">
      <w:pPr>
        <w:pStyle w:val="Bibliografia"/>
      </w:pPr>
      <w:r w:rsidRPr="00444FCA">
        <w:t>(3)</w:t>
      </w:r>
      <w:r w:rsidRPr="00444FCA">
        <w:tab/>
        <w:t xml:space="preserve">Andrić, F.; Héberger, K. How to Compare Separation Selectivity of High-Performance Liquid Chromatographic Columns Properly? </w:t>
      </w:r>
      <w:r w:rsidRPr="00444FCA">
        <w:rPr>
          <w:i/>
          <w:iCs/>
        </w:rPr>
        <w:t>Journal of Chromatography A</w:t>
      </w:r>
      <w:r w:rsidRPr="00444FCA">
        <w:t xml:space="preserve"> </w:t>
      </w:r>
      <w:r w:rsidRPr="00444FCA">
        <w:rPr>
          <w:b/>
          <w:bCs/>
        </w:rPr>
        <w:t>2017</w:t>
      </w:r>
      <w:r w:rsidRPr="00444FCA">
        <w:t xml:space="preserve">, </w:t>
      </w:r>
      <w:r w:rsidRPr="00444FCA">
        <w:rPr>
          <w:i/>
          <w:iCs/>
        </w:rPr>
        <w:t>1488</w:t>
      </w:r>
      <w:r w:rsidRPr="00444FCA">
        <w:t>, 45–56. https://doi.org/10.1016/j.chroma.2017.01.066.</w:t>
      </w:r>
    </w:p>
    <w:p w14:paraId="361A66E0" w14:textId="77777777" w:rsidR="00444FCA" w:rsidRPr="00444FCA" w:rsidRDefault="00444FCA" w:rsidP="00444FCA">
      <w:pPr>
        <w:pStyle w:val="Bibliografia"/>
      </w:pPr>
      <w:r w:rsidRPr="00444FCA">
        <w:t>(4)</w:t>
      </w:r>
      <w:r w:rsidRPr="00444FCA">
        <w:tab/>
        <w:t xml:space="preserve">Lesellier, E.; West, C. Description and Comparison of Chromatographic Tests and Chemometric Methods for Packed Column Classification. </w:t>
      </w:r>
      <w:r w:rsidRPr="00444FCA">
        <w:rPr>
          <w:i/>
          <w:iCs/>
        </w:rPr>
        <w:t>Journal of Chromatography A</w:t>
      </w:r>
      <w:r w:rsidRPr="00444FCA">
        <w:t xml:space="preserve"> </w:t>
      </w:r>
      <w:r w:rsidRPr="00444FCA">
        <w:rPr>
          <w:b/>
          <w:bCs/>
        </w:rPr>
        <w:t>2007</w:t>
      </w:r>
      <w:r w:rsidRPr="00444FCA">
        <w:t xml:space="preserve">, </w:t>
      </w:r>
      <w:r w:rsidRPr="00444FCA">
        <w:rPr>
          <w:i/>
          <w:iCs/>
        </w:rPr>
        <w:t>1158</w:t>
      </w:r>
      <w:r w:rsidRPr="00444FCA">
        <w:t xml:space="preserve"> (1), 329–360. https://doi.org/10.1016/j.chroma.2007.03.122.</w:t>
      </w:r>
    </w:p>
    <w:p w14:paraId="2DE9662F" w14:textId="77777777" w:rsidR="00444FCA" w:rsidRPr="00444FCA" w:rsidRDefault="00444FCA" w:rsidP="00444FCA">
      <w:pPr>
        <w:pStyle w:val="Bibliografia"/>
      </w:pPr>
      <w:r w:rsidRPr="00444FCA">
        <w:t>(5)</w:t>
      </w:r>
      <w:r w:rsidRPr="00444FCA">
        <w:tab/>
        <w:t xml:space="preserve">Gritti, F.; Guiochon, G. Adsorption Mechanism in RPLC. Effect of the Nature of the Organic Modifier. </w:t>
      </w:r>
      <w:r w:rsidRPr="00444FCA">
        <w:rPr>
          <w:i/>
          <w:iCs/>
        </w:rPr>
        <w:t>Anal Chem</w:t>
      </w:r>
      <w:r w:rsidRPr="00444FCA">
        <w:t xml:space="preserve"> </w:t>
      </w:r>
      <w:r w:rsidRPr="00444FCA">
        <w:rPr>
          <w:b/>
          <w:bCs/>
        </w:rPr>
        <w:t>2005</w:t>
      </w:r>
      <w:r w:rsidRPr="00444FCA">
        <w:t xml:space="preserve">, </w:t>
      </w:r>
      <w:r w:rsidRPr="00444FCA">
        <w:rPr>
          <w:i/>
          <w:iCs/>
        </w:rPr>
        <w:t>77</w:t>
      </w:r>
      <w:r w:rsidRPr="00444FCA">
        <w:t xml:space="preserve"> (13), 4257–4272. https://doi.org/10.1021/ac0580058.</w:t>
      </w:r>
    </w:p>
    <w:p w14:paraId="6E01E580" w14:textId="77777777" w:rsidR="00444FCA" w:rsidRPr="00444FCA" w:rsidRDefault="00444FCA" w:rsidP="00444FCA">
      <w:pPr>
        <w:pStyle w:val="Bibliografia"/>
      </w:pPr>
      <w:r w:rsidRPr="00444FCA">
        <w:t>(6)</w:t>
      </w:r>
      <w:r w:rsidRPr="00444FCA">
        <w:tab/>
        <w:t xml:space="preserve">Gritti, F. Perspective on the Future Approaches to Predict Retention in Liquid Chromatography. </w:t>
      </w:r>
      <w:r w:rsidRPr="00444FCA">
        <w:rPr>
          <w:i/>
          <w:iCs/>
        </w:rPr>
        <w:t>Anal. Chem.</w:t>
      </w:r>
      <w:r w:rsidRPr="00444FCA">
        <w:t xml:space="preserve"> </w:t>
      </w:r>
      <w:r w:rsidRPr="00444FCA">
        <w:rPr>
          <w:b/>
          <w:bCs/>
        </w:rPr>
        <w:t>2021</w:t>
      </w:r>
      <w:r w:rsidRPr="00444FCA">
        <w:t xml:space="preserve">, </w:t>
      </w:r>
      <w:r w:rsidRPr="00444FCA">
        <w:rPr>
          <w:i/>
          <w:iCs/>
        </w:rPr>
        <w:t>93</w:t>
      </w:r>
      <w:r w:rsidRPr="00444FCA">
        <w:t xml:space="preserve"> (14), 5653–5664. https://doi.org/10.1021/acs.analchem.0c05078.</w:t>
      </w:r>
    </w:p>
    <w:p w14:paraId="59CE43D4" w14:textId="77777777" w:rsidR="00444FCA" w:rsidRPr="00444FCA" w:rsidRDefault="00444FCA" w:rsidP="00444FCA">
      <w:pPr>
        <w:pStyle w:val="Bibliografia"/>
      </w:pPr>
      <w:r w:rsidRPr="00444FCA">
        <w:t>(7)</w:t>
      </w:r>
      <w:r w:rsidRPr="00444FCA">
        <w:tab/>
        <w:t xml:space="preserve">Kamedulska, A.; Kubik, Ł.; Jacyna, J.; Struck-Lewicka, W.; Markuszewski, M. J.; Wiczling, P. Toward the General Mechanistic Model of Liquid Chromatographic </w:t>
      </w:r>
      <w:r w:rsidRPr="00444FCA">
        <w:t xml:space="preserve">Retention. </w:t>
      </w:r>
      <w:r w:rsidRPr="00444FCA">
        <w:rPr>
          <w:i/>
          <w:iCs/>
        </w:rPr>
        <w:t>Anal. Chem.</w:t>
      </w:r>
      <w:r w:rsidRPr="00444FCA">
        <w:t xml:space="preserve"> </w:t>
      </w:r>
      <w:r w:rsidRPr="00444FCA">
        <w:rPr>
          <w:b/>
          <w:bCs/>
        </w:rPr>
        <w:t>2022</w:t>
      </w:r>
      <w:r w:rsidRPr="00444FCA">
        <w:t xml:space="preserve">, </w:t>
      </w:r>
      <w:r w:rsidRPr="00444FCA">
        <w:rPr>
          <w:i/>
          <w:iCs/>
        </w:rPr>
        <w:t>94</w:t>
      </w:r>
      <w:r w:rsidRPr="00444FCA">
        <w:t xml:space="preserve"> (31), 11070–11080. https://doi.org/10.1021/acs.analchem.2c02034.</w:t>
      </w:r>
    </w:p>
    <w:p w14:paraId="590CFE3F" w14:textId="77777777" w:rsidR="00444FCA" w:rsidRPr="00444FCA" w:rsidRDefault="00444FCA" w:rsidP="00444FCA">
      <w:pPr>
        <w:pStyle w:val="Bibliografia"/>
      </w:pPr>
      <w:r w:rsidRPr="00444FCA">
        <w:t>(8)</w:t>
      </w:r>
      <w:r w:rsidRPr="00444FCA">
        <w:tab/>
        <w:t xml:space="preserve">Kamedulska, A.; Kubik, Ł.; Wiczling, P. Statistical Analysis of Isocratic Chromatographic Data Using Bayesian Modeling. </w:t>
      </w:r>
      <w:r w:rsidRPr="00444FCA">
        <w:rPr>
          <w:i/>
          <w:iCs/>
        </w:rPr>
        <w:t>Anal Bioanal Chem</w:t>
      </w:r>
      <w:r w:rsidRPr="00444FCA">
        <w:t xml:space="preserve"> </w:t>
      </w:r>
      <w:r w:rsidRPr="00444FCA">
        <w:rPr>
          <w:b/>
          <w:bCs/>
        </w:rPr>
        <w:t>2022</w:t>
      </w:r>
      <w:r w:rsidRPr="00444FCA">
        <w:t xml:space="preserve">, </w:t>
      </w:r>
      <w:r w:rsidRPr="00444FCA">
        <w:rPr>
          <w:i/>
          <w:iCs/>
        </w:rPr>
        <w:t>414</w:t>
      </w:r>
      <w:r w:rsidRPr="00444FCA">
        <w:t xml:space="preserve"> (11), 3471–3481. https://doi.org/10.1007/s00216-022-03968-x.</w:t>
      </w:r>
    </w:p>
    <w:p w14:paraId="628295BF" w14:textId="77777777" w:rsidR="00444FCA" w:rsidRPr="00444FCA" w:rsidRDefault="00444FCA" w:rsidP="00444FCA">
      <w:pPr>
        <w:pStyle w:val="Bibliografia"/>
      </w:pPr>
      <w:r w:rsidRPr="00444FCA">
        <w:t>(9)</w:t>
      </w:r>
      <w:r w:rsidRPr="00444FCA">
        <w:tab/>
        <w:t xml:space="preserve">Wiczling, P.; Kamedulska, A.; Kubik, L. Application of Bayesian Multilevel Modeling in the Quantitative Structure-Retention Relationship Studies of Heterogeneous Compounds. </w:t>
      </w:r>
      <w:r w:rsidRPr="00444FCA">
        <w:rPr>
          <w:i/>
          <w:iCs/>
        </w:rPr>
        <w:t>ANALYTICAL CHEMISTRY</w:t>
      </w:r>
      <w:r w:rsidRPr="00444FCA">
        <w:t xml:space="preserve">, 2021, </w:t>
      </w:r>
      <w:r w:rsidRPr="00444FCA">
        <w:rPr>
          <w:i/>
          <w:iCs/>
        </w:rPr>
        <w:t>93</w:t>
      </w:r>
      <w:r w:rsidRPr="00444FCA">
        <w:t>, 6961–6971. https://doi.org/10.1021/acs.analchem.0c05227.</w:t>
      </w:r>
    </w:p>
    <w:p w14:paraId="46B79894" w14:textId="77777777" w:rsidR="00444FCA" w:rsidRPr="00444FCA" w:rsidRDefault="00444FCA" w:rsidP="00444FCA">
      <w:pPr>
        <w:pStyle w:val="Bibliografia"/>
      </w:pPr>
      <w:r w:rsidRPr="00444FCA">
        <w:t>(10)</w:t>
      </w:r>
      <w:r w:rsidRPr="00444FCA">
        <w:tab/>
        <w:t xml:space="preserve">Wiczling, P. Analyzing Chromatographic Data Using Multilevel Modeling. </w:t>
      </w:r>
      <w:r w:rsidRPr="00444FCA">
        <w:rPr>
          <w:i/>
          <w:iCs/>
        </w:rPr>
        <w:t>ANALYTICAL AND BIOANALYTICAL CHEMISTRY</w:t>
      </w:r>
      <w:r w:rsidRPr="00444FCA">
        <w:t xml:space="preserve">, 2018, </w:t>
      </w:r>
      <w:r w:rsidRPr="00444FCA">
        <w:rPr>
          <w:i/>
          <w:iCs/>
        </w:rPr>
        <w:t>410</w:t>
      </w:r>
      <w:r w:rsidRPr="00444FCA">
        <w:t>, 3905–3915. https://doi.org/10.1007/s00216-018-1061-3.</w:t>
      </w:r>
    </w:p>
    <w:p w14:paraId="0C653797" w14:textId="77777777" w:rsidR="00444FCA" w:rsidRPr="00444FCA" w:rsidRDefault="00444FCA" w:rsidP="00444FCA">
      <w:pPr>
        <w:pStyle w:val="Bibliografia"/>
      </w:pPr>
      <w:r w:rsidRPr="00444FCA">
        <w:t>(11)</w:t>
      </w:r>
      <w:r w:rsidRPr="00444FCA">
        <w:tab/>
        <w:t xml:space="preserve">Haider, N. Functionality Pattern Matching as an Efficient Complementary Structure/Reaction Search Tool: An Open-Source Approach. </w:t>
      </w:r>
      <w:r w:rsidRPr="00444FCA">
        <w:rPr>
          <w:i/>
          <w:iCs/>
        </w:rPr>
        <w:t>Molecules</w:t>
      </w:r>
      <w:r w:rsidRPr="00444FCA">
        <w:t xml:space="preserve"> </w:t>
      </w:r>
      <w:r w:rsidRPr="00444FCA">
        <w:rPr>
          <w:b/>
          <w:bCs/>
        </w:rPr>
        <w:t>2010</w:t>
      </w:r>
      <w:r w:rsidRPr="00444FCA">
        <w:t xml:space="preserve">, </w:t>
      </w:r>
      <w:r w:rsidRPr="00444FCA">
        <w:rPr>
          <w:i/>
          <w:iCs/>
        </w:rPr>
        <w:t>15</w:t>
      </w:r>
      <w:r w:rsidRPr="00444FCA">
        <w:t xml:space="preserve"> (8), 5079–5092. https://doi.org/10.3390/molecules15085079.</w:t>
      </w:r>
    </w:p>
    <w:p w14:paraId="22125CD2" w14:textId="77777777" w:rsidR="00444FCA" w:rsidRPr="00444FCA" w:rsidRDefault="00444FCA" w:rsidP="00444FCA">
      <w:pPr>
        <w:pStyle w:val="Bibliografia"/>
      </w:pPr>
      <w:r w:rsidRPr="00444FCA">
        <w:t>(12)</w:t>
      </w:r>
      <w:r w:rsidRPr="00444FCA">
        <w:tab/>
        <w:t xml:space="preserve">ACD/Labs. </w:t>
      </w:r>
      <w:r w:rsidRPr="00444FCA">
        <w:rPr>
          <w:i/>
          <w:iCs/>
        </w:rPr>
        <w:t>Release 12.0</w:t>
      </w:r>
      <w:r w:rsidRPr="00444FCA">
        <w:t>; Advanced Chemistry Development Inc.: Toronto, ON, Canada, www.acdlabs.com, 2022., 2011.</w:t>
      </w:r>
    </w:p>
    <w:p w14:paraId="357FAA46" w14:textId="77777777" w:rsidR="00444FCA" w:rsidRPr="00444FCA" w:rsidRDefault="00444FCA" w:rsidP="00444FCA">
      <w:pPr>
        <w:pStyle w:val="Bibliografia"/>
      </w:pPr>
      <w:r w:rsidRPr="00444FCA">
        <w:t>(13)</w:t>
      </w:r>
      <w:r w:rsidRPr="00444FCA">
        <w:tab/>
        <w:t xml:space="preserve">Nikitas, P.; Pappa-Louisi, A. New Equations Describing the Combined Effect of pH and Organic Modifier Concentration on the Retention in Reversed-Phase Liquid Chromatography. </w:t>
      </w:r>
      <w:r w:rsidRPr="00444FCA">
        <w:rPr>
          <w:i/>
          <w:iCs/>
        </w:rPr>
        <w:t>J Chromatogr A</w:t>
      </w:r>
      <w:r w:rsidRPr="00444FCA">
        <w:t xml:space="preserve"> </w:t>
      </w:r>
      <w:r w:rsidRPr="00444FCA">
        <w:rPr>
          <w:b/>
          <w:bCs/>
        </w:rPr>
        <w:t>2002</w:t>
      </w:r>
      <w:r w:rsidRPr="00444FCA">
        <w:t xml:space="preserve">, </w:t>
      </w:r>
      <w:r w:rsidRPr="00444FCA">
        <w:rPr>
          <w:i/>
          <w:iCs/>
        </w:rPr>
        <w:t>971</w:t>
      </w:r>
      <w:r w:rsidRPr="00444FCA">
        <w:t xml:space="preserve"> (1–2), 47–60. https://doi.org/10.1016/s0021-9673(02)00965-2.</w:t>
      </w:r>
    </w:p>
    <w:p w14:paraId="7DB40BEE" w14:textId="77777777" w:rsidR="00444FCA" w:rsidRPr="00444FCA" w:rsidRDefault="00444FCA" w:rsidP="00444FCA">
      <w:pPr>
        <w:pStyle w:val="Bibliografia"/>
      </w:pPr>
      <w:r w:rsidRPr="00444FCA">
        <w:t>(14)</w:t>
      </w:r>
      <w:r w:rsidRPr="00444FCA">
        <w:tab/>
        <w:t xml:space="preserve">Nikitas, P.; Pappa-Louisi, A. Retention Models for Isocratic and Gradient Elution in Reversed-Phase Liquid Chromatography. </w:t>
      </w:r>
      <w:r w:rsidRPr="00444FCA">
        <w:rPr>
          <w:i/>
          <w:iCs/>
        </w:rPr>
        <w:t>Journal of Chromatography A</w:t>
      </w:r>
      <w:r w:rsidRPr="00444FCA">
        <w:t xml:space="preserve"> </w:t>
      </w:r>
      <w:r w:rsidRPr="00444FCA">
        <w:rPr>
          <w:b/>
          <w:bCs/>
        </w:rPr>
        <w:t>2009</w:t>
      </w:r>
      <w:r w:rsidRPr="00444FCA">
        <w:t xml:space="preserve">, </w:t>
      </w:r>
      <w:r w:rsidRPr="00444FCA">
        <w:rPr>
          <w:i/>
          <w:iCs/>
        </w:rPr>
        <w:t>1216</w:t>
      </w:r>
      <w:r w:rsidRPr="00444FCA">
        <w:t xml:space="preserve"> (10), 1737–1755. https://doi.org/10.1016/j.chroma.2008.09.051.</w:t>
      </w:r>
    </w:p>
    <w:p w14:paraId="7F3A94C1" w14:textId="77777777" w:rsidR="00444FCA" w:rsidRPr="00444FCA" w:rsidRDefault="00444FCA" w:rsidP="00444FCA">
      <w:pPr>
        <w:pStyle w:val="Bibliografia"/>
      </w:pPr>
      <w:r w:rsidRPr="00444FCA">
        <w:t>(15)</w:t>
      </w:r>
      <w:r w:rsidRPr="00444FCA">
        <w:tab/>
        <w:t xml:space="preserve">Jano, I.; Hardcastle, J. E.; Zhao, K.; Vermillion-Salsbury, R. General Equation for Calculating the Dissociation Constants of Polyprotic Acids and Bases from Measured Retention Factors in High-Performance Liquid Chromatography. </w:t>
      </w:r>
      <w:r w:rsidRPr="00444FCA">
        <w:rPr>
          <w:i/>
          <w:iCs/>
        </w:rPr>
        <w:t>J Chromatogr A</w:t>
      </w:r>
      <w:r w:rsidRPr="00444FCA">
        <w:t xml:space="preserve"> </w:t>
      </w:r>
      <w:r w:rsidRPr="00444FCA">
        <w:rPr>
          <w:b/>
          <w:bCs/>
        </w:rPr>
        <w:t>1997</w:t>
      </w:r>
      <w:r w:rsidRPr="00444FCA">
        <w:t xml:space="preserve">, </w:t>
      </w:r>
      <w:r w:rsidRPr="00444FCA">
        <w:rPr>
          <w:i/>
          <w:iCs/>
        </w:rPr>
        <w:t>762</w:t>
      </w:r>
      <w:r w:rsidRPr="00444FCA">
        <w:t xml:space="preserve"> (1–2), 63–72. https://doi.org/10.1016/s0021-9673(96)00739-x.</w:t>
      </w:r>
    </w:p>
    <w:p w14:paraId="0569B484" w14:textId="77777777" w:rsidR="00444FCA" w:rsidRPr="00444FCA" w:rsidRDefault="00444FCA" w:rsidP="00444FCA">
      <w:pPr>
        <w:pStyle w:val="Bibliografia"/>
      </w:pPr>
      <w:r w:rsidRPr="00444FCA">
        <w:t>(16)</w:t>
      </w:r>
      <w:r w:rsidRPr="00444FCA">
        <w:tab/>
      </w:r>
      <w:r w:rsidRPr="00444FCA">
        <w:rPr>
          <w:i/>
          <w:iCs/>
        </w:rPr>
        <w:t>Stan Development Team. YEAR. Stan Modeling Language Users Guide and Reference Manual, VERSION. https://mc-stan.org</w:t>
      </w:r>
      <w:r w:rsidRPr="00444FCA">
        <w:t>. stan-dev.github.io. //mc-stan.org/users/citations/ (accessed 2022-01-18).</w:t>
      </w:r>
    </w:p>
    <w:p w14:paraId="433EDDEE" w14:textId="77777777" w:rsidR="00444FCA" w:rsidRPr="00444FCA" w:rsidRDefault="00444FCA" w:rsidP="00444FCA">
      <w:pPr>
        <w:pStyle w:val="Bibliografia"/>
      </w:pPr>
      <w:r w:rsidRPr="00444FCA">
        <w:t>(17)</w:t>
      </w:r>
      <w:r w:rsidRPr="00444FCA">
        <w:tab/>
        <w:t xml:space="preserve">RStudio Team. </w:t>
      </w:r>
      <w:r w:rsidRPr="00444FCA">
        <w:rPr>
          <w:i/>
          <w:iCs/>
        </w:rPr>
        <w:t>RStudio: Integrated Development Environment for R</w:t>
      </w:r>
      <w:r w:rsidRPr="00444FCA">
        <w:t>; RStudio, PBC.: Boston, MA, 2020.</w:t>
      </w:r>
    </w:p>
    <w:p w14:paraId="5DD4D338" w14:textId="77777777" w:rsidR="00444FCA" w:rsidRPr="00444FCA" w:rsidRDefault="00444FCA" w:rsidP="00444FCA">
      <w:pPr>
        <w:pStyle w:val="Bibliografia"/>
      </w:pPr>
      <w:r w:rsidRPr="00444FCA">
        <w:t>(18)</w:t>
      </w:r>
      <w:r w:rsidRPr="00444FCA">
        <w:tab/>
        <w:t xml:space="preserve">Kubik, Ł.; Jacyna, J.; Struck-Lewicka, W.; Markuszewski, M. J.; Wiczling, P. LC-TOF-MS Data Collected for 300 Small Molecules. XBridge Shield RP18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https://doi.org/10.17605/OSF.IO/ZQTJ7.</w:t>
      </w:r>
    </w:p>
    <w:p w14:paraId="48B7EA6D" w14:textId="77777777" w:rsidR="00444FCA" w:rsidRPr="00444FCA" w:rsidRDefault="00444FCA" w:rsidP="00444FCA">
      <w:pPr>
        <w:pStyle w:val="Bibliografia"/>
      </w:pPr>
      <w:r w:rsidRPr="00444FCA">
        <w:t>(19)</w:t>
      </w:r>
      <w:r w:rsidRPr="00444FCA">
        <w:tab/>
        <w:t xml:space="preserve">Kubik, Ł.; Jacyna, J.; Struck-Lewicka, W.; Markuszewski, M. J.; Wiczling, P. LC-TOF-MS Data Collected for 300 Small Molecules. XTerra MS C18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https://doi.org/10.17605/OSF.IO/QBV7J.</w:t>
      </w:r>
    </w:p>
    <w:p w14:paraId="52A944B1" w14:textId="77777777" w:rsidR="00444FCA" w:rsidRPr="00444FCA" w:rsidRDefault="00444FCA" w:rsidP="00444FCA">
      <w:pPr>
        <w:pStyle w:val="Bibliografia"/>
      </w:pPr>
      <w:r w:rsidRPr="00444FCA">
        <w:t>(20)</w:t>
      </w:r>
      <w:r w:rsidRPr="00444FCA">
        <w:tab/>
        <w:t xml:space="preserve">Kubik, Ł.; Jacyna, J.; Struck-Lewicka, W.; Markuszewski, M. J.; Wiczling, P. LC-TOF-MS Data Collected for 300 Small Molecules. XTerra-C8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https://doi.org/10.17605/OSF.IO/2MCNW.</w:t>
      </w:r>
    </w:p>
    <w:p w14:paraId="42BD261F" w14:textId="77777777" w:rsidR="00444FCA" w:rsidRPr="00444FCA" w:rsidRDefault="00444FCA" w:rsidP="00444FCA">
      <w:pPr>
        <w:pStyle w:val="Bibliografia"/>
      </w:pPr>
      <w:r w:rsidRPr="00444FCA">
        <w:t>(21)</w:t>
      </w:r>
      <w:r w:rsidRPr="00444FCA">
        <w:tab/>
        <w:t xml:space="preserve">Kubik, Ł.; Jacyna, J.; Struck-Lewicka, W.; Markuszewski, M. J.; Wiczling, P. LC-TOF-MS Data Collected for 300 Small Molecules. XBridge Phenyl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https://doi.org/10.17605/OSF.IO/EVUJ9.</w:t>
      </w:r>
    </w:p>
    <w:p w14:paraId="6D6C5BB6" w14:textId="77777777" w:rsidR="00444FCA" w:rsidRPr="00444FCA" w:rsidRDefault="00444FCA" w:rsidP="00444FCA">
      <w:pPr>
        <w:pStyle w:val="Bibliografia"/>
      </w:pPr>
      <w:r w:rsidRPr="00444FCA">
        <w:t>(22)</w:t>
      </w:r>
      <w:r w:rsidRPr="00444FCA">
        <w:tab/>
        <w:t xml:space="preserve">Kubik, Ł.; Jacyna, J.; Struck-Lewicka, W.; Markuszewski, M. J.; Wiczling, P. LC-TOF-MS Data Collected for 300 </w:t>
      </w:r>
      <w:r w:rsidRPr="00444FCA">
        <w:lastRenderedPageBreak/>
        <w:t xml:space="preserve">Small Molecules. XBridge-C8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https://doi.org/10.17605/OSF.IO/Y6S8P.</w:t>
      </w:r>
    </w:p>
    <w:p w14:paraId="710736E5" w14:textId="77777777" w:rsidR="00444FCA" w:rsidRPr="00444FCA" w:rsidRDefault="00444FCA" w:rsidP="00444FCA">
      <w:pPr>
        <w:pStyle w:val="Bibliografia"/>
      </w:pPr>
      <w:r w:rsidRPr="00444FCA">
        <w:t>(23)</w:t>
      </w:r>
      <w:r w:rsidRPr="00444FCA">
        <w:tab/>
        <w:t xml:space="preserve">Wiczling, P. Evaluation of Sequential Bayesian-Based Method Development Procedures for Chromatographic Problems Involving One, Two, and Three Analytes. </w:t>
      </w:r>
      <w:r w:rsidRPr="00444FCA">
        <w:rPr>
          <w:i/>
          <w:iCs/>
        </w:rPr>
        <w:t>SEPARATION SCIENCE PLUS</w:t>
      </w:r>
      <w:r w:rsidRPr="00444FCA">
        <w:t xml:space="preserve">, 2018, </w:t>
      </w:r>
      <w:r w:rsidRPr="00444FCA">
        <w:rPr>
          <w:i/>
          <w:iCs/>
        </w:rPr>
        <w:t>1</w:t>
      </w:r>
      <w:r w:rsidRPr="00444FCA">
        <w:t>, 63–75. https://doi.org/10.1002/sscp.201700037.</w:t>
      </w:r>
    </w:p>
    <w:p w14:paraId="4BC80072" w14:textId="5D190497"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53707" w14:textId="77777777" w:rsidR="00826A70" w:rsidRDefault="00826A70" w:rsidP="006F1F34">
      <w:r>
        <w:separator/>
      </w:r>
    </w:p>
    <w:p w14:paraId="7EBCC282" w14:textId="77777777" w:rsidR="00826A70" w:rsidRDefault="00826A70"/>
    <w:p w14:paraId="2A7EF38F" w14:textId="77777777" w:rsidR="00826A70" w:rsidRDefault="00826A70" w:rsidP="001A093C"/>
  </w:endnote>
  <w:endnote w:type="continuationSeparator" w:id="0">
    <w:p w14:paraId="6CECDEB7" w14:textId="77777777" w:rsidR="00826A70" w:rsidRDefault="00826A70" w:rsidP="006F1F34">
      <w:r>
        <w:continuationSeparator/>
      </w:r>
    </w:p>
    <w:p w14:paraId="5628F576" w14:textId="77777777" w:rsidR="00826A70" w:rsidRDefault="00826A70"/>
    <w:p w14:paraId="7C5D87C1" w14:textId="77777777" w:rsidR="00826A70" w:rsidRDefault="00826A70"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826A70"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826A70"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826A70" w:rsidP="006F1F34">
    <w:pPr>
      <w:pStyle w:val="Stopka"/>
    </w:pPr>
  </w:p>
  <w:p w14:paraId="0EB6940F" w14:textId="77777777" w:rsidR="001F383C" w:rsidRDefault="00826A70"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826A70" w:rsidP="006F1F34">
    <w:pPr>
      <w:pStyle w:val="Stopka"/>
    </w:pPr>
  </w:p>
  <w:p w14:paraId="2B7B92A3" w14:textId="77777777" w:rsidR="001F383C" w:rsidRDefault="00826A70"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BE4D" w14:textId="77777777" w:rsidR="00826A70" w:rsidRDefault="00826A70" w:rsidP="006F1F34">
      <w:r>
        <w:separator/>
      </w:r>
    </w:p>
    <w:p w14:paraId="5FCF55A8" w14:textId="77777777" w:rsidR="00826A70" w:rsidRDefault="00826A70"/>
    <w:p w14:paraId="3015E506" w14:textId="77777777" w:rsidR="00826A70" w:rsidRDefault="00826A70" w:rsidP="001A093C"/>
  </w:footnote>
  <w:footnote w:type="continuationSeparator" w:id="0">
    <w:p w14:paraId="3F24861E" w14:textId="77777777" w:rsidR="00826A70" w:rsidRDefault="00826A70" w:rsidP="006F1F34">
      <w:r>
        <w:continuationSeparator/>
      </w:r>
    </w:p>
    <w:p w14:paraId="773A133F" w14:textId="77777777" w:rsidR="00826A70" w:rsidRDefault="00826A70"/>
    <w:p w14:paraId="0A015CBD" w14:textId="77777777" w:rsidR="00826A70" w:rsidRDefault="00826A70"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826A70"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14745"/>
    <w:rsid w:val="0002176F"/>
    <w:rsid w:val="000432C3"/>
    <w:rsid w:val="00050891"/>
    <w:rsid w:val="000531F1"/>
    <w:rsid w:val="0006411C"/>
    <w:rsid w:val="000707D9"/>
    <w:rsid w:val="00071CC9"/>
    <w:rsid w:val="00083091"/>
    <w:rsid w:val="000849C3"/>
    <w:rsid w:val="000927BB"/>
    <w:rsid w:val="00093166"/>
    <w:rsid w:val="00094A15"/>
    <w:rsid w:val="00095461"/>
    <w:rsid w:val="000B3CFA"/>
    <w:rsid w:val="000C3724"/>
    <w:rsid w:val="000E335C"/>
    <w:rsid w:val="000F0DC0"/>
    <w:rsid w:val="000F6AF6"/>
    <w:rsid w:val="00122CCD"/>
    <w:rsid w:val="0012449B"/>
    <w:rsid w:val="00124D57"/>
    <w:rsid w:val="00131473"/>
    <w:rsid w:val="0013477C"/>
    <w:rsid w:val="00135F49"/>
    <w:rsid w:val="00136950"/>
    <w:rsid w:val="00137E59"/>
    <w:rsid w:val="001459C1"/>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4E2"/>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2803"/>
    <w:rsid w:val="002F411D"/>
    <w:rsid w:val="0030207E"/>
    <w:rsid w:val="0030302C"/>
    <w:rsid w:val="00305636"/>
    <w:rsid w:val="00307796"/>
    <w:rsid w:val="00312F01"/>
    <w:rsid w:val="003207B4"/>
    <w:rsid w:val="0032296C"/>
    <w:rsid w:val="003275D3"/>
    <w:rsid w:val="003304EB"/>
    <w:rsid w:val="00336A10"/>
    <w:rsid w:val="00337D7A"/>
    <w:rsid w:val="00347D51"/>
    <w:rsid w:val="00384D2E"/>
    <w:rsid w:val="003936B1"/>
    <w:rsid w:val="003A0308"/>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1547A"/>
    <w:rsid w:val="0042715D"/>
    <w:rsid w:val="00431F86"/>
    <w:rsid w:val="00436A61"/>
    <w:rsid w:val="00441F83"/>
    <w:rsid w:val="00444FCA"/>
    <w:rsid w:val="004451B1"/>
    <w:rsid w:val="0045566C"/>
    <w:rsid w:val="00463CEB"/>
    <w:rsid w:val="0046593F"/>
    <w:rsid w:val="004659A5"/>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15C88"/>
    <w:rsid w:val="00523691"/>
    <w:rsid w:val="00526833"/>
    <w:rsid w:val="00530624"/>
    <w:rsid w:val="00537E0D"/>
    <w:rsid w:val="00540A9F"/>
    <w:rsid w:val="00544A7A"/>
    <w:rsid w:val="00553EF9"/>
    <w:rsid w:val="00560EA7"/>
    <w:rsid w:val="00565E01"/>
    <w:rsid w:val="00574E28"/>
    <w:rsid w:val="0058288E"/>
    <w:rsid w:val="00587D74"/>
    <w:rsid w:val="0059350D"/>
    <w:rsid w:val="005A3B18"/>
    <w:rsid w:val="005A42DF"/>
    <w:rsid w:val="005D07B9"/>
    <w:rsid w:val="005E5D7A"/>
    <w:rsid w:val="005F4D6F"/>
    <w:rsid w:val="005F7416"/>
    <w:rsid w:val="00601F64"/>
    <w:rsid w:val="00607981"/>
    <w:rsid w:val="006135C1"/>
    <w:rsid w:val="006163A4"/>
    <w:rsid w:val="00620323"/>
    <w:rsid w:val="00620801"/>
    <w:rsid w:val="00623050"/>
    <w:rsid w:val="00630434"/>
    <w:rsid w:val="0063114F"/>
    <w:rsid w:val="00633951"/>
    <w:rsid w:val="00637B4A"/>
    <w:rsid w:val="00640555"/>
    <w:rsid w:val="00646BD1"/>
    <w:rsid w:val="006506B4"/>
    <w:rsid w:val="0065085B"/>
    <w:rsid w:val="00652AA5"/>
    <w:rsid w:val="00671B2F"/>
    <w:rsid w:val="006760F5"/>
    <w:rsid w:val="00681A67"/>
    <w:rsid w:val="0068285E"/>
    <w:rsid w:val="00682F64"/>
    <w:rsid w:val="00684304"/>
    <w:rsid w:val="006866F8"/>
    <w:rsid w:val="00687B7B"/>
    <w:rsid w:val="00694B05"/>
    <w:rsid w:val="00696651"/>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5E3A"/>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26A70"/>
    <w:rsid w:val="00837702"/>
    <w:rsid w:val="008411C8"/>
    <w:rsid w:val="00841C9F"/>
    <w:rsid w:val="008441E0"/>
    <w:rsid w:val="008451C4"/>
    <w:rsid w:val="0084757E"/>
    <w:rsid w:val="008501C8"/>
    <w:rsid w:val="00855571"/>
    <w:rsid w:val="00857755"/>
    <w:rsid w:val="00862064"/>
    <w:rsid w:val="008677E5"/>
    <w:rsid w:val="00871273"/>
    <w:rsid w:val="0087420D"/>
    <w:rsid w:val="00881669"/>
    <w:rsid w:val="008856E3"/>
    <w:rsid w:val="00885A86"/>
    <w:rsid w:val="008A351F"/>
    <w:rsid w:val="008A4F0A"/>
    <w:rsid w:val="008B3147"/>
    <w:rsid w:val="008B3F31"/>
    <w:rsid w:val="008B5CAC"/>
    <w:rsid w:val="008B6DE0"/>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C7896"/>
    <w:rsid w:val="009D36EE"/>
    <w:rsid w:val="009E0E67"/>
    <w:rsid w:val="009F02FF"/>
    <w:rsid w:val="00A05CF1"/>
    <w:rsid w:val="00A07B00"/>
    <w:rsid w:val="00A17ACF"/>
    <w:rsid w:val="00A20323"/>
    <w:rsid w:val="00A2047A"/>
    <w:rsid w:val="00A356A5"/>
    <w:rsid w:val="00A37C3B"/>
    <w:rsid w:val="00A4009A"/>
    <w:rsid w:val="00A5422A"/>
    <w:rsid w:val="00A61E58"/>
    <w:rsid w:val="00A659EE"/>
    <w:rsid w:val="00A713F1"/>
    <w:rsid w:val="00A774C2"/>
    <w:rsid w:val="00A82D1C"/>
    <w:rsid w:val="00A8429B"/>
    <w:rsid w:val="00A85F47"/>
    <w:rsid w:val="00A86333"/>
    <w:rsid w:val="00A9646D"/>
    <w:rsid w:val="00AA671C"/>
    <w:rsid w:val="00AB129B"/>
    <w:rsid w:val="00AB5346"/>
    <w:rsid w:val="00AC0C34"/>
    <w:rsid w:val="00AC1017"/>
    <w:rsid w:val="00AC3168"/>
    <w:rsid w:val="00AC37A5"/>
    <w:rsid w:val="00AC38FB"/>
    <w:rsid w:val="00AC5FEE"/>
    <w:rsid w:val="00AD3413"/>
    <w:rsid w:val="00AE102F"/>
    <w:rsid w:val="00AE258A"/>
    <w:rsid w:val="00AE6D59"/>
    <w:rsid w:val="00AE7D14"/>
    <w:rsid w:val="00AF1DF4"/>
    <w:rsid w:val="00AF22DD"/>
    <w:rsid w:val="00AF5FF7"/>
    <w:rsid w:val="00AF6DD2"/>
    <w:rsid w:val="00AF71C7"/>
    <w:rsid w:val="00AF74A3"/>
    <w:rsid w:val="00B06E86"/>
    <w:rsid w:val="00B135F2"/>
    <w:rsid w:val="00B15127"/>
    <w:rsid w:val="00B1628E"/>
    <w:rsid w:val="00B23B47"/>
    <w:rsid w:val="00B33FFD"/>
    <w:rsid w:val="00B340E6"/>
    <w:rsid w:val="00B673C8"/>
    <w:rsid w:val="00B6759D"/>
    <w:rsid w:val="00B73148"/>
    <w:rsid w:val="00B76DAB"/>
    <w:rsid w:val="00B83009"/>
    <w:rsid w:val="00B91851"/>
    <w:rsid w:val="00B929F4"/>
    <w:rsid w:val="00B972BD"/>
    <w:rsid w:val="00BA4D18"/>
    <w:rsid w:val="00BA74D7"/>
    <w:rsid w:val="00BB4B46"/>
    <w:rsid w:val="00BB6295"/>
    <w:rsid w:val="00BD2B31"/>
    <w:rsid w:val="00BE41B9"/>
    <w:rsid w:val="00BE4FC0"/>
    <w:rsid w:val="00BF045D"/>
    <w:rsid w:val="00BF194C"/>
    <w:rsid w:val="00C007A8"/>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A666C"/>
    <w:rsid w:val="00CB00D3"/>
    <w:rsid w:val="00CB7D4B"/>
    <w:rsid w:val="00CD4B93"/>
    <w:rsid w:val="00CD5FCA"/>
    <w:rsid w:val="00CD7EF9"/>
    <w:rsid w:val="00CE1D8F"/>
    <w:rsid w:val="00CE3609"/>
    <w:rsid w:val="00CF12D5"/>
    <w:rsid w:val="00CF1D44"/>
    <w:rsid w:val="00CF20D2"/>
    <w:rsid w:val="00CF4F79"/>
    <w:rsid w:val="00D0227F"/>
    <w:rsid w:val="00D268C3"/>
    <w:rsid w:val="00D27265"/>
    <w:rsid w:val="00D312FC"/>
    <w:rsid w:val="00D33990"/>
    <w:rsid w:val="00D35AEA"/>
    <w:rsid w:val="00D40272"/>
    <w:rsid w:val="00D44835"/>
    <w:rsid w:val="00D46423"/>
    <w:rsid w:val="00D728DD"/>
    <w:rsid w:val="00D763CB"/>
    <w:rsid w:val="00D92F2F"/>
    <w:rsid w:val="00D95F45"/>
    <w:rsid w:val="00DA4679"/>
    <w:rsid w:val="00DA6495"/>
    <w:rsid w:val="00DD21B6"/>
    <w:rsid w:val="00DD41E5"/>
    <w:rsid w:val="00DD75C0"/>
    <w:rsid w:val="00DE5844"/>
    <w:rsid w:val="00DF160F"/>
    <w:rsid w:val="00DF55E7"/>
    <w:rsid w:val="00DF7C92"/>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27E4"/>
    <w:rsid w:val="00E95769"/>
    <w:rsid w:val="00E96D90"/>
    <w:rsid w:val="00E97FFA"/>
    <w:rsid w:val="00EA06CE"/>
    <w:rsid w:val="00EA4F0C"/>
    <w:rsid w:val="00EB2278"/>
    <w:rsid w:val="00EB2386"/>
    <w:rsid w:val="00EB4158"/>
    <w:rsid w:val="00EB6340"/>
    <w:rsid w:val="00EC26A4"/>
    <w:rsid w:val="00EC37B7"/>
    <w:rsid w:val="00ED1641"/>
    <w:rsid w:val="00EE04A1"/>
    <w:rsid w:val="00EE27A0"/>
    <w:rsid w:val="00EE360A"/>
    <w:rsid w:val="00EE7031"/>
    <w:rsid w:val="00EF598D"/>
    <w:rsid w:val="00F04625"/>
    <w:rsid w:val="00F06C2F"/>
    <w:rsid w:val="00F072DC"/>
    <w:rsid w:val="00F21F48"/>
    <w:rsid w:val="00F277B5"/>
    <w:rsid w:val="00F31375"/>
    <w:rsid w:val="00F442E9"/>
    <w:rsid w:val="00F45A14"/>
    <w:rsid w:val="00F4780B"/>
    <w:rsid w:val="00F50001"/>
    <w:rsid w:val="00F51183"/>
    <w:rsid w:val="00F51469"/>
    <w:rsid w:val="00F56E21"/>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52A1"/>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7636</TotalTime>
  <Pages>8</Pages>
  <Words>13489</Words>
  <Characters>76890</Characters>
  <Application>Microsoft Office Word</Application>
  <DocSecurity>0</DocSecurity>
  <Lines>640</Lines>
  <Paragraphs>180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266</cp:revision>
  <dcterms:created xsi:type="dcterms:W3CDTF">2023-05-26T10:37:00Z</dcterms:created>
  <dcterms:modified xsi:type="dcterms:W3CDTF">2023-09-16T12:39:00Z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id="HMYlzEGG"/&gt;&lt;style id="http://www.zotero.org/styles/american-chemical-society" hasBibliography="1" bibliographyStyleHasBeenSet="1"/&gt;&lt;prefs&gt;&lt;pref name="fieldType" value="Field"/&gt;&lt;/prefs&gt;&lt;/data&gt;</vt:lpwstr>
  </property>
</Properties>
</file>