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CD3131" w14:textId="180BA670" w:rsidR="00A66EDD" w:rsidRPr="00DD1EEC" w:rsidRDefault="00691F7C" w:rsidP="00141659">
      <w:pPr>
        <w:pStyle w:val="BATitle"/>
      </w:pPr>
      <w:r w:rsidRPr="00691F7C">
        <w:t xml:space="preserve">Toward the general </w:t>
      </w:r>
      <w:r w:rsidR="00804277">
        <w:t xml:space="preserve">mechanistic </w:t>
      </w:r>
      <w:r w:rsidRPr="00691F7C">
        <w:t>mo</w:t>
      </w:r>
      <w:r w:rsidR="003D608B">
        <w:t>del of liquid chromatographic re</w:t>
      </w:r>
      <w:r w:rsidRPr="00691F7C">
        <w:t>tention</w:t>
      </w:r>
    </w:p>
    <w:p w14:paraId="7AE4DF64" w14:textId="1982074A" w:rsidR="00A66EDD" w:rsidRPr="00402270" w:rsidRDefault="009C0682" w:rsidP="000E75E3">
      <w:pPr>
        <w:pStyle w:val="BBAuthorName"/>
        <w:rPr>
          <w:lang w:val="pl-PL"/>
        </w:rPr>
      </w:pPr>
      <w:r w:rsidRPr="00402270">
        <w:rPr>
          <w:lang w:val="pl-PL"/>
        </w:rPr>
        <w:t xml:space="preserve">Agnieszka Kamedulska, Łukasz Kubik, Julia Jacyna, Wiktoria </w:t>
      </w:r>
      <w:proofErr w:type="spellStart"/>
      <w:r w:rsidRPr="00402270">
        <w:rPr>
          <w:lang w:val="pl-PL"/>
        </w:rPr>
        <w:t>Struck</w:t>
      </w:r>
      <w:proofErr w:type="spellEnd"/>
      <w:r w:rsidRPr="00402270">
        <w:rPr>
          <w:lang w:val="pl-PL"/>
        </w:rPr>
        <w:t>-Lewicka, Michał J. Markuszewski, Paweł Wiczling</w:t>
      </w:r>
      <w:r w:rsidR="00800493" w:rsidRPr="00402270">
        <w:rPr>
          <w:lang w:val="pl-PL"/>
        </w:rPr>
        <w:t>*</w:t>
      </w:r>
    </w:p>
    <w:p w14:paraId="53F12E14" w14:textId="3345B665" w:rsidR="00F353BF" w:rsidRPr="00F353BF" w:rsidRDefault="009C0682" w:rsidP="00402270">
      <w:pPr>
        <w:pStyle w:val="BCAuthorAddress"/>
      </w:pPr>
      <w:r w:rsidRPr="009C0682">
        <w:t xml:space="preserve">Department of Biopharmaceutics and Pharmacodynamics, Medical University of </w:t>
      </w:r>
      <w:proofErr w:type="spellStart"/>
      <w:r w:rsidRPr="009C0682">
        <w:t>Gdańsk</w:t>
      </w:r>
      <w:proofErr w:type="spellEnd"/>
      <w:r w:rsidRPr="009C0682">
        <w:t xml:space="preserve">, Al. Gen. </w:t>
      </w:r>
      <w:proofErr w:type="spellStart"/>
      <w:r w:rsidRPr="009C0682">
        <w:t>Hallera</w:t>
      </w:r>
      <w:proofErr w:type="spellEnd"/>
      <w:r w:rsidRPr="009C0682">
        <w:t xml:space="preserve"> 107, 80-416 </w:t>
      </w:r>
      <w:proofErr w:type="spellStart"/>
      <w:r w:rsidRPr="009C0682">
        <w:t>Gdańsk</w:t>
      </w:r>
      <w:proofErr w:type="spellEnd"/>
      <w:r w:rsidRPr="009C0682">
        <w:t xml:space="preserve">, Poland </w:t>
      </w:r>
    </w:p>
    <w:p w14:paraId="7349134E" w14:textId="7C66FEC1" w:rsidR="00540044" w:rsidRPr="00540044" w:rsidRDefault="00552A07" w:rsidP="002F076F">
      <w:pPr>
        <w:pStyle w:val="BDAbstract"/>
      </w:pPr>
      <w:r w:rsidRPr="006532A9">
        <w:rPr>
          <w:rStyle w:val="BDAbstractTitleChar"/>
        </w:rPr>
        <w:t>ABSTRACT</w:t>
      </w:r>
      <w:r w:rsidR="00605993" w:rsidRPr="006532A9">
        <w:rPr>
          <w:rStyle w:val="BDAbstractTitleChar"/>
        </w:rPr>
        <w:t>:</w:t>
      </w:r>
      <w:r w:rsidR="00605993" w:rsidRPr="00BE533F">
        <w:t xml:space="preserve"> </w:t>
      </w:r>
      <w:r w:rsidR="00605993" w:rsidRPr="00605993">
        <w:t xml:space="preserve">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w:t>
      </w:r>
      <w:r w:rsidR="00804277">
        <w:t>mechanistic</w:t>
      </w:r>
      <w:r w:rsidR="00605993" w:rsidRPr="00605993">
        <w:t xml:space="preserve"> model that jointly explains the relationship </w:t>
      </w:r>
      <w:r w:rsidR="00B74AB3">
        <w:t>between</w:t>
      </w:r>
      <w:r w:rsidR="00605993" w:rsidRPr="00605993">
        <w:t xml:space="preserve"> pH, organic modifier type, temperature, gradient duration, and analyte retention based on liquid chromatography retention data collected for 187 small molecules. The model was built utilizing a Bayesian multilevel framework. The model assumes </w:t>
      </w:r>
      <w:proofErr w:type="spellStart"/>
      <w:r w:rsidR="00605993" w:rsidRPr="00605993">
        <w:t>i</w:t>
      </w:r>
      <w:proofErr w:type="spellEnd"/>
      <w:r w:rsidR="00605993" w:rsidRPr="00605993">
        <w:t xml:space="preserve">) a deterministic </w:t>
      </w:r>
      <w:proofErr w:type="spellStart"/>
      <w:r w:rsidR="00605993" w:rsidRPr="00605993">
        <w:t>Neue</w:t>
      </w:r>
      <w:proofErr w:type="spellEnd"/>
      <w:r w:rsidR="00605993" w:rsidRPr="00605993">
        <w:t xml:space="preserve"> equation that describes the relationship between retention time and analyte-specific and instrument-specific parameters, ii) the relationship between analyte-specific descriptors (</w:t>
      </w:r>
      <w:proofErr w:type="spellStart"/>
      <w:r w:rsidR="00605993" w:rsidRPr="00605993">
        <w:rPr>
          <w:i/>
        </w:rPr>
        <w:t>logP</w:t>
      </w:r>
      <w:proofErr w:type="spellEnd"/>
      <w:r w:rsidR="00605993" w:rsidRPr="00605993">
        <w:t xml:space="preserve">, </w:t>
      </w:r>
      <w:proofErr w:type="spellStart"/>
      <w:r w:rsidR="00605993" w:rsidRPr="00605993">
        <w:rPr>
          <w:i/>
        </w:rPr>
        <w:t>pKa</w:t>
      </w:r>
      <w:proofErr w:type="spellEnd"/>
      <w:r w:rsidR="00605993" w:rsidRPr="00605993">
        <w:t xml:space="preserve">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w:t>
      </w:r>
      <w:r w:rsidR="00826312">
        <w:t xml:space="preserve"> various</w:t>
      </w:r>
      <w:r w:rsidR="00605993" w:rsidRPr="00605993">
        <w:t xml:space="preserve"> </w:t>
      </w:r>
      <w:r w:rsidR="00402270">
        <w:t>stationary phases</w:t>
      </w:r>
      <w:r w:rsidR="00605993" w:rsidRPr="00605993">
        <w:t xml:space="preserve"> in the literature. The usefulness of the proposed model in providing interpretable summaries of complex data and in decision-making is discussed.</w:t>
      </w:r>
    </w:p>
    <w:p w14:paraId="5576901F" w14:textId="77777777" w:rsidR="00D44927" w:rsidRDefault="00D44927" w:rsidP="005E3DF4">
      <w:pPr>
        <w:pStyle w:val="TAMainText"/>
        <w:ind w:firstLine="0"/>
        <w:sectPr w:rsidR="00D44927" w:rsidSect="004E35E0">
          <w:footerReference w:type="even" r:id="rId8"/>
          <w:footerReference w:type="default" r:id="rId9"/>
          <w:type w:val="continuous"/>
          <w:pgSz w:w="12240" w:h="15840"/>
          <w:pgMar w:top="720" w:right="1094" w:bottom="720" w:left="1094" w:header="720" w:footer="720" w:gutter="0"/>
          <w:cols w:space="461"/>
        </w:sectPr>
      </w:pPr>
    </w:p>
    <w:p w14:paraId="74B25D42" w14:textId="0B1B3839" w:rsidR="00800493" w:rsidRPr="00800493" w:rsidRDefault="00800493" w:rsidP="00800493">
      <w:pPr>
        <w:pStyle w:val="TAMainText"/>
      </w:pPr>
      <w:r w:rsidRPr="00800493">
        <w:lastRenderedPageBreak/>
        <w:t xml:space="preserve">Analysis of multicomponent mixtures using liquid chromatography coupled to mass spectrometry (LC/MS) yields large datasets of retention times. Although such datasets are relatively easy to collect, they are usually heterogeneous, messy, and can contain missing records or even systematic errors, e.g., due to lack of precise control over the experiments, instruments, and data collection process. Data analysis often requires preprocessing in the form of data cleaning and filtering. Additionally, relatively complex analysis is required to extract useful information, e.g., due to the presence of analytes with different retention characteristics and various sources of variation in the data. Either empirical (statistical) models or </w:t>
      </w:r>
      <w:r w:rsidR="00B442AA" w:rsidRPr="00800493">
        <w:t>mechanistic</w:t>
      </w:r>
      <w:r w:rsidR="00B442AA">
        <w:t xml:space="preserve"> (</w:t>
      </w:r>
      <w:r w:rsidRPr="00800493">
        <w:t>generative</w:t>
      </w:r>
      <w:r w:rsidR="00B442AA">
        <w:t>)</w:t>
      </w:r>
      <w:r w:rsidRPr="00800493">
        <w:t xml:space="preserve"> models can be used to describe such datasets. Empirical models are usually built based on convenience without connections to the available chromatographic theory. On the other hand, </w:t>
      </w:r>
      <w:r w:rsidR="00804277">
        <w:t>mechanistic</w:t>
      </w:r>
      <w:r w:rsidRPr="00800493">
        <w:t xml:space="preserve"> models describe how the observed data could have arisen from principles and fundamentals of liquid chromatography. Such models are more appropriate for extrapolations. Regardless of the approach, the accurate prediction of the retention time in liquid chromatography is required for rapid column screening, computer-assisted method development and method transfer, and unambiguous compound identification by LC/MS analyses.</w:t>
      </w:r>
      <w:r w:rsidR="002817A3" w:rsidRPr="002817A3">
        <w:rPr>
          <w:noProof/>
          <w:vertAlign w:val="superscript"/>
        </w:rPr>
        <w:t>1</w:t>
      </w:r>
    </w:p>
    <w:p w14:paraId="79B09174" w14:textId="3CFCB5E2" w:rsidR="00800493" w:rsidRPr="00800493" w:rsidRDefault="00800493" w:rsidP="00800493">
      <w:pPr>
        <w:pStyle w:val="TAMainText"/>
      </w:pPr>
      <w:r w:rsidRPr="00800493">
        <w:t xml:space="preserve">Regression models are usually employed to predict retention time based on a set of scouting (preliminary) experiments and/or various predictors, such as the molecular structure or </w:t>
      </w:r>
      <w:proofErr w:type="spellStart"/>
      <w:r w:rsidRPr="00800493">
        <w:t>physico</w:t>
      </w:r>
      <w:proofErr w:type="spellEnd"/>
      <w:r w:rsidRPr="00800493">
        <w:t>-chemical properties of compounds.</w:t>
      </w:r>
      <w:r w:rsidR="00F45300" w:rsidRPr="00F45300">
        <w:rPr>
          <w:noProof/>
          <w:vertAlign w:val="superscript"/>
        </w:rPr>
        <w:t>2</w:t>
      </w:r>
      <w:r w:rsidRPr="00800493">
        <w:t xml:space="preserve"> There are many methods for fitting a model. However, for more complex problems involving large datasets, supervised machine learning algorithms, such as different variants of</w:t>
      </w:r>
      <w:r w:rsidR="00402270">
        <w:t xml:space="preserve"> </w:t>
      </w:r>
      <w:r w:rsidR="00402270" w:rsidRPr="00402270">
        <w:t xml:space="preserve"> </w:t>
      </w:r>
      <w:r w:rsidR="00402270">
        <w:t>p</w:t>
      </w:r>
      <w:r w:rsidR="00402270" w:rsidRPr="00402270">
        <w:t xml:space="preserve">artial </w:t>
      </w:r>
      <w:r w:rsidR="00402270">
        <w:t>l</w:t>
      </w:r>
      <w:r w:rsidR="00402270" w:rsidRPr="00402270">
        <w:t xml:space="preserve">east </w:t>
      </w:r>
      <w:r w:rsidR="00402270">
        <w:t>s</w:t>
      </w:r>
      <w:r w:rsidR="00402270" w:rsidRPr="00402270">
        <w:t>quares regression (PLS)</w:t>
      </w:r>
      <w:r w:rsidRPr="00800493">
        <w:t>,</w:t>
      </w:r>
      <w:r w:rsidR="00F45300" w:rsidRPr="00F45300">
        <w:rPr>
          <w:noProof/>
          <w:vertAlign w:val="superscript"/>
        </w:rPr>
        <w:t>3,4</w:t>
      </w:r>
      <w:r w:rsidRPr="00800493">
        <w:t xml:space="preserve"> support vector regression (SVR),</w:t>
      </w:r>
      <w:r w:rsidR="00F45300" w:rsidRPr="00F45300">
        <w:rPr>
          <w:noProof/>
          <w:vertAlign w:val="superscript"/>
        </w:rPr>
        <w:t>5</w:t>
      </w:r>
      <w:r w:rsidRPr="00800493">
        <w:t xml:space="preserve"> Bayesian </w:t>
      </w:r>
      <w:r w:rsidRPr="00800493">
        <w:lastRenderedPageBreak/>
        <w:t>ridge regression (BRR), least absolute shrinkage and selection operator regression (LASSO),</w:t>
      </w:r>
      <w:r w:rsidR="00F45300" w:rsidRPr="00F45300">
        <w:rPr>
          <w:noProof/>
          <w:vertAlign w:val="superscript"/>
        </w:rPr>
        <w:t>6</w:t>
      </w:r>
      <w:r w:rsidRPr="00800493">
        <w:t xml:space="preserve"> adaptive boosting (AB), gradient boosting (GB), random forest (RF),</w:t>
      </w:r>
      <w:r w:rsidR="00F45300" w:rsidRPr="00F45300">
        <w:rPr>
          <w:noProof/>
          <w:vertAlign w:val="superscript"/>
        </w:rPr>
        <w:t>7</w:t>
      </w:r>
      <w:r w:rsidRPr="00800493">
        <w:t xml:space="preserve"> and artificial neural network (ANN), are often employed.</w:t>
      </w:r>
      <w:r w:rsidR="00F45300" w:rsidRPr="00F45300">
        <w:rPr>
          <w:noProof/>
          <w:vertAlign w:val="superscript"/>
        </w:rPr>
        <w:t>1,8,9</w:t>
      </w:r>
      <w:r w:rsidRPr="00800493">
        <w:t xml:space="preserve"> Most of these methods are based on classical statistics. However, Bayesian methods are gaining an increasing amount of popularity, as they allow us to take into account previously acquired knowledge about the process and to quantify the uncertainty of model parameters and predictions.</w:t>
      </w:r>
      <w:r w:rsidR="00F45300" w:rsidRPr="00F45300">
        <w:rPr>
          <w:noProof/>
          <w:vertAlign w:val="superscript"/>
        </w:rPr>
        <w:t>10-14</w:t>
      </w:r>
      <w:r w:rsidRPr="00800493">
        <w:t xml:space="preserve"> Bayesian methods can also be helpful in a search for a desired separation under uncertainty.</w:t>
      </w:r>
      <w:r w:rsidR="00F45300" w:rsidRPr="00F45300">
        <w:rPr>
          <w:noProof/>
          <w:vertAlign w:val="superscript"/>
        </w:rPr>
        <w:t>15,16</w:t>
      </w:r>
    </w:p>
    <w:p w14:paraId="05C8FF50" w14:textId="62EADAF1" w:rsidR="00800493" w:rsidRPr="00800493" w:rsidRDefault="00800493" w:rsidP="00800493">
      <w:pPr>
        <w:pStyle w:val="TAMainText"/>
      </w:pPr>
      <w:r w:rsidRPr="00800493">
        <w:t xml:space="preserve">In this work, we aimed to propose a general </w:t>
      </w:r>
      <w:r w:rsidR="00804277">
        <w:t>mechanistic</w:t>
      </w:r>
      <w:r w:rsidRPr="00800493">
        <w:t xml:space="preserve"> model based on LC/MS data collected for 84 controlled experiments using </w:t>
      </w:r>
      <w:r w:rsidR="00222105">
        <w:t xml:space="preserve">a mixture of </w:t>
      </w:r>
      <w:r w:rsidRPr="00800493">
        <w:t>300 small molecule analytes. The gradient experiments differed with respect to pH, type of organic modifier, gradient duration, and temperature. The data were described using the Bayesian multilevel framework.</w:t>
      </w:r>
      <w:r w:rsidR="00F45300" w:rsidRPr="00F45300">
        <w:rPr>
          <w:vertAlign w:val="superscript"/>
        </w:rPr>
        <w:t>12-14</w:t>
      </w:r>
      <w:r w:rsidRPr="00800493">
        <w:t xml:space="preserve"> Multilevel (hierarchical) models are statistical models that contain two types of parameters: population-level parameters and individual-level parameters. Population parameters are the same for each analyte belonging to a certain population (set) of analytes. In contrast, individual-level parameters differ for each analyte.</w:t>
      </w:r>
      <w:r w:rsidR="00F45300" w:rsidRPr="00F45300">
        <w:rPr>
          <w:noProof/>
          <w:vertAlign w:val="superscript"/>
        </w:rPr>
        <w:t>17</w:t>
      </w:r>
      <w:r w:rsidRPr="00800493">
        <w:t xml:space="preserve"> The multilevel model usually assumes that the same deterministic equation describes the relationship between retention time and analyte-specific and instrument-specific parameters, the</w:t>
      </w:r>
      <w:r w:rsidRPr="00800493">
        <w:rPr>
          <w:i/>
        </w:rPr>
        <w:t xml:space="preserve"> </w:t>
      </w:r>
      <w:r w:rsidRPr="00800493">
        <w:t>relationship between analyte-specific descriptors (</w:t>
      </w:r>
      <w:r w:rsidRPr="00800493">
        <w:rPr>
          <w:i/>
        </w:rPr>
        <w:t>log P</w:t>
      </w:r>
      <w:r w:rsidRPr="00800493">
        <w:t xml:space="preserve">, </w:t>
      </w:r>
      <w:proofErr w:type="spellStart"/>
      <w:r w:rsidRPr="00800493">
        <w:rPr>
          <w:i/>
        </w:rPr>
        <w:t>pK</w:t>
      </w:r>
      <w:r w:rsidRPr="00800493">
        <w:rPr>
          <w:i/>
          <w:vertAlign w:val="subscript"/>
        </w:rPr>
        <w:t>a</w:t>
      </w:r>
      <w:proofErr w:type="spellEnd"/>
      <w:r w:rsidRPr="00800493">
        <w:t xml:space="preserve"> and functional groups) and chromatographically specific parameters of the analyte, and various stochastic components. The benefit of such a model is that it considers the natural nesting and various heterogeneities of the data. The Bayesian method of modeling also allows the use of prior knowledge about the analyzed phenomenon and permits the building of </w:t>
      </w:r>
      <w:r w:rsidRPr="00800493">
        <w:lastRenderedPageBreak/>
        <w:t>complex models that include all the known and relevant facts related to the particular problem one aims to solve. Such models also quantify the uncertainty of model parameters and predictions, which is particularly useful for solving problems with limited amounts of experimental data.</w:t>
      </w:r>
    </w:p>
    <w:p w14:paraId="2BC83A3B" w14:textId="18011510" w:rsidR="00800493" w:rsidRDefault="00800493" w:rsidP="00800493">
      <w:pPr>
        <w:pStyle w:val="TAMainText"/>
      </w:pPr>
      <w:r w:rsidRPr="00800493">
        <w:t>This paper is organized as follows: In the following section, we describe the experimental design, data acquisition and data filtering steps. Next, we present the model using standard statistical notation. Subsequently, we present the results of the inferences based on the model. Last, we illustrate the usefulness of the model for summarizing complex data and in making predictions given access to different types of preliminary data. We close with discussions and conclusions.</w:t>
      </w:r>
    </w:p>
    <w:p w14:paraId="1EFEF761" w14:textId="7F7EC536" w:rsidR="00800493" w:rsidRDefault="00CF6013" w:rsidP="00800493">
      <w:pPr>
        <w:pStyle w:val="TAMainText"/>
        <w:ind w:firstLine="0"/>
      </w:pPr>
      <w:r>
        <w:rPr>
          <w:b/>
        </w:rPr>
        <w:t>EXPERIMENTAL SECTION</w:t>
      </w:r>
    </w:p>
    <w:p w14:paraId="5A045EB6" w14:textId="247D7F72" w:rsidR="00800493" w:rsidRPr="00800493" w:rsidRDefault="00800493" w:rsidP="00800493">
      <w:pPr>
        <w:pStyle w:val="TAMainText"/>
        <w:ind w:firstLine="0"/>
        <w:rPr>
          <w:b/>
          <w:bCs/>
        </w:rPr>
      </w:pPr>
      <w:r w:rsidRPr="00800493">
        <w:rPr>
          <w:b/>
          <w:bCs/>
        </w:rPr>
        <w:t>Data</w:t>
      </w:r>
    </w:p>
    <w:p w14:paraId="14E9BC1C" w14:textId="0FDAAFFF" w:rsidR="00800493" w:rsidRPr="00800493" w:rsidRDefault="00800493" w:rsidP="00800493">
      <w:pPr>
        <w:pStyle w:val="TAMainText"/>
      </w:pPr>
      <w:r w:rsidRPr="00800493">
        <w:t>The data were collected by performing 84 different liquid chromatography experiments using a mixture of 300 analytes. The experiments differed with respect to gradient duration (30, 90, and 270 min), pH of the mobile phase (from 2.5 to 10.5), type of organic modifier (methanol (</w:t>
      </w:r>
      <w:proofErr w:type="spellStart"/>
      <w:r w:rsidRPr="00800493">
        <w:t>MeOH</w:t>
      </w:r>
      <w:proofErr w:type="spellEnd"/>
      <w:r w:rsidRPr="00800493">
        <w:t>) or acetonitrile (ACN)) and column temperature (25 °C and 35 °C). The detailed conditions are listed in Table S1.</w:t>
      </w:r>
    </w:p>
    <w:p w14:paraId="65180D47" w14:textId="163E42F5" w:rsidR="00800493" w:rsidRDefault="00800493" w:rsidP="00800493">
      <w:pPr>
        <w:pStyle w:val="TAMainText"/>
      </w:pPr>
      <w:r w:rsidRPr="00800493">
        <w:t xml:space="preserve">The liquid chromatography experiments were carried out using an Agilent Technologies 1260 Infinity system (Agilent Technologies, </w:t>
      </w:r>
      <w:proofErr w:type="spellStart"/>
      <w:r w:rsidRPr="00800493">
        <w:t>Waldbronn</w:t>
      </w:r>
      <w:proofErr w:type="spellEnd"/>
      <w:r w:rsidRPr="00800493">
        <w:t xml:space="preserve">, Germany) composed of a binary pump, a membrane degasser, an </w:t>
      </w:r>
      <w:proofErr w:type="spellStart"/>
      <w:r w:rsidRPr="00800493">
        <w:t>autosampler</w:t>
      </w:r>
      <w:proofErr w:type="spellEnd"/>
      <w:r w:rsidRPr="00800493">
        <w:t xml:space="preserve">, a column thermostat and a 6224 time of flight (TOF) mass spectrometer with a dual electrospray ionization source (Dual ESI) in positive polarity, using an XBridge-C18 (Waters Ltd., Milford, MA, USA, 3 mm × 50 mm, 2.5 </w:t>
      </w:r>
      <w:proofErr w:type="spellStart"/>
      <w:r w:rsidRPr="00800493">
        <w:t>μm</w:t>
      </w:r>
      <w:proofErr w:type="spellEnd"/>
      <w:r w:rsidRPr="00800493">
        <w:t xml:space="preserve">) column. A drying gas (nitrogen) flow was set to 11 L/min at 350 °C. The nebulizer pressure was set to 50 psi at a capillary voltage of 4000 V. The skimmer, </w:t>
      </w:r>
      <w:proofErr w:type="spellStart"/>
      <w:r w:rsidRPr="00800493">
        <w:t>octopole</w:t>
      </w:r>
      <w:proofErr w:type="spellEnd"/>
      <w:r w:rsidRPr="00800493">
        <w:t xml:space="preserve"> voltage and </w:t>
      </w:r>
      <w:proofErr w:type="spellStart"/>
      <w:r w:rsidRPr="00800493">
        <w:t>fragmentor</w:t>
      </w:r>
      <w:proofErr w:type="spellEnd"/>
      <w:r w:rsidRPr="00800493">
        <w:t xml:space="preserve"> voltage were set to 65 V, 750 V and 84 V, respectively. The analyses were carried out in scan mode using a 50–1200 m/z range. The reference substances (with masses of 121.050873 and 922.009798) were delivered to the electrospray ionization (ESI) source and monitored to control the mass measurement accuracy. The extra column volume and system dwell volume (</w:t>
      </w:r>
      <w:proofErr w:type="spellStart"/>
      <w:r w:rsidRPr="00800493">
        <w:rPr>
          <w:i/>
        </w:rPr>
        <w:t>V</w:t>
      </w:r>
      <w:r w:rsidRPr="00800493">
        <w:rPr>
          <w:i/>
          <w:vertAlign w:val="subscript"/>
        </w:rPr>
        <w:t>d</w:t>
      </w:r>
      <w:proofErr w:type="spellEnd"/>
      <w:r w:rsidRPr="00800493">
        <w:t>) equaled 0.020 mL and 1.05 mL, respectively. The column hold-up volume (</w:t>
      </w:r>
      <w:r w:rsidRPr="00800493">
        <w:rPr>
          <w:i/>
        </w:rPr>
        <w:t>V</w:t>
      </w:r>
      <w:r w:rsidRPr="00800493">
        <w:rPr>
          <w:i/>
          <w:vertAlign w:val="subscript"/>
        </w:rPr>
        <w:t>0</w:t>
      </w:r>
      <w:r w:rsidRPr="00800493">
        <w:t>) was 0.266 mL; the flow rate (</w:t>
      </w:r>
      <w:r w:rsidRPr="00800493">
        <w:rPr>
          <w:i/>
        </w:rPr>
        <w:t>F</w:t>
      </w:r>
      <w:r w:rsidRPr="00800493">
        <w:t xml:space="preserve">) was 0.5 mL/min; and the injection volume was 2 </w:t>
      </w:r>
      <w:proofErr w:type="spellStart"/>
      <w:r w:rsidRPr="00800493">
        <w:t>μL</w:t>
      </w:r>
      <w:proofErr w:type="spellEnd"/>
      <w:r w:rsidRPr="00800493">
        <w:t xml:space="preserve">. After the end of each gradient, the final content of organic modifier was held for an additional 6 minutes. A short, 3.5 min, </w:t>
      </w:r>
      <w:proofErr w:type="spellStart"/>
      <w:r w:rsidRPr="00800493">
        <w:t>postrun</w:t>
      </w:r>
      <w:proofErr w:type="spellEnd"/>
      <w:r w:rsidRPr="00800493">
        <w:t xml:space="preserve"> program was performed to maintain the initial conditions of the system and to equilibrate the chromatographic column.</w:t>
      </w:r>
    </w:p>
    <w:p w14:paraId="37BDCC12" w14:textId="088E42C4" w:rsidR="00800493" w:rsidRDefault="00800493" w:rsidP="00800493">
      <w:pPr>
        <w:pStyle w:val="TAMainText"/>
      </w:pPr>
      <w:r w:rsidRPr="00800493">
        <w:t>Approximately 5 µ</w:t>
      </w:r>
      <w:proofErr w:type="spellStart"/>
      <w:r w:rsidRPr="00800493">
        <w:t>mol</w:t>
      </w:r>
      <w:proofErr w:type="spellEnd"/>
      <w:r w:rsidRPr="00800493">
        <w:t xml:space="preserve"> of each reference substance was weighed and diluted in </w:t>
      </w:r>
      <w:proofErr w:type="spellStart"/>
      <w:r w:rsidRPr="00800493">
        <w:t>MeOH</w:t>
      </w:r>
      <w:proofErr w:type="spellEnd"/>
      <w:r w:rsidRPr="00800493">
        <w:t xml:space="preserve"> to obtain approximately 15 µ</w:t>
      </w:r>
      <w:proofErr w:type="spellStart"/>
      <w:r w:rsidRPr="00800493">
        <w:t>mol</w:t>
      </w:r>
      <w:proofErr w:type="spellEnd"/>
      <w:r w:rsidRPr="00800493">
        <w:t xml:space="preserve">/mL concentrations of each analyte. Undissolved substances were treated with </w:t>
      </w:r>
      <w:proofErr w:type="spellStart"/>
      <w:r w:rsidRPr="00800493">
        <w:t>NaOH</w:t>
      </w:r>
      <w:proofErr w:type="spellEnd"/>
      <w:r w:rsidRPr="00800493">
        <w:t xml:space="preserve"> or formic acid solutions until complete dissolution was achieved. Subsequently, all diluted substances were mixed (using volumes corresponding to 0.3 µ</w:t>
      </w:r>
      <w:proofErr w:type="spellStart"/>
      <w:r w:rsidRPr="00800493">
        <w:t>mol</w:t>
      </w:r>
      <w:proofErr w:type="spellEnd"/>
      <w:r w:rsidRPr="00800493">
        <w:t xml:space="preserve"> of each substance) into one sample. The resulting sample was diluted with </w:t>
      </w:r>
      <w:proofErr w:type="spellStart"/>
      <w:r w:rsidRPr="00800493">
        <w:t>MeOH</w:t>
      </w:r>
      <w:proofErr w:type="spellEnd"/>
      <w:r w:rsidRPr="00800493">
        <w:t xml:space="preserve"> 1:499 (v/v) (1 </w:t>
      </w:r>
      <w:proofErr w:type="spellStart"/>
      <w:r w:rsidRPr="00800493">
        <w:t>nmol</w:t>
      </w:r>
      <w:proofErr w:type="spellEnd"/>
      <w:r w:rsidRPr="00800493">
        <w:t>/mL).</w:t>
      </w:r>
    </w:p>
    <w:p w14:paraId="49D2D666" w14:textId="0654B622" w:rsidR="00800493" w:rsidRDefault="00800493" w:rsidP="00800493">
      <w:pPr>
        <w:pStyle w:val="TAMainText"/>
      </w:pPr>
      <w:r w:rsidRPr="00800493">
        <w:t xml:space="preserve">Ammonium bicarbonate, ammonium acetate and ammonium </w:t>
      </w:r>
      <w:proofErr w:type="spellStart"/>
      <w:r w:rsidRPr="00800493">
        <w:t>formate</w:t>
      </w:r>
      <w:proofErr w:type="spellEnd"/>
      <w:r w:rsidRPr="00800493">
        <w:t xml:space="preserve"> were selected as buffers to control the pH of the mobile phase during chromatographic separation. The buffers were prepared at a concentration of 10 </w:t>
      </w:r>
      <w:proofErr w:type="spellStart"/>
      <w:r w:rsidRPr="00800493">
        <w:t>mM.</w:t>
      </w:r>
      <w:proofErr w:type="spellEnd"/>
      <w:r w:rsidRPr="00800493">
        <w:t xml:space="preserve"> The pH of the buffers (nominal aqueous pH) was adjusted to the desired pH (ammonium </w:t>
      </w:r>
      <w:proofErr w:type="spellStart"/>
      <w:r w:rsidRPr="00800493">
        <w:t>formate</w:t>
      </w:r>
      <w:proofErr w:type="spellEnd"/>
      <w:r w:rsidRPr="00800493">
        <w:t xml:space="preserve">: 2.5, 3.3, 4.1, 8.9, and 9.7; ammonium acetate: 4.9 </w:t>
      </w:r>
      <w:r w:rsidRPr="00800493">
        <w:lastRenderedPageBreak/>
        <w:t>and 5.8; and ammonium bicarbonate: 6.8 and 10.5) by an appropriate addition of formic acid, acetic acid and ammonia, respectively. The prepared buffers were filtered using 0.45 µm nylon filters and degassed.</w:t>
      </w:r>
    </w:p>
    <w:p w14:paraId="79A5A222" w14:textId="168EBA19" w:rsidR="00800493" w:rsidRDefault="00800493" w:rsidP="00800493">
      <w:pPr>
        <w:pStyle w:val="TAMainText"/>
      </w:pPr>
      <w:r w:rsidRPr="00800493">
        <w:t>The pH was measured at 25 °C and 35 °C using an S220 pH meter (</w:t>
      </w:r>
      <w:proofErr w:type="spellStart"/>
      <w:r w:rsidRPr="00800493">
        <w:t>Mettler</w:t>
      </w:r>
      <w:proofErr w:type="spellEnd"/>
      <w:r w:rsidRPr="00800493">
        <w:t xml:space="preserve"> Toledo, </w:t>
      </w:r>
      <w:proofErr w:type="spellStart"/>
      <w:r w:rsidRPr="00800493">
        <w:t>Greifensee</w:t>
      </w:r>
      <w:proofErr w:type="spellEnd"/>
      <w:r w:rsidRPr="00800493">
        <w:t xml:space="preserve">, Switzerland) with an </w:t>
      </w:r>
      <w:proofErr w:type="spellStart"/>
      <w:r w:rsidRPr="00800493">
        <w:t>InLab</w:t>
      </w:r>
      <w:proofErr w:type="spellEnd"/>
      <w:r w:rsidRPr="00800493">
        <w:t xml:space="preserve">® Routine Pro ISM electrode after mixing an organic modifier with the buffer solution. The pH meter electrode was calibrated using a standard aqueous standard. The relationship between pH and the content of organic modifier for various combinations of organic modifier and buffer was experimentally determined prior to the chromatographic analysis. In this setting, pH, and consequently, </w:t>
      </w:r>
      <w:proofErr w:type="spellStart"/>
      <w:r w:rsidRPr="00800493">
        <w:rPr>
          <w:i/>
        </w:rPr>
        <w:t>pK</w:t>
      </w:r>
      <w:r w:rsidRPr="00800493">
        <w:rPr>
          <w:i/>
          <w:vertAlign w:val="subscript"/>
        </w:rPr>
        <w:t>a</w:t>
      </w:r>
      <w:proofErr w:type="spellEnd"/>
      <w:r w:rsidRPr="00800493">
        <w:t xml:space="preserve"> values correspond to an absolute pH scale.</w:t>
      </w:r>
      <w:r w:rsidR="00F45300" w:rsidRPr="00F45300">
        <w:rPr>
          <w:noProof/>
          <w:vertAlign w:val="superscript"/>
        </w:rPr>
        <w:t>18</w:t>
      </w:r>
      <w:r w:rsidRPr="00800493">
        <w:t xml:space="preserve"> The obtained data were then described using quadratic equations for each nominal pH, temperature and organic modifier (36 equations in total):</w:t>
      </w:r>
    </w:p>
    <w:p w14:paraId="470C701D" w14:textId="24E35E1B" w:rsidR="00800493" w:rsidRPr="00113391" w:rsidRDefault="006A6039" w:rsidP="00687919">
      <w:pPr>
        <w:spacing w:after="60"/>
        <w:rPr>
          <w:sz w:val="19"/>
          <w:szCs w:val="19"/>
        </w:rPr>
      </w:pPr>
      <m:oMathPara>
        <m:oMath>
          <m:sSub>
            <m:sSubPr>
              <m:ctrlPr>
                <w:rPr>
                  <w:rFonts w:ascii="Cambria Math" w:hAnsi="Cambria Math"/>
                  <w:sz w:val="19"/>
                  <w:szCs w:val="19"/>
                </w:rPr>
              </m:ctrlPr>
            </m:sSubPr>
            <m:e>
              <m:r>
                <m:rPr>
                  <m:sty m:val="p"/>
                </m:rPr>
                <w:rPr>
                  <w:rFonts w:ascii="Cambria Math" w:hAnsi="Cambria Math"/>
                  <w:sz w:val="19"/>
                  <w:szCs w:val="19"/>
                </w:rPr>
                <m:t>pH</m:t>
              </m:r>
            </m:e>
            <m:sub>
              <m:r>
                <w:rPr>
                  <w:rFonts w:ascii="Cambria Math" w:hAnsi="Cambria Math"/>
                  <w:sz w:val="19"/>
                  <w:szCs w:val="19"/>
                </w:rPr>
                <m:t>m,b,t,j</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pHo</m:t>
              </m:r>
            </m:e>
            <m:sub>
              <m:r>
                <w:rPr>
                  <w:rFonts w:ascii="Cambria Math" w:hAnsi="Cambria Math"/>
                  <w:sz w:val="19"/>
                  <w:szCs w:val="19"/>
                </w:rPr>
                <m:t>m,b,t</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α1</m:t>
              </m:r>
            </m:e>
            <m:sub>
              <m:r>
                <w:rPr>
                  <w:rFonts w:ascii="Cambria Math" w:hAnsi="Cambria Math"/>
                  <w:sz w:val="19"/>
                  <w:szCs w:val="19"/>
                </w:rPr>
                <m:t>m,b,t</m:t>
              </m:r>
            </m:sub>
          </m:sSub>
          <m:r>
            <m:rPr>
              <m:sty m:val="p"/>
            </m:rPr>
            <w:rPr>
              <w:rFonts w:ascii="Cambria Math" w:hAnsi="Cambria Math"/>
              <w:sz w:val="19"/>
              <w:szCs w:val="19"/>
            </w:rPr>
            <m:t>·</m:t>
          </m:r>
          <m:r>
            <w:rPr>
              <w:rFonts w:ascii="Cambria Math" w:hAnsi="Cambria Math"/>
              <w:sz w:val="19"/>
              <w:szCs w:val="19"/>
            </w:rPr>
            <m:t xml:space="preserve"> </m:t>
          </m:r>
          <m:sSub>
            <m:sSubPr>
              <m:ctrlPr>
                <w:rPr>
                  <w:rFonts w:ascii="Cambria Math" w:hAnsi="Cambria Math"/>
                  <w:i/>
                  <w:sz w:val="19"/>
                  <w:szCs w:val="19"/>
                </w:rPr>
              </m:ctrlPr>
            </m:sSubPr>
            <m:e>
              <m:r>
                <w:rPr>
                  <w:rFonts w:ascii="Cambria Math" w:hAnsi="Cambria Math"/>
                  <w:sz w:val="19"/>
                  <w:szCs w:val="19"/>
                </w:rPr>
                <m:t>φ</m:t>
              </m:r>
            </m:e>
            <m:sub>
              <m:r>
                <w:rPr>
                  <w:rFonts w:ascii="Cambria Math" w:hAnsi="Cambria Math"/>
                  <w:sz w:val="19"/>
                  <w:szCs w:val="19"/>
                </w:rPr>
                <m:t>j</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α2</m:t>
              </m:r>
            </m:e>
            <m:sub>
              <m:r>
                <w:rPr>
                  <w:rFonts w:ascii="Cambria Math" w:hAnsi="Cambria Math"/>
                  <w:sz w:val="19"/>
                  <w:szCs w:val="19"/>
                </w:rPr>
                <m:t>m,b,t</m:t>
              </m:r>
            </m:sub>
          </m:sSub>
          <m:r>
            <m:rPr>
              <m:sty m:val="p"/>
            </m:rPr>
            <w:rPr>
              <w:rFonts w:ascii="Cambria Math" w:hAnsi="Cambria Math"/>
              <w:sz w:val="19"/>
              <w:szCs w:val="19"/>
            </w:rPr>
            <m:t>·</m:t>
          </m:r>
          <m:r>
            <w:rPr>
              <w:rFonts w:ascii="Cambria Math" w:hAnsi="Cambria Math"/>
              <w:sz w:val="19"/>
              <w:szCs w:val="19"/>
            </w:rPr>
            <m:t xml:space="preserve"> </m:t>
          </m:r>
          <m:sSup>
            <m:sSupPr>
              <m:ctrlPr>
                <w:rPr>
                  <w:rFonts w:ascii="Cambria Math" w:hAnsi="Cambria Math"/>
                  <w:i/>
                  <w:sz w:val="19"/>
                  <w:szCs w:val="19"/>
                </w:rPr>
              </m:ctrlPr>
            </m:sSupPr>
            <m:e>
              <m:sSub>
                <m:sSubPr>
                  <m:ctrlPr>
                    <w:rPr>
                      <w:rFonts w:ascii="Cambria Math" w:hAnsi="Cambria Math"/>
                      <w:i/>
                      <w:sz w:val="19"/>
                      <w:szCs w:val="19"/>
                    </w:rPr>
                  </m:ctrlPr>
                </m:sSubPr>
                <m:e>
                  <m:r>
                    <w:rPr>
                      <w:rFonts w:ascii="Cambria Math" w:hAnsi="Cambria Math"/>
                      <w:sz w:val="19"/>
                      <w:szCs w:val="19"/>
                    </w:rPr>
                    <m:t>φ</m:t>
                  </m:r>
                </m:e>
                <m:sub>
                  <m:r>
                    <w:rPr>
                      <w:rFonts w:ascii="Cambria Math" w:hAnsi="Cambria Math"/>
                      <w:sz w:val="19"/>
                      <w:szCs w:val="19"/>
                    </w:rPr>
                    <m:t>j</m:t>
                  </m:r>
                </m:sub>
              </m:sSub>
            </m:e>
            <m:sup>
              <m:r>
                <w:rPr>
                  <w:rFonts w:ascii="Cambria Math" w:hAnsi="Cambria Math"/>
                  <w:sz w:val="19"/>
                  <w:szCs w:val="19"/>
                </w:rPr>
                <m:t>2</m:t>
              </m:r>
            </m:sup>
          </m:sSup>
        </m:oMath>
      </m:oMathPara>
    </w:p>
    <w:p w14:paraId="05B5E8FD" w14:textId="0B260270" w:rsidR="00800493" w:rsidRDefault="00800493" w:rsidP="00800493">
      <w:pPr>
        <w:pStyle w:val="TAMainText"/>
        <w:ind w:firstLine="0"/>
      </w:pPr>
      <w:r w:rsidRPr="00800493">
        <w:t xml:space="preserve">where </w:t>
      </w:r>
      <w:r w:rsidRPr="00800493">
        <w:rPr>
          <w:i/>
        </w:rPr>
        <w:t>m</w:t>
      </w:r>
      <w:r w:rsidRPr="00800493">
        <w:t xml:space="preserve"> denotes the type of organic modifier (1 for </w:t>
      </w:r>
      <w:proofErr w:type="spellStart"/>
      <w:r w:rsidRPr="00800493">
        <w:t>MeOH</w:t>
      </w:r>
      <w:proofErr w:type="spellEnd"/>
      <w:r w:rsidRPr="00800493">
        <w:t xml:space="preserve">, 2 for ACN), </w:t>
      </w:r>
      <w:r w:rsidRPr="00800493">
        <w:rPr>
          <w:i/>
        </w:rPr>
        <w:t>b</w:t>
      </w:r>
      <w:r w:rsidRPr="00800493">
        <w:t xml:space="preserve"> represents nominal pH (</w:t>
      </w:r>
      <w:r w:rsidRPr="00113391">
        <w:rPr>
          <w:i/>
        </w:rPr>
        <w:t>b</w:t>
      </w:r>
      <w:r w:rsidRPr="00800493">
        <w:t>=1</w:t>
      </w:r>
      <w:r w:rsidR="00113391">
        <w:t>..</w:t>
      </w:r>
      <w:r w:rsidRPr="00800493">
        <w:t xml:space="preserve">.9, corresponding to nominal pH of 2.5, 3.3, 4.1, 4.9, 5.8, 6.8, 8.9, 9.7, and 10.5, respectively), </w:t>
      </w:r>
      <w:r w:rsidRPr="00800493">
        <w:rPr>
          <w:i/>
        </w:rPr>
        <w:t>t</w:t>
      </w:r>
      <w:r w:rsidRPr="00800493">
        <w:t xml:space="preserve"> indicates temperature (1-25 °C and 2-35 °C), </w:t>
      </w:r>
      <w:r w:rsidRPr="00800493">
        <w:rPr>
          <w:i/>
        </w:rPr>
        <w:t>j</w:t>
      </w:r>
      <w:r w:rsidRPr="00800493">
        <w:t xml:space="preserve"> denotes levels of organic modifier content, and </w:t>
      </w:r>
      <m:oMath>
        <m:sSub>
          <m:sSubPr>
            <m:ctrlPr>
              <w:rPr>
                <w:rFonts w:ascii="Cambria Math" w:hAnsi="Cambria Math"/>
              </w:rPr>
            </m:ctrlPr>
          </m:sSubPr>
          <m:e>
            <m:r>
              <m:rPr>
                <m:sty m:val="p"/>
              </m:rPr>
              <w:rPr>
                <w:rFonts w:ascii="Cambria Math" w:hAnsi="Cambria Math"/>
              </w:rPr>
              <m:t>pHo</m:t>
            </m:r>
          </m:e>
          <m:sub>
            <m:r>
              <w:rPr>
                <w:rFonts w:ascii="Cambria Math" w:hAnsi="Cambria Math"/>
              </w:rPr>
              <m:t>m,b,t</m:t>
            </m:r>
          </m:sub>
        </m:sSub>
      </m:oMath>
      <w:r w:rsidRPr="00800493">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α1</m:t>
            </m:r>
          </m:e>
          <m:sub>
            <m:r>
              <w:rPr>
                <w:rFonts w:ascii="Cambria Math" w:hAnsi="Cambria Math"/>
              </w:rPr>
              <m:t>m,b,t</m:t>
            </m:r>
          </m:sub>
        </m:sSub>
        <m:r>
          <w:rPr>
            <w:rFonts w:ascii="Cambria Math" w:hAnsi="Cambria Math"/>
          </w:rPr>
          <m:t xml:space="preserve"> </m:t>
        </m:r>
      </m:oMath>
      <w:r w:rsidRPr="00800493">
        <w:t xml:space="preserve"> and </w:t>
      </w:r>
      <m:oMath>
        <m:sSub>
          <m:sSubPr>
            <m:ctrlPr>
              <w:rPr>
                <w:rFonts w:ascii="Cambria Math" w:hAnsi="Cambria Math"/>
              </w:rPr>
            </m:ctrlPr>
          </m:sSubPr>
          <m:e>
            <m:r>
              <m:rPr>
                <m:sty m:val="p"/>
              </m:rPr>
              <w:rPr>
                <w:rFonts w:ascii="Cambria Math" w:hAnsi="Cambria Math"/>
              </w:rPr>
              <m:t>α2</m:t>
            </m:r>
          </m:e>
          <m:sub>
            <m:r>
              <w:rPr>
                <w:rFonts w:ascii="Cambria Math" w:hAnsi="Cambria Math"/>
              </w:rPr>
              <m:t>m,b,t</m:t>
            </m:r>
          </m:sub>
        </m:sSub>
      </m:oMath>
      <w:r w:rsidRPr="00800493">
        <w:t xml:space="preserve"> are regression coefficients specific for a given condition.</w:t>
      </w:r>
    </w:p>
    <w:p w14:paraId="62072031" w14:textId="26823867" w:rsidR="00800493" w:rsidRDefault="00800493" w:rsidP="00DC05F9">
      <w:pPr>
        <w:pStyle w:val="TAMainText"/>
      </w:pPr>
      <w:r w:rsidRPr="00800493">
        <w:t xml:space="preserve">The pH measurements and predictions are given in Figure S1. The estimated values of </w:t>
      </w:r>
      <m:oMath>
        <m:r>
          <m:rPr>
            <m:sty m:val="p"/>
          </m:rPr>
          <w:rPr>
            <w:rFonts w:ascii="Cambria Math" w:hAnsi="Cambria Math"/>
          </w:rPr>
          <m:t>pHo</m:t>
        </m:r>
        <m:r>
          <w:rPr>
            <w:rFonts w:ascii="Cambria Math" w:hAnsi="Cambria Math"/>
          </w:rPr>
          <m:t xml:space="preserve">, </m:t>
        </m:r>
        <m:r>
          <m:rPr>
            <m:sty m:val="p"/>
          </m:rPr>
          <w:rPr>
            <w:rFonts w:ascii="Cambria Math" w:hAnsi="Cambria Math"/>
          </w:rPr>
          <m:t>α1,</m:t>
        </m:r>
      </m:oMath>
      <w:r w:rsidRPr="00800493">
        <w:t xml:space="preserve"> </w:t>
      </w:r>
      <m:oMath>
        <m:r>
          <m:rPr>
            <m:sty m:val="p"/>
          </m:rPr>
          <w:rPr>
            <w:rFonts w:ascii="Cambria Math" w:hAnsi="Cambria Math"/>
          </w:rPr>
          <m:t>α2</m:t>
        </m:r>
      </m:oMath>
      <w:r w:rsidRPr="00800493">
        <w:t xml:space="preserve"> for each chromatographic condition were added to the dataset.</w:t>
      </w:r>
    </w:p>
    <w:p w14:paraId="27002819" w14:textId="0EE93F87" w:rsidR="00800493" w:rsidRDefault="00800493" w:rsidP="00800493">
      <w:pPr>
        <w:pStyle w:val="TAMainText"/>
        <w:ind w:firstLine="0"/>
      </w:pPr>
      <w:r w:rsidRPr="00800493">
        <w:rPr>
          <w:b/>
        </w:rPr>
        <w:t xml:space="preserve">Data </w:t>
      </w:r>
      <w:r>
        <w:rPr>
          <w:b/>
        </w:rPr>
        <w:t>E</w:t>
      </w:r>
      <w:r w:rsidRPr="00800493">
        <w:rPr>
          <w:b/>
        </w:rPr>
        <w:t xml:space="preserve">xtraction </w:t>
      </w:r>
      <w:r>
        <w:rPr>
          <w:b/>
        </w:rPr>
        <w:t>P</w:t>
      </w:r>
      <w:r w:rsidRPr="00800493">
        <w:rPr>
          <w:b/>
        </w:rPr>
        <w:t xml:space="preserve">rocedure and </w:t>
      </w:r>
      <w:r>
        <w:rPr>
          <w:b/>
        </w:rPr>
        <w:t>D</w:t>
      </w:r>
      <w:r w:rsidRPr="00800493">
        <w:rPr>
          <w:b/>
        </w:rPr>
        <w:t xml:space="preserve">ata </w:t>
      </w:r>
      <w:r>
        <w:rPr>
          <w:b/>
        </w:rPr>
        <w:t>F</w:t>
      </w:r>
      <w:r w:rsidRPr="00800493">
        <w:rPr>
          <w:b/>
        </w:rPr>
        <w:t xml:space="preserve">iltering </w:t>
      </w:r>
      <w:r>
        <w:rPr>
          <w:b/>
        </w:rPr>
        <w:t>S</w:t>
      </w:r>
      <w:r w:rsidRPr="00800493">
        <w:rPr>
          <w:b/>
        </w:rPr>
        <w:t>tep</w:t>
      </w:r>
    </w:p>
    <w:p w14:paraId="0EEA44DC" w14:textId="2ED730BC" w:rsidR="00800493" w:rsidRDefault="00800493" w:rsidP="00DC05F9">
      <w:pPr>
        <w:pStyle w:val="TAMainText"/>
        <w:rPr>
          <w:bCs/>
        </w:rPr>
      </w:pPr>
      <w:r w:rsidRPr="00800493">
        <w:rPr>
          <w:bCs/>
        </w:rPr>
        <w:t xml:space="preserve">The </w:t>
      </w:r>
      <w:proofErr w:type="spellStart"/>
      <w:r w:rsidRPr="00800493">
        <w:rPr>
          <w:bCs/>
        </w:rPr>
        <w:t>MassHunter</w:t>
      </w:r>
      <w:proofErr w:type="spellEnd"/>
      <w:r w:rsidRPr="00800493">
        <w:rPr>
          <w:bCs/>
        </w:rPr>
        <w:t xml:space="preserve"> </w:t>
      </w:r>
      <w:proofErr w:type="spellStart"/>
      <w:r w:rsidRPr="00800493">
        <w:rPr>
          <w:bCs/>
        </w:rPr>
        <w:t>Profinder</w:t>
      </w:r>
      <w:proofErr w:type="spellEnd"/>
      <w:r w:rsidRPr="00800493">
        <w:rPr>
          <w:bCs/>
        </w:rPr>
        <w:t xml:space="preserve"> B.08.00 (Agilent Technologies, </w:t>
      </w:r>
      <w:proofErr w:type="spellStart"/>
      <w:r w:rsidRPr="00800493">
        <w:rPr>
          <w:bCs/>
        </w:rPr>
        <w:t>Waldbronn</w:t>
      </w:r>
      <w:proofErr w:type="spellEnd"/>
      <w:r w:rsidRPr="00800493">
        <w:rPr>
          <w:bCs/>
        </w:rPr>
        <w:t xml:space="preserve">, Germany) was selected to find all the matches per formula using “Batch Targeted Feature Extraction” (containing 300 predefined mases for each analyte included in the mixture). A match tolerance of +/-20.00 ppm was set for the identification of compounds, and possible ionization adducts of </w:t>
      </w:r>
      <w:proofErr w:type="spellStart"/>
      <w:r w:rsidRPr="00800493">
        <w:rPr>
          <w:bCs/>
        </w:rPr>
        <w:t>pseudomolecular</w:t>
      </w:r>
      <w:proofErr w:type="spellEnd"/>
      <w:r w:rsidRPr="00800493">
        <w:rPr>
          <w:bCs/>
        </w:rPr>
        <w:t xml:space="preserve"> ions (H</w:t>
      </w:r>
      <w:r w:rsidRPr="00800493">
        <w:rPr>
          <w:bCs/>
          <w:vertAlign w:val="superscript"/>
        </w:rPr>
        <w:t>+</w:t>
      </w:r>
      <w:r w:rsidRPr="00800493">
        <w:rPr>
          <w:bCs/>
        </w:rPr>
        <w:t>, NH</w:t>
      </w:r>
      <w:r w:rsidRPr="00800493">
        <w:rPr>
          <w:bCs/>
          <w:vertAlign w:val="subscript"/>
        </w:rPr>
        <w:t>4</w:t>
      </w:r>
      <w:r w:rsidRPr="00800493">
        <w:rPr>
          <w:bCs/>
          <w:vertAlign w:val="superscript"/>
        </w:rPr>
        <w:t>+</w:t>
      </w:r>
      <w:r w:rsidRPr="00800493">
        <w:rPr>
          <w:bCs/>
        </w:rPr>
        <w:t>) were taken into account. The resulting data were exported as a detailed CSV. All 84 files were then merged and combined with the experimental design data and analyte-specific information.</w:t>
      </w:r>
    </w:p>
    <w:p w14:paraId="41C237D2" w14:textId="682491F1" w:rsidR="00800493" w:rsidRPr="00800493" w:rsidRDefault="00800493" w:rsidP="00800493">
      <w:pPr>
        <w:pStyle w:val="TAMainText"/>
        <w:rPr>
          <w:bCs/>
        </w:rPr>
      </w:pPr>
      <w:r w:rsidRPr="00800493">
        <w:rPr>
          <w:bCs/>
        </w:rPr>
        <w:t>The data for analysis were restricted to analytes that had “Identification</w:t>
      </w:r>
      <w:r w:rsidRPr="00800493">
        <w:rPr>
          <w:b/>
          <w:bCs/>
        </w:rPr>
        <w:t xml:space="preserve"> </w:t>
      </w:r>
      <w:r w:rsidRPr="00800493">
        <w:rPr>
          <w:bCs/>
        </w:rPr>
        <w:t>Scores” higher than 95%, that were present on at least 42 chromatograms, and that had less than 2 dissociation steps in a pH range from 2 to 11. This process led to the final dataset with 187 analytes</w:t>
      </w:r>
      <w:r w:rsidR="006B6FF0">
        <w:rPr>
          <w:bCs/>
        </w:rPr>
        <w:t xml:space="preserve"> (out of initial 300</w:t>
      </w:r>
      <w:r w:rsidR="00105608">
        <w:rPr>
          <w:bCs/>
        </w:rPr>
        <w:t xml:space="preserve"> analyte</w:t>
      </w:r>
      <w:r w:rsidR="006B6FF0">
        <w:rPr>
          <w:bCs/>
        </w:rPr>
        <w:t>)</w:t>
      </w:r>
      <w:r w:rsidRPr="00800493">
        <w:rPr>
          <w:bCs/>
        </w:rPr>
        <w:t>.</w:t>
      </w:r>
    </w:p>
    <w:p w14:paraId="3B4ADB0C" w14:textId="4234EB6A" w:rsidR="00800493" w:rsidRDefault="00800493" w:rsidP="00800493">
      <w:pPr>
        <w:pStyle w:val="TAMainText"/>
      </w:pPr>
      <w:r w:rsidRPr="00800493">
        <w:rPr>
          <w:bCs/>
        </w:rPr>
        <w:t>The molecular structure of the analytes was converted from SMILE</w:t>
      </w:r>
      <w:r w:rsidR="003803CD">
        <w:rPr>
          <w:bCs/>
        </w:rPr>
        <w:t>S</w:t>
      </w:r>
      <w:r w:rsidRPr="00800493">
        <w:rPr>
          <w:bCs/>
        </w:rPr>
        <w:t xml:space="preserve"> format to MDL </w:t>
      </w:r>
      <w:proofErr w:type="spellStart"/>
      <w:r w:rsidRPr="00800493">
        <w:rPr>
          <w:bCs/>
        </w:rPr>
        <w:t>mol</w:t>
      </w:r>
      <w:proofErr w:type="spellEnd"/>
      <w:r w:rsidRPr="00800493">
        <w:rPr>
          <w:bCs/>
        </w:rPr>
        <w:t xml:space="preserve"> format using OpenBabel.</w:t>
      </w:r>
      <w:r w:rsidR="00F45300" w:rsidRPr="00F45300">
        <w:rPr>
          <w:bCs/>
          <w:noProof/>
          <w:vertAlign w:val="superscript"/>
        </w:rPr>
        <w:t>19</w:t>
      </w:r>
      <w:r w:rsidRPr="00800493">
        <w:rPr>
          <w:bCs/>
        </w:rPr>
        <w:t xml:space="preserve"> The input molecules were then analyzed for the presence of approximately 204 functional groups and structural elements using </w:t>
      </w:r>
      <w:proofErr w:type="spellStart"/>
      <w:r w:rsidRPr="00800493">
        <w:rPr>
          <w:bCs/>
        </w:rPr>
        <w:t>Checkmol</w:t>
      </w:r>
      <w:proofErr w:type="spellEnd"/>
      <w:r w:rsidRPr="00800493">
        <w:rPr>
          <w:bCs/>
        </w:rPr>
        <w:t xml:space="preserve"> (version 0.5b N. </w:t>
      </w:r>
      <w:proofErr w:type="spellStart"/>
      <w:r w:rsidRPr="00800493">
        <w:rPr>
          <w:bCs/>
        </w:rPr>
        <w:t>Haider</w:t>
      </w:r>
      <w:proofErr w:type="spellEnd"/>
      <w:r w:rsidRPr="00800493">
        <w:rPr>
          <w:bCs/>
        </w:rPr>
        <w:t>, University of Vienna, 2003-2018).</w:t>
      </w:r>
      <w:r w:rsidR="00F45300" w:rsidRPr="00F45300">
        <w:rPr>
          <w:bCs/>
          <w:noProof/>
          <w:vertAlign w:val="superscript"/>
        </w:rPr>
        <w:t>20</w:t>
      </w:r>
      <w:r w:rsidRPr="00800493">
        <w:rPr>
          <w:bCs/>
        </w:rPr>
        <w:t xml:space="preserve"> Functional groups that were not present on any analyte and functional groups merging other simpler functional groups were excluded from the analysis. The lipophilicity (</w:t>
      </w:r>
      <w:r w:rsidRPr="00800493">
        <w:rPr>
          <w:bCs/>
          <w:i/>
        </w:rPr>
        <w:t>log P</w:t>
      </w:r>
      <w:r w:rsidRPr="00800493">
        <w:rPr>
          <w:bCs/>
        </w:rPr>
        <w:t>), dissociation constant (</w:t>
      </w:r>
      <w:proofErr w:type="spellStart"/>
      <w:r w:rsidRPr="00800493">
        <w:rPr>
          <w:bCs/>
          <w:i/>
        </w:rPr>
        <w:t>pKalit</w:t>
      </w:r>
      <w:proofErr w:type="spellEnd"/>
      <w:r w:rsidRPr="00800493">
        <w:rPr>
          <w:bCs/>
        </w:rPr>
        <w:t xml:space="preserve">) and predicted error of </w:t>
      </w:r>
      <w:proofErr w:type="spellStart"/>
      <w:r w:rsidRPr="00800493">
        <w:rPr>
          <w:bCs/>
          <w:i/>
        </w:rPr>
        <w:t>pKa</w:t>
      </w:r>
      <w:proofErr w:type="spellEnd"/>
      <w:r w:rsidRPr="00800493">
        <w:rPr>
          <w:bCs/>
          <w:i/>
        </w:rPr>
        <w:t xml:space="preserve"> </w:t>
      </w:r>
      <w:r w:rsidRPr="00800493">
        <w:rPr>
          <w:bCs/>
        </w:rPr>
        <w:t>(</w:t>
      </w:r>
      <w:proofErr w:type="spellStart"/>
      <w:r w:rsidRPr="00800493">
        <w:rPr>
          <w:bCs/>
          <w:i/>
        </w:rPr>
        <w:t>pKaliterror</w:t>
      </w:r>
      <w:proofErr w:type="spellEnd"/>
      <w:r w:rsidRPr="00800493">
        <w:rPr>
          <w:bCs/>
        </w:rPr>
        <w:t>) were calculated using the ACD/Labs program</w:t>
      </w:r>
      <w:r w:rsidR="00F45300" w:rsidRPr="00F45300">
        <w:rPr>
          <w:bCs/>
          <w:noProof/>
          <w:vertAlign w:val="superscript"/>
        </w:rPr>
        <w:t>21</w:t>
      </w:r>
      <w:r w:rsidRPr="00800493">
        <w:rPr>
          <w:bCs/>
        </w:rPr>
        <w:t xml:space="preserve"> based on the structures of analytes generated from SMILES strings. Only </w:t>
      </w:r>
      <w:proofErr w:type="spellStart"/>
      <w:r w:rsidRPr="00800493">
        <w:rPr>
          <w:bCs/>
          <w:i/>
        </w:rPr>
        <w:t>pKalits</w:t>
      </w:r>
      <w:proofErr w:type="spellEnd"/>
      <w:r w:rsidRPr="00800493">
        <w:rPr>
          <w:bCs/>
        </w:rPr>
        <w:t xml:space="preserve"> from 2 to 11 were considered. The </w:t>
      </w:r>
      <w:r w:rsidRPr="00800493">
        <w:rPr>
          <w:bCs/>
          <w:i/>
        </w:rPr>
        <w:t xml:space="preserve">log P </w:t>
      </w:r>
      <w:r w:rsidRPr="00800493">
        <w:rPr>
          <w:bCs/>
        </w:rPr>
        <w:t xml:space="preserve">value of the analytes ranged from -4.49 to 7.81, and the molecular mass ranged from 120 to 915. There were </w:t>
      </w:r>
      <w:r w:rsidR="00976119">
        <w:rPr>
          <w:bCs/>
        </w:rPr>
        <w:t>62 and 126 compounds with at least one</w:t>
      </w:r>
      <w:r w:rsidRPr="00800493">
        <w:rPr>
          <w:bCs/>
        </w:rPr>
        <w:t xml:space="preserve"> acidic </w:t>
      </w:r>
      <w:r w:rsidR="00976119">
        <w:rPr>
          <w:bCs/>
        </w:rPr>
        <w:t xml:space="preserve">and basic </w:t>
      </w:r>
      <w:r w:rsidRPr="00800493">
        <w:rPr>
          <w:bCs/>
        </w:rPr>
        <w:t xml:space="preserve">group. Twenty-one (11.2%) analytes were neutral, 111 (59.4%) analytes were monoprotic and 55 (29.4%) analytes were diprotic in the considered range of pH values. Sixty unique functional groups were identified </w:t>
      </w:r>
      <w:r w:rsidRPr="00800493">
        <w:rPr>
          <w:bCs/>
        </w:rPr>
        <w:lastRenderedPageBreak/>
        <w:t>and utilized during the model building process. The raw data applied in this work are shown in the Supporting Information and graphically presented in Figure S2. The functional groups and their frequency of occurrence are characterized in Figure S3.</w:t>
      </w:r>
    </w:p>
    <w:p w14:paraId="29D96AFA" w14:textId="331B07B1" w:rsidR="00800493" w:rsidRDefault="00800493" w:rsidP="00800493">
      <w:pPr>
        <w:pStyle w:val="TAMainText"/>
        <w:ind w:firstLine="0"/>
      </w:pPr>
      <w:r w:rsidRPr="00800493">
        <w:rPr>
          <w:b/>
        </w:rPr>
        <w:t xml:space="preserve">Structural </w:t>
      </w:r>
      <w:r>
        <w:rPr>
          <w:b/>
        </w:rPr>
        <w:t>M</w:t>
      </w:r>
      <w:r w:rsidRPr="00800493">
        <w:rPr>
          <w:b/>
        </w:rPr>
        <w:t>odel</w:t>
      </w:r>
    </w:p>
    <w:p w14:paraId="4C394B07" w14:textId="1E4214B8" w:rsidR="00800493" w:rsidRDefault="00800493" w:rsidP="00DC05F9">
      <w:pPr>
        <w:pStyle w:val="TAMainText"/>
      </w:pPr>
      <w:r w:rsidRPr="00800493">
        <w:t>A standard chromatographic model was employed in this work.</w:t>
      </w:r>
      <w:r w:rsidR="00F45300" w:rsidRPr="00F45300">
        <w:rPr>
          <w:noProof/>
          <w:vertAlign w:val="superscript"/>
        </w:rPr>
        <w:t>22,23</w:t>
      </w:r>
      <w:r w:rsidRPr="00800493">
        <w:t xml:space="preserve"> The following function describes the relationship between the isocratic retention factor and </w:t>
      </w:r>
      <w:r w:rsidRPr="00800493">
        <w:rPr>
          <w:i/>
        </w:rPr>
        <w:t>pH</w:t>
      </w:r>
      <w:r w:rsidRPr="00800493">
        <w:t xml:space="preserve"> for an analyte with </w:t>
      </w:r>
      <w:r w:rsidRPr="00800493">
        <w:rPr>
          <w:i/>
        </w:rPr>
        <w:t>R</w:t>
      </w:r>
      <w:r w:rsidRPr="00800493">
        <w:t xml:space="preserve"> dissociation steps and </w:t>
      </w:r>
      <w:r w:rsidRPr="00800493">
        <w:rPr>
          <w:i/>
        </w:rPr>
        <w:t>R+1</w:t>
      </w:r>
      <w:r w:rsidRPr="00800493">
        <w:t xml:space="preserve"> forms</w:t>
      </w:r>
      <w:r w:rsidR="0051449A">
        <w:rPr>
          <w:noProof/>
          <w:vertAlign w:val="superscript"/>
        </w:rPr>
        <w:t>24</w:t>
      </w:r>
      <w:r w:rsidRPr="00800493">
        <w:t>:</w:t>
      </w:r>
    </w:p>
    <w:p w14:paraId="1BFCD760" w14:textId="747BA4E9" w:rsidR="00800493" w:rsidRDefault="006A6039" w:rsidP="00721CAA">
      <w:pPr>
        <w:spacing w:after="60"/>
      </w:pPr>
      <m:oMath>
        <m:sSub>
          <m:sSubPr>
            <m:ctrlPr>
              <w:rPr>
                <w:rFonts w:ascii="Cambria Math" w:hAnsi="Cambria Math"/>
                <w:sz w:val="19"/>
                <w:szCs w:val="19"/>
              </w:rPr>
            </m:ctrlPr>
          </m:sSubPr>
          <m:e>
            <m:r>
              <w:rPr>
                <w:rFonts w:ascii="Cambria Math" w:hAnsi="Cambria Math"/>
                <w:sz w:val="19"/>
                <w:szCs w:val="19"/>
              </w:rPr>
              <m:t>ki</m:t>
            </m:r>
          </m:e>
          <m:sub>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p</m:t>
            </m:r>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j</m:t>
            </m:r>
          </m:sub>
        </m:sSub>
        <m:r>
          <m:rPr>
            <m:sty m:val="p"/>
          </m:rPr>
          <w:rPr>
            <w:rFonts w:ascii="Cambria Math" w:hAnsi="Cambria Math"/>
            <w:sz w:val="19"/>
            <w:szCs w:val="19"/>
          </w:rPr>
          <m:t>=</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k</m:t>
                </m:r>
              </m:e>
              <m:sub>
                <m:r>
                  <m:rPr>
                    <m:sty m:val="p"/>
                  </m:rPr>
                  <w:rPr>
                    <w:rFonts w:ascii="Cambria Math" w:hAnsi="Cambria Math"/>
                    <w:sz w:val="19"/>
                    <w:szCs w:val="19"/>
                  </w:rPr>
                  <m:t>1.</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p</m:t>
                </m:r>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j</m:t>
                </m:r>
              </m:sub>
            </m:sSub>
            <m:r>
              <m:rPr>
                <m:sty m:val="p"/>
              </m:rPr>
              <w:rPr>
                <w:rFonts w:ascii="Cambria Math" w:hAnsi="Cambria Math"/>
                <w:sz w:val="19"/>
                <w:szCs w:val="19"/>
              </w:rPr>
              <m:t>+</m:t>
            </m:r>
            <m:nary>
              <m:naryPr>
                <m:chr m:val="∑"/>
                <m:limLoc m:val="subSup"/>
                <m:ctrlPr>
                  <w:rPr>
                    <w:rFonts w:ascii="Cambria Math" w:hAnsi="Cambria Math"/>
                    <w:sz w:val="19"/>
                    <w:szCs w:val="19"/>
                  </w:rPr>
                </m:ctrlPr>
              </m:naryPr>
              <m:sub>
                <m:r>
                  <w:rPr>
                    <w:rFonts w:ascii="Cambria Math" w:hAnsi="Cambria Math"/>
                    <w:sz w:val="19"/>
                    <w:szCs w:val="19"/>
                  </w:rPr>
                  <m:t>r</m:t>
                </m:r>
                <m:r>
                  <m:rPr>
                    <m:sty m:val="p"/>
                  </m:rPr>
                  <w:rPr>
                    <w:rFonts w:ascii="Cambria Math" w:hAnsi="Cambria Math"/>
                    <w:sz w:val="19"/>
                    <w:szCs w:val="19"/>
                  </w:rPr>
                  <m:t>=1</m:t>
                </m:r>
              </m:sub>
              <m:sup>
                <m:r>
                  <w:rPr>
                    <w:rFonts w:ascii="Cambria Math" w:hAnsi="Cambria Math"/>
                    <w:sz w:val="19"/>
                    <w:szCs w:val="19"/>
                  </w:rPr>
                  <m:t>R</m:t>
                </m:r>
              </m:sup>
              <m:e>
                <m:sSub>
                  <m:sSubPr>
                    <m:ctrlPr>
                      <w:rPr>
                        <w:rFonts w:ascii="Cambria Math" w:hAnsi="Cambria Math"/>
                        <w:sz w:val="19"/>
                        <w:szCs w:val="19"/>
                      </w:rPr>
                    </m:ctrlPr>
                  </m:sSubPr>
                  <m:e>
                    <m:r>
                      <w:rPr>
                        <w:rFonts w:ascii="Cambria Math" w:hAnsi="Cambria Math"/>
                        <w:sz w:val="19"/>
                        <w:szCs w:val="19"/>
                      </w:rPr>
                      <m:t>k</m:t>
                    </m:r>
                  </m:e>
                  <m:sub>
                    <m:r>
                      <w:rPr>
                        <w:rFonts w:ascii="Cambria Math" w:hAnsi="Cambria Math"/>
                        <w:sz w:val="19"/>
                        <w:szCs w:val="19"/>
                      </w:rPr>
                      <m:t>r</m:t>
                    </m:r>
                    <m:r>
                      <m:rPr>
                        <m:sty m:val="p"/>
                      </m:rPr>
                      <w:rPr>
                        <w:rFonts w:ascii="Cambria Math" w:hAnsi="Cambria Math"/>
                        <w:sz w:val="19"/>
                        <w:szCs w:val="19"/>
                      </w:rPr>
                      <m:t>+1,</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b</m:t>
                    </m:r>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j</m:t>
                    </m:r>
                  </m:sub>
                </m:sSub>
                <m:sSup>
                  <m:sSupPr>
                    <m:ctrlPr>
                      <w:rPr>
                        <w:rFonts w:ascii="Cambria Math" w:hAnsi="Cambria Math"/>
                        <w:sz w:val="19"/>
                        <w:szCs w:val="19"/>
                      </w:rPr>
                    </m:ctrlPr>
                  </m:sSupPr>
                  <m:e>
                    <m:r>
                      <m:rPr>
                        <m:sty m:val="p"/>
                      </m:rPr>
                      <w:rPr>
                        <w:rFonts w:ascii="Cambria Math" w:hAnsi="Cambria Math"/>
                        <w:sz w:val="19"/>
                        <w:szCs w:val="19"/>
                      </w:rPr>
                      <m:t>10</m:t>
                    </m:r>
                  </m:e>
                  <m:sup>
                    <m:r>
                      <w:rPr>
                        <w:rFonts w:ascii="Cambria Math" w:hAnsi="Cambria Math"/>
                        <w:sz w:val="19"/>
                        <w:szCs w:val="19"/>
                      </w:rPr>
                      <m:t>r</m:t>
                    </m:r>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pH</m:t>
                        </m:r>
                      </m:e>
                      <m:sub>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p</m:t>
                        </m:r>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j</m:t>
                        </m:r>
                      </m:sub>
                    </m:sSub>
                    <m:r>
                      <m:rPr>
                        <m:sty m:val="p"/>
                      </m:rPr>
                      <w:rPr>
                        <w:rFonts w:ascii="Cambria Math" w:hAnsi="Cambria Math"/>
                        <w:sz w:val="19"/>
                        <w:szCs w:val="19"/>
                      </w:rPr>
                      <m:t>-</m:t>
                    </m:r>
                    <m:nary>
                      <m:naryPr>
                        <m:chr m:val="∑"/>
                        <m:limLoc m:val="subSup"/>
                        <m:ctrlPr>
                          <w:rPr>
                            <w:rFonts w:ascii="Cambria Math" w:hAnsi="Cambria Math"/>
                            <w:sz w:val="19"/>
                            <w:szCs w:val="19"/>
                          </w:rPr>
                        </m:ctrlPr>
                      </m:naryPr>
                      <m:sub>
                        <m:r>
                          <w:rPr>
                            <w:rFonts w:ascii="Cambria Math" w:hAnsi="Cambria Math"/>
                            <w:sz w:val="19"/>
                            <w:szCs w:val="19"/>
                          </w:rPr>
                          <m:t>r</m:t>
                        </m:r>
                        <m:r>
                          <m:rPr>
                            <m:sty m:val="p"/>
                          </m:rPr>
                          <w:rPr>
                            <w:rFonts w:ascii="Cambria Math" w:hAnsi="Cambria Math"/>
                            <w:sz w:val="19"/>
                            <w:szCs w:val="19"/>
                          </w:rPr>
                          <m:t>=1</m:t>
                        </m:r>
                      </m:sub>
                      <m:sup>
                        <m:r>
                          <w:rPr>
                            <w:rFonts w:ascii="Cambria Math" w:hAnsi="Cambria Math"/>
                            <w:sz w:val="19"/>
                            <w:szCs w:val="19"/>
                          </w:rPr>
                          <m:t>R</m:t>
                        </m:r>
                      </m:sup>
                      <m:e>
                        <m:sSub>
                          <m:sSubPr>
                            <m:ctrlPr>
                              <w:rPr>
                                <w:rFonts w:ascii="Cambria Math" w:hAnsi="Cambria Math"/>
                                <w:sz w:val="19"/>
                                <w:szCs w:val="19"/>
                              </w:rPr>
                            </m:ctrlPr>
                          </m:sSubPr>
                          <m:e>
                            <m:r>
                              <w:rPr>
                                <w:rFonts w:ascii="Cambria Math" w:hAnsi="Cambria Math"/>
                                <w:sz w:val="19"/>
                                <w:szCs w:val="19"/>
                              </w:rPr>
                              <m:t>pKa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j</m:t>
                            </m:r>
                          </m:sub>
                        </m:sSub>
                      </m:e>
                    </m:nary>
                  </m:sup>
                </m:sSup>
              </m:e>
            </m:nary>
          </m:num>
          <m:den>
            <m:r>
              <m:rPr>
                <m:sty m:val="p"/>
              </m:rPr>
              <w:rPr>
                <w:rFonts w:ascii="Cambria Math" w:hAnsi="Cambria Math"/>
                <w:sz w:val="19"/>
                <w:szCs w:val="19"/>
              </w:rPr>
              <m:t>1+</m:t>
            </m:r>
            <m:nary>
              <m:naryPr>
                <m:chr m:val="∑"/>
                <m:limLoc m:val="subSup"/>
                <m:ctrlPr>
                  <w:rPr>
                    <w:rFonts w:ascii="Cambria Math" w:hAnsi="Cambria Math"/>
                    <w:sz w:val="19"/>
                    <w:szCs w:val="19"/>
                  </w:rPr>
                </m:ctrlPr>
              </m:naryPr>
              <m:sub>
                <m:r>
                  <w:rPr>
                    <w:rFonts w:ascii="Cambria Math" w:hAnsi="Cambria Math"/>
                    <w:sz w:val="19"/>
                    <w:szCs w:val="19"/>
                  </w:rPr>
                  <m:t>r</m:t>
                </m:r>
                <m:r>
                  <m:rPr>
                    <m:sty m:val="p"/>
                  </m:rPr>
                  <w:rPr>
                    <w:rFonts w:ascii="Cambria Math" w:hAnsi="Cambria Math"/>
                    <w:sz w:val="19"/>
                    <w:szCs w:val="19"/>
                  </w:rPr>
                  <m:t>=1</m:t>
                </m:r>
              </m:sub>
              <m:sup>
                <m:r>
                  <w:rPr>
                    <w:rFonts w:ascii="Cambria Math" w:hAnsi="Cambria Math"/>
                    <w:sz w:val="19"/>
                    <w:szCs w:val="19"/>
                  </w:rPr>
                  <m:t>R</m:t>
                </m:r>
              </m:sup>
              <m:e>
                <m:sSup>
                  <m:sSupPr>
                    <m:ctrlPr>
                      <w:rPr>
                        <w:rFonts w:ascii="Cambria Math" w:hAnsi="Cambria Math"/>
                        <w:sz w:val="19"/>
                        <w:szCs w:val="19"/>
                      </w:rPr>
                    </m:ctrlPr>
                  </m:sSupPr>
                  <m:e>
                    <m:r>
                      <m:rPr>
                        <m:sty m:val="p"/>
                      </m:rPr>
                      <w:rPr>
                        <w:rFonts w:ascii="Cambria Math" w:hAnsi="Cambria Math"/>
                        <w:sz w:val="19"/>
                        <w:szCs w:val="19"/>
                      </w:rPr>
                      <m:t>10</m:t>
                    </m:r>
                  </m:e>
                  <m:sup>
                    <m:r>
                      <w:rPr>
                        <w:rFonts w:ascii="Cambria Math" w:hAnsi="Cambria Math"/>
                        <w:sz w:val="19"/>
                        <w:szCs w:val="19"/>
                      </w:rPr>
                      <m:t>r</m:t>
                    </m:r>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pH</m:t>
                        </m:r>
                      </m:e>
                      <m:sub>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p</m:t>
                        </m:r>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j</m:t>
                        </m:r>
                      </m:sub>
                    </m:sSub>
                    <m:r>
                      <m:rPr>
                        <m:sty m:val="p"/>
                      </m:rPr>
                      <w:rPr>
                        <w:rFonts w:ascii="Cambria Math" w:hAnsi="Cambria Math"/>
                        <w:sz w:val="19"/>
                        <w:szCs w:val="19"/>
                      </w:rPr>
                      <m:t>-</m:t>
                    </m:r>
                    <m:nary>
                      <m:naryPr>
                        <m:chr m:val="∑"/>
                        <m:limLoc m:val="subSup"/>
                        <m:ctrlPr>
                          <w:rPr>
                            <w:rFonts w:ascii="Cambria Math" w:hAnsi="Cambria Math"/>
                            <w:sz w:val="19"/>
                            <w:szCs w:val="19"/>
                          </w:rPr>
                        </m:ctrlPr>
                      </m:naryPr>
                      <m:sub>
                        <m:r>
                          <w:rPr>
                            <w:rFonts w:ascii="Cambria Math" w:hAnsi="Cambria Math"/>
                            <w:sz w:val="19"/>
                            <w:szCs w:val="19"/>
                          </w:rPr>
                          <m:t>r</m:t>
                        </m:r>
                        <m:r>
                          <m:rPr>
                            <m:sty m:val="p"/>
                          </m:rPr>
                          <w:rPr>
                            <w:rFonts w:ascii="Cambria Math" w:hAnsi="Cambria Math"/>
                            <w:sz w:val="19"/>
                            <w:szCs w:val="19"/>
                          </w:rPr>
                          <m:t>=1</m:t>
                        </m:r>
                      </m:sub>
                      <m:sup>
                        <m:r>
                          <w:rPr>
                            <w:rFonts w:ascii="Cambria Math" w:hAnsi="Cambria Math"/>
                            <w:sz w:val="19"/>
                            <w:szCs w:val="19"/>
                          </w:rPr>
                          <m:t>R</m:t>
                        </m:r>
                      </m:sup>
                      <m:e>
                        <m:sSub>
                          <m:sSubPr>
                            <m:ctrlPr>
                              <w:rPr>
                                <w:rFonts w:ascii="Cambria Math" w:hAnsi="Cambria Math"/>
                                <w:sz w:val="19"/>
                                <w:szCs w:val="19"/>
                              </w:rPr>
                            </m:ctrlPr>
                          </m:sSubPr>
                          <m:e>
                            <m:r>
                              <w:rPr>
                                <w:rFonts w:ascii="Cambria Math" w:hAnsi="Cambria Math"/>
                                <w:sz w:val="19"/>
                                <w:szCs w:val="19"/>
                              </w:rPr>
                              <m:t>pKa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m:t>
                            </m:r>
                            <m:r>
                              <w:rPr>
                                <w:rFonts w:ascii="Cambria Math" w:hAnsi="Cambria Math"/>
                                <w:sz w:val="19"/>
                                <w:szCs w:val="19"/>
                              </w:rPr>
                              <m:t>j</m:t>
                            </m:r>
                          </m:sub>
                        </m:sSub>
                      </m:e>
                    </m:nary>
                  </m:sup>
                </m:sSup>
              </m:e>
            </m:nary>
          </m:den>
        </m:f>
      </m:oMath>
      <w:r w:rsidR="00800493" w:rsidRPr="00113391">
        <w:rPr>
          <w:sz w:val="22"/>
        </w:rPr>
        <w:t xml:space="preserve"> </w:t>
      </w:r>
      <w:r w:rsidR="00113391">
        <w:t xml:space="preserve"> </w:t>
      </w:r>
      <w:r w:rsidR="00800493" w:rsidRPr="00113391">
        <w:rPr>
          <w:sz w:val="19"/>
          <w:szCs w:val="19"/>
        </w:rPr>
        <w:t>(1)</w:t>
      </w:r>
    </w:p>
    <w:p w14:paraId="0A29B0B1" w14:textId="5B9EF972" w:rsidR="00800493" w:rsidRDefault="00800493" w:rsidP="00800493">
      <w:pPr>
        <w:pStyle w:val="TAMainText"/>
        <w:ind w:firstLine="0"/>
      </w:pPr>
      <w:r w:rsidRPr="00800493">
        <w:t>where</w:t>
      </w:r>
      <w:r w:rsidRPr="00800493">
        <w:rPr>
          <w:i/>
        </w:rPr>
        <w:t xml:space="preserve"> r </w:t>
      </w:r>
      <w:r w:rsidRPr="00800493">
        <w:t>represents  the</w:t>
      </w:r>
      <w:r w:rsidRPr="00800493">
        <w:rPr>
          <w:i/>
        </w:rPr>
        <w:t xml:space="preserve"> </w:t>
      </w:r>
      <w:r w:rsidRPr="00800493">
        <w:t xml:space="preserve">dissociation step, </w:t>
      </w:r>
      <w:proofErr w:type="spellStart"/>
      <w:r w:rsidRPr="00800493">
        <w:rPr>
          <w:i/>
        </w:rPr>
        <w:t>i</w:t>
      </w:r>
      <w:proofErr w:type="spellEnd"/>
      <w:r w:rsidRPr="00800493">
        <w:rPr>
          <w:i/>
          <w:vertAlign w:val="superscript"/>
        </w:rPr>
        <w:t xml:space="preserve"> </w:t>
      </w:r>
      <w:r w:rsidRPr="00800493">
        <w:t xml:space="preserve">denotes the analyte, </w:t>
      </w:r>
      <w:r w:rsidRPr="00800493">
        <w:rPr>
          <w:i/>
        </w:rPr>
        <w:t>m</w:t>
      </w:r>
      <w:r w:rsidRPr="00800493">
        <w:t xml:space="preserve"> indicates the organic modifier, </w:t>
      </w:r>
      <w:r w:rsidRPr="00800493">
        <w:rPr>
          <w:i/>
        </w:rPr>
        <w:t>j</w:t>
      </w:r>
      <w:r w:rsidRPr="00800493">
        <w:rPr>
          <w:i/>
          <w:vertAlign w:val="superscript"/>
        </w:rPr>
        <w:t xml:space="preserve"> </w:t>
      </w:r>
      <w:r w:rsidRPr="00800493">
        <w:t xml:space="preserve">represents the organic modifier content, </w:t>
      </w:r>
      <w:r w:rsidRPr="00800493">
        <w:rPr>
          <w:i/>
        </w:rPr>
        <w:t>p</w:t>
      </w:r>
      <w:r w:rsidRPr="00800493">
        <w:t xml:space="preserve"> denotes the </w:t>
      </w:r>
      <w:r w:rsidRPr="00800493">
        <w:rPr>
          <w:i/>
        </w:rPr>
        <w:t xml:space="preserve">pH </w:t>
      </w:r>
      <w:r w:rsidRPr="00800493">
        <w:t>and</w:t>
      </w:r>
      <w:r w:rsidRPr="00800493">
        <w:rPr>
          <w:i/>
        </w:rPr>
        <w:t xml:space="preserve"> t </w:t>
      </w:r>
      <w:r w:rsidRPr="00800493">
        <w:t>indicates</w:t>
      </w:r>
      <w:r w:rsidRPr="00800493">
        <w:rPr>
          <w:i/>
        </w:rPr>
        <w:t xml:space="preserve"> </w:t>
      </w:r>
      <w:r w:rsidRPr="00800493">
        <w:t xml:space="preserve">the temperature. Thus, </w:t>
      </w:r>
      <m:oMath>
        <m:sSub>
          <m:sSubPr>
            <m:ctrlPr>
              <w:rPr>
                <w:rFonts w:ascii="Cambria Math" w:hAnsi="Cambria Math"/>
                <w:i/>
              </w:rPr>
            </m:ctrlPr>
          </m:sSubPr>
          <m:e>
            <m:r>
              <w:rPr>
                <w:rFonts w:ascii="Cambria Math" w:hAnsi="Cambria Math"/>
              </w:rPr>
              <m:t>pKa</m:t>
            </m:r>
          </m:e>
          <m:sub>
            <m:r>
              <w:rPr>
                <w:rFonts w:ascii="Cambria Math" w:hAnsi="Cambria Math"/>
              </w:rPr>
              <m:t>r,i,m,j</m:t>
            </m:r>
          </m:sub>
        </m:sSub>
      </m:oMath>
      <w:r w:rsidRPr="00800493">
        <w:t xml:space="preserve"> denotes the </w:t>
      </w:r>
      <w:proofErr w:type="spellStart"/>
      <w:r w:rsidRPr="00800493">
        <w:rPr>
          <w:i/>
        </w:rPr>
        <w:t>r</w:t>
      </w:r>
      <w:r w:rsidRPr="00800493">
        <w:rPr>
          <w:i/>
          <w:vertAlign w:val="superscript"/>
        </w:rPr>
        <w:t>th</w:t>
      </w:r>
      <w:proofErr w:type="spellEnd"/>
      <w:r w:rsidRPr="00800493">
        <w:rPr>
          <w:i/>
        </w:rPr>
        <w:t xml:space="preserve"> </w:t>
      </w:r>
      <w:r w:rsidRPr="00800493">
        <w:t xml:space="preserve">dissociation constant of the </w:t>
      </w:r>
      <w:proofErr w:type="spellStart"/>
      <w:r w:rsidRPr="00800493">
        <w:rPr>
          <w:i/>
        </w:rPr>
        <w:t>i</w:t>
      </w:r>
      <w:r w:rsidRPr="00800493">
        <w:rPr>
          <w:i/>
          <w:vertAlign w:val="superscript"/>
        </w:rPr>
        <w:t>th</w:t>
      </w:r>
      <w:proofErr w:type="spellEnd"/>
      <w:r w:rsidRPr="00800493">
        <w:t xml:space="preserve"> analyte for the </w:t>
      </w:r>
      <w:proofErr w:type="spellStart"/>
      <w:r w:rsidRPr="00800493">
        <w:rPr>
          <w:i/>
        </w:rPr>
        <w:t>m</w:t>
      </w:r>
      <w:r w:rsidRPr="00800493">
        <w:rPr>
          <w:i/>
          <w:vertAlign w:val="superscript"/>
        </w:rPr>
        <w:t>th</w:t>
      </w:r>
      <w:proofErr w:type="spellEnd"/>
      <w:r w:rsidRPr="00800493">
        <w:t xml:space="preserve"> organic modifier and </w:t>
      </w:r>
      <w:proofErr w:type="spellStart"/>
      <w:r w:rsidRPr="00800493">
        <w:rPr>
          <w:i/>
        </w:rPr>
        <w:t>j</w:t>
      </w:r>
      <w:r w:rsidRPr="00800493">
        <w:rPr>
          <w:i/>
          <w:vertAlign w:val="superscript"/>
        </w:rPr>
        <w:t>th</w:t>
      </w:r>
      <w:proofErr w:type="spellEnd"/>
      <w:r w:rsidRPr="00800493">
        <w:t xml:space="preserve"> organic modifier content,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r,i,m,p,t,j</m:t>
            </m:r>
          </m:sub>
        </m:sSub>
        <m:r>
          <w:rPr>
            <w:rFonts w:ascii="Cambria Math" w:hAnsi="Cambria Math"/>
          </w:rPr>
          <m:t xml:space="preserve"> </m:t>
        </m:r>
      </m:oMath>
      <w:r w:rsidRPr="00800493">
        <w:t xml:space="preserve"> represents the retention factor of a particular form of the </w:t>
      </w:r>
      <w:proofErr w:type="spellStart"/>
      <w:r w:rsidRPr="00800493">
        <w:rPr>
          <w:i/>
        </w:rPr>
        <w:t>i</w:t>
      </w:r>
      <w:r w:rsidRPr="00800493">
        <w:rPr>
          <w:i/>
          <w:vertAlign w:val="superscript"/>
        </w:rPr>
        <w:t>th</w:t>
      </w:r>
      <w:proofErr w:type="spellEnd"/>
      <w:r w:rsidRPr="00800493">
        <w:t xml:space="preserve"> analyte in a given chromatographic condition and </w:t>
      </w:r>
      <m:oMath>
        <m:sSub>
          <m:sSubPr>
            <m:ctrlPr>
              <w:rPr>
                <w:rFonts w:ascii="Cambria Math" w:hAnsi="Cambria Math"/>
                <w:i/>
              </w:rPr>
            </m:ctrlPr>
          </m:sSubPr>
          <m:e>
            <m:r>
              <w:rPr>
                <w:rFonts w:ascii="Cambria Math" w:hAnsi="Cambria Math"/>
              </w:rPr>
              <m:t>ki</m:t>
            </m:r>
          </m:e>
          <m:sub>
            <m:r>
              <w:rPr>
                <w:rFonts w:ascii="Cambria Math" w:hAnsi="Cambria Math"/>
              </w:rPr>
              <m:t>i,m,p,t,j</m:t>
            </m:r>
          </m:sub>
        </m:sSub>
      </m:oMath>
      <w:r w:rsidRPr="00800493">
        <w:rPr>
          <w:i/>
        </w:rPr>
        <w:t xml:space="preserve"> </w:t>
      </w:r>
      <w:r w:rsidRPr="00800493">
        <w:t xml:space="preserve">represents the isocratic retention factors in a given chromatographic condition. Furthermore, it was assumed that </w:t>
      </w:r>
      <m:oMath>
        <m:r>
          <w:rPr>
            <w:rFonts w:ascii="Cambria Math" w:hAnsi="Cambria Math"/>
          </w:rPr>
          <m:t>k</m:t>
        </m:r>
      </m:oMath>
      <w:r w:rsidRPr="00800493">
        <w:rPr>
          <w:i/>
        </w:rPr>
        <w:t xml:space="preserve"> </w:t>
      </w:r>
      <w:r w:rsidRPr="00800493">
        <w:t>depends on the organic modifier content, pH and temperature according to the following equation:</w:t>
      </w:r>
    </w:p>
    <w:p w14:paraId="4B200713" w14:textId="1E1FDC06" w:rsidR="00800493" w:rsidRDefault="006A6039" w:rsidP="00721CAA">
      <w:pPr>
        <w:spacing w:after="60"/>
      </w:pPr>
      <m:oMath>
        <m:sSub>
          <m:sSubPr>
            <m:ctrlPr>
              <w:rPr>
                <w:rFonts w:ascii="Cambria Math" w:hAnsi="Cambria Math"/>
                <w:i/>
                <w:sz w:val="16"/>
                <w:szCs w:val="16"/>
              </w:rPr>
            </m:ctrlPr>
          </m:sSubPr>
          <m:e>
            <m:r>
              <m:rPr>
                <m:sty m:val="p"/>
              </m:rPr>
              <w:rPr>
                <w:rFonts w:ascii="Cambria Math" w:hAnsi="Cambria Math"/>
                <w:sz w:val="16"/>
                <w:szCs w:val="16"/>
              </w:rPr>
              <m:t>log</m:t>
            </m:r>
            <m:r>
              <w:rPr>
                <w:rFonts w:ascii="Cambria Math" w:hAnsi="Cambria Math"/>
                <w:sz w:val="16"/>
                <w:szCs w:val="16"/>
              </w:rPr>
              <m:t>k</m:t>
            </m:r>
          </m:e>
          <m:sub>
            <m:r>
              <w:rPr>
                <w:rFonts w:ascii="Cambria Math" w:hAnsi="Cambria Math"/>
                <w:sz w:val="16"/>
                <w:szCs w:val="16"/>
              </w:rPr>
              <m:t>r,m,i,p,t,j</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logkw</m:t>
            </m:r>
          </m:e>
          <m:sub>
            <m:r>
              <w:rPr>
                <w:rFonts w:ascii="Cambria Math" w:hAnsi="Cambria Math"/>
                <w:sz w:val="16"/>
                <w:szCs w:val="16"/>
              </w:rPr>
              <m:t>r,i</m:t>
            </m:r>
          </m:sub>
        </m:sSub>
        <m:r>
          <m:rPr>
            <m:sty m:val="p"/>
          </m:rPr>
          <w:rPr>
            <w:rFonts w:ascii="Cambria Math" w:hAnsi="Cambria Math"/>
            <w:sz w:val="16"/>
            <w:szCs w:val="16"/>
          </w:rPr>
          <m:t>-</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S1</m:t>
                </m:r>
              </m:e>
              <m:sub>
                <m:r>
                  <m:rPr>
                    <m:sty m:val="p"/>
                  </m:rPr>
                  <w:rPr>
                    <w:rFonts w:ascii="Cambria Math" w:hAnsi="Cambria Math"/>
                    <w:sz w:val="16"/>
                    <w:szCs w:val="16"/>
                  </w:rPr>
                  <m:t>r,i,m</m:t>
                </m:r>
              </m:sub>
            </m:sSub>
            <m:r>
              <m:rPr>
                <m:sty m:val="p"/>
              </m:rP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1+</m:t>
                </m:r>
                <m:sSub>
                  <m:sSubPr>
                    <m:ctrlPr>
                      <w:rPr>
                        <w:rFonts w:ascii="Cambria Math" w:hAnsi="Cambria Math"/>
                        <w:i/>
                        <w:sz w:val="16"/>
                        <w:szCs w:val="16"/>
                      </w:rPr>
                    </m:ctrlPr>
                  </m:sSubPr>
                  <m:e>
                    <m:r>
                      <w:rPr>
                        <w:rFonts w:ascii="Cambria Math" w:hAnsi="Cambria Math"/>
                        <w:sz w:val="16"/>
                        <w:szCs w:val="16"/>
                      </w:rPr>
                      <m:t>S2</m:t>
                    </m:r>
                  </m:e>
                  <m:sub>
                    <m:r>
                      <w:rPr>
                        <w:rFonts w:ascii="Cambria Math" w:hAnsi="Cambria Math"/>
                        <w:sz w:val="16"/>
                        <w:szCs w:val="16"/>
                      </w:rPr>
                      <m:t>m</m:t>
                    </m:r>
                  </m:sub>
                </m:sSub>
              </m:e>
            </m:d>
            <m:r>
              <m:rPr>
                <m:sty m:val="p"/>
              </m:rP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φ</m:t>
                </m:r>
              </m:e>
              <m:sub>
                <m:r>
                  <w:rPr>
                    <w:rFonts w:ascii="Cambria Math" w:hAnsi="Cambria Math"/>
                    <w:sz w:val="16"/>
                    <w:szCs w:val="16"/>
                  </w:rPr>
                  <m:t>j</m:t>
                </m:r>
              </m:sub>
            </m:sSub>
          </m:num>
          <m:den>
            <m:r>
              <m:rPr>
                <m:sty m:val="p"/>
              </m:rPr>
              <w:rPr>
                <w:rFonts w:ascii="Cambria Math" w:hAnsi="Cambria Math"/>
                <w:sz w:val="16"/>
                <w:szCs w:val="16"/>
              </w:rPr>
              <m:t>1+</m:t>
            </m:r>
            <m:sSub>
              <m:sSubPr>
                <m:ctrlPr>
                  <w:rPr>
                    <w:rFonts w:ascii="Cambria Math" w:hAnsi="Cambria Math"/>
                    <w:i/>
                    <w:sz w:val="16"/>
                    <w:szCs w:val="16"/>
                  </w:rPr>
                </m:ctrlPr>
              </m:sSubPr>
              <m:e>
                <m:r>
                  <w:rPr>
                    <w:rFonts w:ascii="Cambria Math" w:hAnsi="Cambria Math"/>
                    <w:sz w:val="16"/>
                    <w:szCs w:val="16"/>
                  </w:rPr>
                  <m:t>S2</m:t>
                </m:r>
              </m:e>
              <m:sub>
                <m:r>
                  <w:rPr>
                    <w:rFonts w:ascii="Cambria Math" w:hAnsi="Cambria Math"/>
                    <w:sz w:val="16"/>
                    <w:szCs w:val="16"/>
                  </w:rPr>
                  <m:t>m</m:t>
                </m:r>
              </m:sub>
            </m:sSub>
            <m:r>
              <m:rPr>
                <m:sty m:val="p"/>
              </m:rP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φ</m:t>
                </m:r>
              </m:e>
              <m:sub>
                <m:r>
                  <w:rPr>
                    <w:rFonts w:ascii="Cambria Math" w:hAnsi="Cambria Math"/>
                    <w:sz w:val="16"/>
                    <w:szCs w:val="16"/>
                  </w:rPr>
                  <m:t>j</m:t>
                </m:r>
              </m:sub>
            </m:sSub>
          </m:den>
        </m:f>
        <m:r>
          <m:rPr>
            <m:sty m:val="p"/>
          </m:rP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dlogkT</m:t>
            </m:r>
          </m:e>
          <m:sub>
            <m:r>
              <w:rPr>
                <w:rFonts w:ascii="Cambria Math" w:hAnsi="Cambria Math"/>
                <w:sz w:val="16"/>
                <w:szCs w:val="16"/>
              </w:rPr>
              <m:t>i</m:t>
            </m:r>
          </m:sub>
        </m:sSub>
        <m:r>
          <m:rPr>
            <m:sty m:val="p"/>
          </m:rP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m:t>
                </m:r>
              </m:sub>
            </m:sSub>
            <m:r>
              <w:rPr>
                <w:rFonts w:ascii="Cambria Math" w:hAnsi="Cambria Math"/>
                <w:sz w:val="16"/>
                <w:szCs w:val="16"/>
              </w:rPr>
              <m:t>-25</m:t>
            </m:r>
            <m:ctrlPr>
              <w:rPr>
                <w:rFonts w:ascii="Cambria Math" w:hAnsi="Cambria Math"/>
                <w:sz w:val="16"/>
                <w:szCs w:val="16"/>
              </w:rPr>
            </m:ctrlPr>
          </m:num>
          <m:den>
            <m:r>
              <w:rPr>
                <w:rFonts w:ascii="Cambria Math" w:hAnsi="Cambria Math"/>
                <w:sz w:val="16"/>
                <w:szCs w:val="16"/>
              </w:rPr>
              <m:t>10</m:t>
            </m:r>
          </m:den>
        </m:f>
        <m:r>
          <m:rPr>
            <m:sty m:val="p"/>
          </m:rPr>
          <w:rPr>
            <w:rFonts w:ascii="Cambria Math" w:hAnsi="Cambria Math"/>
            <w:sz w:val="16"/>
            <w:szCs w:val="16"/>
          </w:rPr>
          <m:t xml:space="preserve">         +  </m:t>
        </m:r>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chargeA</m:t>
                </m:r>
              </m:e>
              <m:sub>
                <m:r>
                  <w:rPr>
                    <w:rFonts w:ascii="Cambria Math" w:hAnsi="Cambria Math"/>
                    <w:sz w:val="16"/>
                    <w:szCs w:val="16"/>
                  </w:rPr>
                  <m:t>r</m:t>
                </m:r>
                <m:r>
                  <m:rPr>
                    <m:sty m:val="p"/>
                  </m:rPr>
                  <w:rPr>
                    <w:rFonts w:ascii="Cambria Math" w:hAnsi="Cambria Math"/>
                    <w:sz w:val="16"/>
                    <w:szCs w:val="16"/>
                  </w:rPr>
                  <m:t>,</m:t>
                </m:r>
                <m:r>
                  <w:rPr>
                    <w:rFonts w:ascii="Cambria Math" w:hAnsi="Cambria Math"/>
                    <w:sz w:val="16"/>
                    <w:szCs w:val="16"/>
                  </w:rPr>
                  <m:t>i</m:t>
                </m:r>
              </m:sub>
            </m:sSub>
          </m:e>
        </m:d>
        <m:r>
          <m:rPr>
            <m:sty m:val="p"/>
          </m:rPr>
          <w:rPr>
            <w:rFonts w:ascii="Cambria Math" w:hAnsi="Cambria Math"/>
            <w:sz w:val="16"/>
            <w:szCs w:val="16"/>
          </w:rPr>
          <m:t>∙a</m:t>
        </m:r>
        <m:r>
          <w:rPr>
            <w:rFonts w:ascii="Cambria Math" w:hAnsi="Cambria Math"/>
            <w:sz w:val="16"/>
            <w:szCs w:val="16"/>
          </w:rPr>
          <m:t>pHA</m:t>
        </m:r>
        <m:r>
          <m:rPr>
            <m:sty m:val="p"/>
          </m:rPr>
          <w:rPr>
            <w:rFonts w:ascii="Cambria Math" w:hAnsi="Cambria Math"/>
            <w:sz w:val="16"/>
            <w:szCs w:val="16"/>
          </w:rPr>
          <m:t>∙</m:t>
        </m:r>
        <m:d>
          <m:dPr>
            <m:ctrlPr>
              <w:rPr>
                <w:rFonts w:ascii="Cambria Math" w:hAnsi="Cambria Math"/>
                <w:i/>
                <w:sz w:val="16"/>
                <w:szCs w:val="16"/>
              </w:rPr>
            </m:ctrlPr>
          </m:dPr>
          <m:e>
            <m:sSub>
              <m:sSubPr>
                <m:ctrlPr>
                  <w:rPr>
                    <w:rFonts w:ascii="Cambria Math" w:hAnsi="Cambria Math"/>
                    <w:sz w:val="16"/>
                    <w:szCs w:val="16"/>
                  </w:rPr>
                </m:ctrlPr>
              </m:sSubPr>
              <m:e>
                <m:r>
                  <w:rPr>
                    <w:rFonts w:ascii="Cambria Math" w:hAnsi="Cambria Math"/>
                    <w:sz w:val="16"/>
                    <w:szCs w:val="16"/>
                  </w:rPr>
                  <m:t>pH</m:t>
                </m:r>
              </m:e>
              <m:sub>
                <m:r>
                  <w:rPr>
                    <w:rFonts w:ascii="Cambria Math" w:hAnsi="Cambria Math"/>
                    <w:sz w:val="16"/>
                    <w:szCs w:val="16"/>
                  </w:rPr>
                  <m:t>m</m:t>
                </m:r>
                <m:r>
                  <m:rPr>
                    <m:sty m:val="p"/>
                  </m:rPr>
                  <w:rPr>
                    <w:rFonts w:ascii="Cambria Math" w:hAnsi="Cambria Math"/>
                    <w:sz w:val="16"/>
                    <w:szCs w:val="16"/>
                  </w:rPr>
                  <m:t>,</m:t>
                </m:r>
                <m:r>
                  <w:rPr>
                    <w:rFonts w:ascii="Cambria Math" w:hAnsi="Cambria Math"/>
                    <w:sz w:val="16"/>
                    <w:szCs w:val="16"/>
                  </w:rPr>
                  <m:t>p</m:t>
                </m:r>
                <m:r>
                  <m:rPr>
                    <m:sty m:val="p"/>
                  </m:rPr>
                  <w:rPr>
                    <w:rFonts w:ascii="Cambria Math" w:hAnsi="Cambria Math"/>
                    <w:sz w:val="16"/>
                    <w:szCs w:val="16"/>
                  </w:rPr>
                  <m:t>,</m:t>
                </m:r>
                <m:r>
                  <w:rPr>
                    <w:rFonts w:ascii="Cambria Math" w:hAnsi="Cambria Math"/>
                    <w:sz w:val="16"/>
                    <w:szCs w:val="16"/>
                  </w:rPr>
                  <m:t>t</m:t>
                </m:r>
                <m:r>
                  <m:rPr>
                    <m:sty m:val="p"/>
                  </m:rPr>
                  <w:rPr>
                    <w:rFonts w:ascii="Cambria Math" w:hAnsi="Cambria Math"/>
                    <w:sz w:val="16"/>
                    <w:szCs w:val="16"/>
                  </w:rPr>
                  <m:t>,</m:t>
                </m:r>
                <m:r>
                  <w:rPr>
                    <w:rFonts w:ascii="Cambria Math" w:hAnsi="Cambria Math"/>
                    <w:sz w:val="16"/>
                    <w:szCs w:val="16"/>
                  </w:rPr>
                  <m:t>j</m:t>
                </m:r>
              </m:sub>
            </m:sSub>
            <m:r>
              <w:rPr>
                <w:rFonts w:ascii="Cambria Math" w:hAnsi="Cambria Math"/>
                <w:sz w:val="16"/>
                <w:szCs w:val="16"/>
              </w:rPr>
              <m:t>-7</m:t>
            </m:r>
          </m:e>
        </m:d>
        <m:r>
          <m:rPr>
            <m:sty m:val="p"/>
          </m:rPr>
          <w:rPr>
            <w:rFonts w:ascii="Cambria Math" w:hAnsi="Cambria Math"/>
            <w:sz w:val="16"/>
            <w:szCs w:val="16"/>
          </w:rPr>
          <m:t xml:space="preserve">                                                  +  |</m:t>
        </m:r>
        <m:sSub>
          <m:sSubPr>
            <m:ctrlPr>
              <w:rPr>
                <w:rFonts w:ascii="Cambria Math" w:hAnsi="Cambria Math"/>
                <w:sz w:val="16"/>
                <w:szCs w:val="16"/>
              </w:rPr>
            </m:ctrlPr>
          </m:sSubPr>
          <m:e>
            <m:r>
              <w:rPr>
                <w:rFonts w:ascii="Cambria Math" w:hAnsi="Cambria Math"/>
                <w:sz w:val="16"/>
                <w:szCs w:val="16"/>
              </w:rPr>
              <m:t>chargeB</m:t>
            </m:r>
          </m:e>
          <m:sub>
            <m:r>
              <w:rPr>
                <w:rFonts w:ascii="Cambria Math" w:hAnsi="Cambria Math"/>
                <w:sz w:val="16"/>
                <w:szCs w:val="16"/>
              </w:rPr>
              <m:t>r</m:t>
            </m:r>
            <m:r>
              <m:rPr>
                <m:sty m:val="p"/>
              </m:rPr>
              <w:rPr>
                <w:rFonts w:ascii="Cambria Math" w:hAnsi="Cambria Math"/>
                <w:sz w:val="16"/>
                <w:szCs w:val="16"/>
              </w:rPr>
              <m:t>,</m:t>
            </m:r>
            <m:r>
              <w:rPr>
                <w:rFonts w:ascii="Cambria Math" w:hAnsi="Cambria Math"/>
                <w:sz w:val="16"/>
                <w:szCs w:val="16"/>
              </w:rPr>
              <m:t>i</m:t>
            </m:r>
          </m:sub>
        </m:sSub>
        <m:r>
          <m:rPr>
            <m:sty m:val="p"/>
          </m:rPr>
          <w:rPr>
            <w:rFonts w:ascii="Cambria Math" w:hAnsi="Cambria Math"/>
            <w:sz w:val="16"/>
            <w:szCs w:val="16"/>
          </w:rPr>
          <m:t>|∙a</m:t>
        </m:r>
        <m:r>
          <w:rPr>
            <w:rFonts w:ascii="Cambria Math" w:hAnsi="Cambria Math"/>
            <w:sz w:val="16"/>
            <w:szCs w:val="16"/>
          </w:rPr>
          <m:t>pHB</m:t>
        </m:r>
        <m:r>
          <m:rPr>
            <m:sty m:val="p"/>
          </m:rPr>
          <w:rPr>
            <w:rFonts w:ascii="Cambria Math" w:hAnsi="Cambria Math"/>
            <w:sz w:val="16"/>
            <w:szCs w:val="16"/>
          </w:rPr>
          <m:t>∙</m:t>
        </m:r>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pH</m:t>
            </m:r>
          </m:e>
          <m:sub>
            <m:r>
              <w:rPr>
                <w:rFonts w:ascii="Cambria Math" w:hAnsi="Cambria Math"/>
                <w:sz w:val="16"/>
                <w:szCs w:val="16"/>
              </w:rPr>
              <m:t>m</m:t>
            </m:r>
            <m:r>
              <m:rPr>
                <m:sty m:val="p"/>
              </m:rPr>
              <w:rPr>
                <w:rFonts w:ascii="Cambria Math" w:hAnsi="Cambria Math"/>
                <w:sz w:val="16"/>
                <w:szCs w:val="16"/>
              </w:rPr>
              <m:t>,</m:t>
            </m:r>
            <m:r>
              <w:rPr>
                <w:rFonts w:ascii="Cambria Math" w:hAnsi="Cambria Math"/>
                <w:sz w:val="16"/>
                <w:szCs w:val="16"/>
              </w:rPr>
              <m:t>p</m:t>
            </m:r>
            <m:r>
              <m:rPr>
                <m:sty m:val="p"/>
              </m:rPr>
              <w:rPr>
                <w:rFonts w:ascii="Cambria Math" w:hAnsi="Cambria Math"/>
                <w:sz w:val="16"/>
                <w:szCs w:val="16"/>
              </w:rPr>
              <m:t>,</m:t>
            </m:r>
            <m:r>
              <w:rPr>
                <w:rFonts w:ascii="Cambria Math" w:hAnsi="Cambria Math"/>
                <w:sz w:val="16"/>
                <w:szCs w:val="16"/>
              </w:rPr>
              <m:t>t</m:t>
            </m:r>
            <m:r>
              <m:rPr>
                <m:sty m:val="p"/>
              </m:rPr>
              <w:rPr>
                <w:rFonts w:ascii="Cambria Math" w:hAnsi="Cambria Math"/>
                <w:sz w:val="16"/>
                <w:szCs w:val="16"/>
              </w:rPr>
              <m:t>,</m:t>
            </m:r>
            <m:r>
              <w:rPr>
                <w:rFonts w:ascii="Cambria Math" w:hAnsi="Cambria Math"/>
                <w:sz w:val="16"/>
                <w:szCs w:val="16"/>
              </w:rPr>
              <m:t>j</m:t>
            </m:r>
          </m:sub>
        </m:sSub>
        <m:r>
          <w:rPr>
            <w:rFonts w:ascii="Cambria Math" w:hAnsi="Cambria Math"/>
            <w:sz w:val="16"/>
            <w:szCs w:val="16"/>
          </w:rPr>
          <m:t>-7)</m:t>
        </m:r>
      </m:oMath>
      <w:r w:rsidR="00113391" w:rsidRPr="00113391">
        <w:rPr>
          <w:sz w:val="19"/>
          <w:szCs w:val="19"/>
        </w:rPr>
        <w:t xml:space="preserve"> </w:t>
      </w:r>
      <w:r w:rsidR="00800493" w:rsidRPr="00113391">
        <w:rPr>
          <w:sz w:val="19"/>
          <w:szCs w:val="19"/>
        </w:rPr>
        <w:t>(2)</w:t>
      </w:r>
    </w:p>
    <w:p w14:paraId="190CDDF8" w14:textId="705FC7A3" w:rsidR="00800493" w:rsidRDefault="00800493" w:rsidP="00800493">
      <w:pPr>
        <w:pStyle w:val="TAMainText"/>
        <w:ind w:firstLine="0"/>
      </w:pPr>
      <w:r w:rsidRPr="00800493">
        <w:t xml:space="preserve">where </w:t>
      </w:r>
      <m:oMath>
        <m:sSub>
          <m:sSubPr>
            <m:ctrlPr>
              <w:rPr>
                <w:rFonts w:ascii="Cambria Math" w:hAnsi="Cambria Math"/>
              </w:rPr>
            </m:ctrlPr>
          </m:sSubPr>
          <m:e>
            <m:r>
              <w:rPr>
                <w:rFonts w:ascii="Cambria Math" w:hAnsi="Cambria Math"/>
              </w:rPr>
              <m:t>logkw</m:t>
            </m:r>
          </m:e>
          <m:sub>
            <m:r>
              <w:rPr>
                <w:rFonts w:ascii="Cambria Math" w:hAnsi="Cambria Math"/>
              </w:rPr>
              <m:t>r,i</m:t>
            </m:r>
          </m:sub>
        </m:sSub>
        <m:r>
          <w:rPr>
            <w:rFonts w:ascii="Cambria Math" w:hAnsi="Cambria Math"/>
          </w:rPr>
          <m:t xml:space="preserve"> </m:t>
        </m:r>
      </m:oMath>
      <w:r w:rsidRPr="00800493">
        <w:t xml:space="preserve"> represents the logarithm of retention factors extrapolated to 0% of organic modifier content at 25 °C for mobile phase pH 7 for the neutral and dissociated forms of the analyte; </w:t>
      </w:r>
      <m:oMath>
        <m:sSub>
          <m:sSubPr>
            <m:ctrlPr>
              <w:rPr>
                <w:rFonts w:ascii="Cambria Math" w:hAnsi="Cambria Math"/>
              </w:rPr>
            </m:ctrlPr>
          </m:sSubPr>
          <m:e>
            <m:r>
              <w:rPr>
                <w:rFonts w:ascii="Cambria Math" w:hAnsi="Cambria Math"/>
              </w:rPr>
              <m:t>S1</m:t>
            </m:r>
          </m:e>
          <m:sub>
            <m:r>
              <m:rPr>
                <m:sty m:val="p"/>
              </m:rPr>
              <w:rPr>
                <w:rFonts w:ascii="Cambria Math" w:hAnsi="Cambria Math"/>
              </w:rPr>
              <m:t>r,i,m</m:t>
            </m:r>
          </m:sub>
        </m:sSub>
      </m:oMath>
      <w:r w:rsidRPr="00800493">
        <w:t xml:space="preserve"> and </w:t>
      </w:r>
      <m:oMath>
        <m:sSub>
          <m:sSubPr>
            <m:ctrlPr>
              <w:rPr>
                <w:rFonts w:ascii="Cambria Math" w:hAnsi="Cambria Math"/>
                <w:i/>
              </w:rPr>
            </m:ctrlPr>
          </m:sSubPr>
          <m:e>
            <m:r>
              <w:rPr>
                <w:rFonts w:ascii="Cambria Math" w:hAnsi="Cambria Math"/>
              </w:rPr>
              <m:t>S2</m:t>
            </m:r>
          </m:e>
          <m:sub>
            <m:r>
              <w:rPr>
                <w:rFonts w:ascii="Cambria Math" w:hAnsi="Cambria Math"/>
              </w:rPr>
              <m:t>m</m:t>
            </m:r>
          </m:sub>
        </m:sSub>
      </m:oMath>
      <w:r w:rsidRPr="00800493">
        <w:t xml:space="preserve"> denote slopes in the Neue equation; </w:t>
      </w:r>
      <m:oMath>
        <m:sSub>
          <m:sSubPr>
            <m:ctrlPr>
              <w:rPr>
                <w:rFonts w:ascii="Cambria Math" w:hAnsi="Cambria Math"/>
                <w:i/>
              </w:rPr>
            </m:ctrlPr>
          </m:sSubPr>
          <m:e>
            <m:r>
              <w:rPr>
                <w:rFonts w:ascii="Cambria Math" w:hAnsi="Cambria Math"/>
              </w:rPr>
              <m:t>dlogkT</m:t>
            </m:r>
          </m:e>
          <m:sub>
            <m:r>
              <w:rPr>
                <w:rFonts w:ascii="Cambria Math" w:hAnsi="Cambria Math"/>
              </w:rPr>
              <m:t>i</m:t>
            </m:r>
          </m:sub>
        </m:sSub>
        <m:r>
          <w:rPr>
            <w:rFonts w:ascii="Cambria Math" w:hAnsi="Cambria Math"/>
          </w:rPr>
          <m:t xml:space="preserve"> </m:t>
        </m:r>
      </m:oMath>
      <w:r w:rsidRPr="00800493">
        <w:t xml:space="preserve"> denotes the change in </w:t>
      </w:r>
      <m:oMath>
        <m:r>
          <w:rPr>
            <w:rFonts w:ascii="Cambria Math" w:hAnsi="Cambria Math"/>
          </w:rPr>
          <m:t>logkw</m:t>
        </m:r>
      </m:oMath>
      <w:r w:rsidRPr="00800493">
        <w:t xml:space="preserve"> due to the increase in temperature by 10 °C, </w:t>
      </w:r>
      <w:proofErr w:type="spellStart"/>
      <w:r w:rsidRPr="00800493">
        <w:rPr>
          <w:i/>
        </w:rPr>
        <w:t>apH</w:t>
      </w:r>
      <w:proofErr w:type="spellEnd"/>
      <w:r w:rsidRPr="00800493">
        <w:t xml:space="preserve"> denotes pH effects for cations and anions (common for all analytes); </w:t>
      </w:r>
      <m:oMath>
        <m:sSub>
          <m:sSubPr>
            <m:ctrlPr>
              <w:rPr>
                <w:rFonts w:ascii="Cambria Math" w:hAnsi="Cambria Math"/>
                <w:i/>
              </w:rPr>
            </m:ctrlPr>
          </m:sSubPr>
          <m:e>
            <m:r>
              <w:rPr>
                <w:rFonts w:ascii="Cambria Math" w:hAnsi="Cambria Math"/>
              </w:rPr>
              <m:t>chargeA</m:t>
            </m:r>
          </m:e>
          <m:sub>
            <m:r>
              <w:rPr>
                <w:rFonts w:ascii="Cambria Math" w:hAnsi="Cambria Math"/>
              </w:rPr>
              <m:t>r,i</m:t>
            </m:r>
          </m:sub>
        </m:sSub>
      </m:oMath>
      <w:r w:rsidRPr="00800493">
        <w:t xml:space="preserve"> and </w:t>
      </w:r>
      <m:oMath>
        <m:sSub>
          <m:sSubPr>
            <m:ctrlPr>
              <w:rPr>
                <w:rFonts w:ascii="Cambria Math" w:hAnsi="Cambria Math"/>
                <w:i/>
              </w:rPr>
            </m:ctrlPr>
          </m:sSubPr>
          <m:e>
            <m:r>
              <w:rPr>
                <w:rFonts w:ascii="Cambria Math" w:hAnsi="Cambria Math"/>
              </w:rPr>
              <m:t>chargeB</m:t>
            </m:r>
          </m:e>
          <m:sub>
            <m:r>
              <w:rPr>
                <w:rFonts w:ascii="Cambria Math" w:hAnsi="Cambria Math"/>
              </w:rPr>
              <m:t>r,i</m:t>
            </m:r>
          </m:sub>
        </m:sSub>
      </m:oMath>
      <w:r w:rsidRPr="00800493">
        <w:t xml:space="preserve"> denote a charge state of an analyte (</w:t>
      </w:r>
      <m:oMath>
        <m:sSub>
          <m:sSubPr>
            <m:ctrlPr>
              <w:rPr>
                <w:rFonts w:ascii="Cambria Math" w:hAnsi="Cambria Math"/>
                <w:i/>
              </w:rPr>
            </m:ctrlPr>
          </m:sSubPr>
          <m:e>
            <m:r>
              <w:rPr>
                <w:rFonts w:ascii="Cambria Math" w:hAnsi="Cambria Math"/>
              </w:rPr>
              <m:t>chargeA</m:t>
            </m:r>
          </m:e>
          <m:sub>
            <m:r>
              <w:rPr>
                <w:rFonts w:ascii="Cambria Math" w:hAnsi="Cambria Math"/>
              </w:rPr>
              <m:t>r,i</m:t>
            </m:r>
          </m:sub>
        </m:sSub>
        <m:r>
          <w:rPr>
            <w:rFonts w:ascii="Cambria Math" w:hAnsi="Cambria Math"/>
          </w:rPr>
          <m:t>=</m:t>
        </m:r>
      </m:oMath>
      <w:r w:rsidRPr="00800493">
        <w:t xml:space="preserve">{0, -1, -2, …} for anions, and </w:t>
      </w:r>
      <m:oMath>
        <m:sSub>
          <m:sSubPr>
            <m:ctrlPr>
              <w:rPr>
                <w:rFonts w:ascii="Cambria Math" w:hAnsi="Cambria Math"/>
                <w:i/>
              </w:rPr>
            </m:ctrlPr>
          </m:sSubPr>
          <m:e>
            <m:r>
              <w:rPr>
                <w:rFonts w:ascii="Cambria Math" w:hAnsi="Cambria Math"/>
              </w:rPr>
              <m:t>chargeB</m:t>
            </m:r>
          </m:e>
          <m:sub>
            <m:r>
              <w:rPr>
                <w:rFonts w:ascii="Cambria Math" w:hAnsi="Cambria Math"/>
              </w:rPr>
              <m:t>r,i</m:t>
            </m:r>
          </m:sub>
        </m:sSub>
        <m:r>
          <w:rPr>
            <w:rFonts w:ascii="Cambria Math" w:hAnsi="Cambria Math"/>
          </w:rPr>
          <m:t>={0, 1, 2, …}</m:t>
        </m:r>
      </m:oMath>
      <w:r w:rsidRPr="00800493">
        <w:t xml:space="preserve"> for cations), and |.| denotes absolute value. In this parametrization of the Neue equation, the </w:t>
      </w:r>
      <w:r w:rsidRPr="00800493">
        <w:rPr>
          <w:i/>
        </w:rPr>
        <w:t>S1</w:t>
      </w:r>
      <w:r w:rsidRPr="00800493">
        <w:t xml:space="preserve"> parameter reflects the difference between the logarithm of retention factors corresponding to water (0% organic modifier content) and </w:t>
      </w:r>
      <w:proofErr w:type="spellStart"/>
      <w:r w:rsidRPr="00800493">
        <w:t>MeOH</w:t>
      </w:r>
      <w:proofErr w:type="spellEnd"/>
      <w:r w:rsidRPr="00800493">
        <w:t xml:space="preserve"> or ACN (100% organic modifier content) as eluents.</w:t>
      </w:r>
    </w:p>
    <w:p w14:paraId="726FC844" w14:textId="336F2C1B" w:rsidR="00800493" w:rsidRDefault="002121C8" w:rsidP="00DC05F9">
      <w:pPr>
        <w:pStyle w:val="TAMainText"/>
      </w:pPr>
      <w:r w:rsidRPr="002121C8">
        <w:t xml:space="preserve">Furthermore, a linear relationship between </w:t>
      </w:r>
      <w:proofErr w:type="spellStart"/>
      <w:r w:rsidRPr="002121C8">
        <w:rPr>
          <w:i/>
        </w:rPr>
        <w:t>pK</w:t>
      </w:r>
      <w:r w:rsidRPr="002121C8">
        <w:rPr>
          <w:i/>
          <w:vertAlign w:val="subscript"/>
        </w:rPr>
        <w:t>a</w:t>
      </w:r>
      <w:proofErr w:type="spellEnd"/>
      <w:r w:rsidRPr="002121C8">
        <w:t xml:space="preserve"> values and organic modifier content was assumed:</w:t>
      </w:r>
    </w:p>
    <w:p w14:paraId="7A5942EC" w14:textId="42DC237C" w:rsidR="00800493" w:rsidRPr="00113391"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pKa</m:t>
            </m:r>
          </m:e>
          <m:sub>
            <m:r>
              <w:rPr>
                <w:rFonts w:ascii="Cambria Math" w:hAnsi="Cambria Math"/>
                <w:sz w:val="19"/>
                <w:szCs w:val="19"/>
              </w:rPr>
              <m:t>r,i,m,j</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pKaw</m:t>
            </m:r>
          </m:e>
          <m:sub>
            <m:r>
              <w:rPr>
                <w:rFonts w:ascii="Cambria Math" w:hAnsi="Cambria Math"/>
                <w:sz w:val="19"/>
                <w:szCs w:val="19"/>
              </w:rPr>
              <m:t>r,i</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α</m:t>
            </m:r>
          </m:e>
          <m:sub>
            <m:r>
              <w:rPr>
                <w:rFonts w:ascii="Cambria Math" w:hAnsi="Cambria Math"/>
                <w:sz w:val="19"/>
                <w:szCs w:val="19"/>
              </w:rPr>
              <m:t>r,i,m</m:t>
            </m:r>
          </m:sub>
        </m:sSub>
        <m:r>
          <m:rPr>
            <m:sty m:val="p"/>
          </m:rP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φ</m:t>
            </m:r>
          </m:e>
          <m:sub>
            <m:r>
              <w:rPr>
                <w:rFonts w:ascii="Cambria Math" w:hAnsi="Cambria Math"/>
                <w:sz w:val="19"/>
                <w:szCs w:val="19"/>
              </w:rPr>
              <m:t>j</m:t>
            </m:r>
          </m:sub>
        </m:sSub>
      </m:oMath>
      <w:r w:rsidR="002121C8" w:rsidRPr="00113391">
        <w:rPr>
          <w:sz w:val="19"/>
          <w:szCs w:val="19"/>
        </w:rPr>
        <w:tab/>
      </w:r>
      <w:r w:rsidR="00721CAA">
        <w:rPr>
          <w:sz w:val="19"/>
          <w:szCs w:val="19"/>
        </w:rPr>
        <w:t xml:space="preserve"> </w:t>
      </w:r>
      <w:r w:rsidR="002121C8" w:rsidRPr="00113391">
        <w:rPr>
          <w:sz w:val="19"/>
          <w:szCs w:val="19"/>
        </w:rPr>
        <w:t>(3)</w:t>
      </w:r>
    </w:p>
    <w:p w14:paraId="1E8DF437" w14:textId="413E9599" w:rsidR="00800493" w:rsidRDefault="002121C8" w:rsidP="002121C8">
      <w:pPr>
        <w:pStyle w:val="TAMainText"/>
        <w:ind w:firstLine="0"/>
      </w:pPr>
      <w:r w:rsidRPr="002121C8">
        <w:t xml:space="preserve">where </w:t>
      </w:r>
      <m:oMath>
        <m:sSub>
          <m:sSubPr>
            <m:ctrlPr>
              <w:rPr>
                <w:rFonts w:ascii="Cambria Math" w:hAnsi="Cambria Math"/>
              </w:rPr>
            </m:ctrlPr>
          </m:sSubPr>
          <m:e>
            <m:r>
              <w:rPr>
                <w:rFonts w:ascii="Cambria Math" w:hAnsi="Cambria Math"/>
              </w:rPr>
              <m:t>pKa</m:t>
            </m:r>
          </m:e>
          <m:sub>
            <m:r>
              <w:rPr>
                <w:rFonts w:ascii="Cambria Math" w:hAnsi="Cambria Math"/>
              </w:rPr>
              <m:t>r,i,m,j</m:t>
            </m:r>
          </m:sub>
        </m:sSub>
      </m:oMath>
      <w:r w:rsidRPr="002121C8">
        <w:t xml:space="preserve"> denotes dissociation constants of an analyte in given chromatographic conditions, </w:t>
      </w:r>
      <m:oMath>
        <m:sSub>
          <m:sSubPr>
            <m:ctrlPr>
              <w:rPr>
                <w:rFonts w:ascii="Cambria Math" w:hAnsi="Cambria Math"/>
              </w:rPr>
            </m:ctrlPr>
          </m:sSubPr>
          <m:e>
            <m:r>
              <w:rPr>
                <w:rFonts w:ascii="Cambria Math" w:hAnsi="Cambria Math"/>
              </w:rPr>
              <m:t>pKaw</m:t>
            </m:r>
          </m:e>
          <m:sub>
            <m:r>
              <w:rPr>
                <w:rFonts w:ascii="Cambria Math" w:hAnsi="Cambria Math"/>
              </w:rPr>
              <m:t>r,i</m:t>
            </m:r>
          </m:sub>
        </m:sSub>
      </m:oMath>
      <w:r w:rsidRPr="002121C8">
        <w:t xml:space="preserve"> denotes aqueous </w:t>
      </w:r>
      <w:proofErr w:type="spellStart"/>
      <w:r w:rsidRPr="002121C8">
        <w:rPr>
          <w:i/>
        </w:rPr>
        <w:t>pK</w:t>
      </w:r>
      <w:r w:rsidRPr="002121C8">
        <w:rPr>
          <w:i/>
          <w:vertAlign w:val="subscript"/>
        </w:rPr>
        <w:t>a</w:t>
      </w:r>
      <w:proofErr w:type="spellEnd"/>
      <w:r w:rsidRPr="002121C8">
        <w:t xml:space="preserve">, and </w:t>
      </w:r>
      <m:oMath>
        <m:sSub>
          <m:sSubPr>
            <m:ctrlPr>
              <w:rPr>
                <w:rFonts w:ascii="Cambria Math" w:hAnsi="Cambria Math"/>
              </w:rPr>
            </m:ctrlPr>
          </m:sSubPr>
          <m:e>
            <m:r>
              <w:rPr>
                <w:rFonts w:ascii="Cambria Math" w:hAnsi="Cambria Math"/>
              </w:rPr>
              <m:t>α</m:t>
            </m:r>
          </m:e>
          <m:sub>
            <m:r>
              <w:rPr>
                <w:rFonts w:ascii="Cambria Math" w:hAnsi="Cambria Math"/>
              </w:rPr>
              <m:t>r,i,m</m:t>
            </m:r>
          </m:sub>
        </m:sSub>
      </m:oMath>
      <w:r w:rsidRPr="002121C8">
        <w:t xml:space="preserve"> denotes the slope due to changes in the organic modifier. The linear relationship is generally valid for </w:t>
      </w:r>
      <m:oMath>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&lt;0.8</m:t>
        </m:r>
      </m:oMath>
      <w:r w:rsidRPr="002121C8">
        <w:t>.</w:t>
      </w:r>
    </w:p>
    <w:p w14:paraId="667F9F7F" w14:textId="37EDE312" w:rsidR="00800493" w:rsidRDefault="002121C8" w:rsidP="002121C8">
      <w:pPr>
        <w:pStyle w:val="TAMainText"/>
        <w:ind w:firstLine="0"/>
      </w:pPr>
      <w:r w:rsidRPr="002121C8">
        <w:rPr>
          <w:b/>
        </w:rPr>
        <w:t>Measurement-</w:t>
      </w:r>
      <w:r>
        <w:rPr>
          <w:b/>
        </w:rPr>
        <w:t>E</w:t>
      </w:r>
      <w:r w:rsidRPr="002121C8">
        <w:rPr>
          <w:b/>
        </w:rPr>
        <w:t xml:space="preserve">rror </w:t>
      </w:r>
      <w:r>
        <w:rPr>
          <w:b/>
        </w:rPr>
        <w:t>M</w:t>
      </w:r>
      <w:r w:rsidRPr="002121C8">
        <w:rPr>
          <w:b/>
        </w:rPr>
        <w:t>odel</w:t>
      </w:r>
    </w:p>
    <w:p w14:paraId="0BAC94CA" w14:textId="0DA6E466" w:rsidR="002121C8" w:rsidRDefault="002121C8" w:rsidP="00DC05F9">
      <w:pPr>
        <w:pStyle w:val="TAMainText"/>
      </w:pPr>
      <w:r w:rsidRPr="002121C8">
        <w:t>The observed retention factors (</w:t>
      </w:r>
      <w:proofErr w:type="spellStart"/>
      <w:r w:rsidRPr="002121C8">
        <w:rPr>
          <w:i/>
        </w:rPr>
        <w:t>t</w:t>
      </w:r>
      <w:r w:rsidRPr="002121C8">
        <w:rPr>
          <w:i/>
          <w:vertAlign w:val="subscript"/>
        </w:rPr>
        <w:t>Robs,z</w:t>
      </w:r>
      <w:proofErr w:type="spellEnd"/>
      <w:r w:rsidRPr="002121C8">
        <w:t>) were modeled using the following model:</w:t>
      </w:r>
    </w:p>
    <w:p w14:paraId="5AAE91F9" w14:textId="7FE352C8" w:rsidR="002121C8"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t</m:t>
            </m:r>
          </m:e>
          <m:sub>
            <m:r>
              <w:rPr>
                <w:rFonts w:ascii="Cambria Math" w:hAnsi="Cambria Math"/>
                <w:sz w:val="19"/>
                <w:szCs w:val="19"/>
              </w:rPr>
              <m:t>Robs</m:t>
            </m:r>
            <m:r>
              <m:rPr>
                <m:sty m:val="p"/>
              </m:rPr>
              <w:rPr>
                <w:rFonts w:ascii="Cambria Math" w:hAnsi="Cambria Math"/>
                <w:sz w:val="19"/>
                <w:szCs w:val="19"/>
              </w:rPr>
              <m:t>,</m:t>
            </m:r>
            <m:r>
              <w:rPr>
                <w:rFonts w:ascii="Cambria Math" w:hAnsi="Cambria Math"/>
                <w:sz w:val="19"/>
                <w:szCs w:val="19"/>
              </w:rPr>
              <m:t>z</m:t>
            </m:r>
          </m:sub>
        </m:sSub>
        <m:r>
          <m:rPr>
            <m:sty m:val="p"/>
          </m:rPr>
          <w:rPr>
            <w:rFonts w:ascii="Cambria Math" w:hAnsi="Cambria Math"/>
            <w:sz w:val="19"/>
            <w:szCs w:val="19"/>
          </w:rPr>
          <m:t xml:space="preserve"> ~ </m:t>
        </m:r>
        <m:r>
          <w:rPr>
            <w:rFonts w:ascii="Cambria Math" w:hAnsi="Cambria Math"/>
            <w:sz w:val="19"/>
            <w:szCs w:val="19"/>
          </w:rPr>
          <m:t>student</m:t>
        </m:r>
        <m:r>
          <m:rPr>
            <m:sty m:val="p"/>
          </m:rPr>
          <w:rPr>
            <w:rFonts w:ascii="Cambria Math" w:hAnsi="Cambria Math"/>
            <w:sz w:val="19"/>
            <w:szCs w:val="19"/>
          </w:rPr>
          <m:t>_</m:t>
        </m:r>
        <m:r>
          <w:rPr>
            <w:rFonts w:ascii="Cambria Math" w:hAnsi="Cambria Math"/>
            <w:sz w:val="19"/>
            <w:szCs w:val="19"/>
          </w:rPr>
          <m:t>t</m:t>
        </m:r>
        <m:d>
          <m:dPr>
            <m:ctrlPr>
              <w:rPr>
                <w:rFonts w:ascii="Cambria Math" w:hAnsi="Cambria Math"/>
                <w:sz w:val="19"/>
                <w:szCs w:val="19"/>
              </w:rPr>
            </m:ctrlPr>
          </m:dPr>
          <m:e>
            <m:r>
              <m:rPr>
                <m:sty m:val="p"/>
              </m:rPr>
              <w:rPr>
                <w:rFonts w:ascii="Cambria Math" w:hAnsi="Cambria Math"/>
                <w:sz w:val="19"/>
                <w:szCs w:val="19"/>
              </w:rPr>
              <w:sym w:font="Symbol" w:char="F06E"/>
            </m:r>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t</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z</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σ</m:t>
                </m:r>
              </m:e>
              <m:sub>
                <m:r>
                  <w:rPr>
                    <w:rFonts w:ascii="Cambria Math" w:hAnsi="Cambria Math"/>
                    <w:sz w:val="19"/>
                    <w:szCs w:val="19"/>
                  </w:rPr>
                  <m:t>i</m:t>
                </m:r>
                <m:d>
                  <m:dPr>
                    <m:begChr m:val="["/>
                    <m:endChr m:val="]"/>
                    <m:ctrlPr>
                      <w:rPr>
                        <w:rFonts w:ascii="Cambria Math" w:hAnsi="Cambria Math"/>
                        <w:sz w:val="19"/>
                        <w:szCs w:val="19"/>
                      </w:rPr>
                    </m:ctrlPr>
                  </m:dPr>
                  <m:e>
                    <m:r>
                      <w:rPr>
                        <w:rFonts w:ascii="Cambria Math" w:hAnsi="Cambria Math"/>
                        <w:sz w:val="19"/>
                        <w:szCs w:val="19"/>
                      </w:rPr>
                      <m:t>z</m:t>
                    </m:r>
                  </m:e>
                </m:d>
              </m:sub>
            </m:sSub>
          </m:e>
        </m:d>
      </m:oMath>
      <w:r w:rsidR="00721CAA">
        <w:rPr>
          <w:sz w:val="19"/>
          <w:szCs w:val="19"/>
        </w:rPr>
        <w:t xml:space="preserve"> </w:t>
      </w:r>
      <w:r w:rsidR="002121C8" w:rsidRPr="0088132E">
        <w:rPr>
          <w:sz w:val="19"/>
          <w:szCs w:val="19"/>
        </w:rPr>
        <w:t>(4)</w:t>
      </w:r>
    </w:p>
    <w:p w14:paraId="31935151" w14:textId="256EB758" w:rsidR="002121C8" w:rsidRDefault="002121C8" w:rsidP="002121C8">
      <w:pPr>
        <w:pStyle w:val="TAMainText"/>
        <w:ind w:firstLine="0"/>
      </w:pPr>
      <w:r w:rsidRPr="002121C8">
        <w:t xml:space="preserve">where </w:t>
      </w:r>
      <w:r w:rsidRPr="002121C8">
        <w:rPr>
          <w:i/>
        </w:rPr>
        <w:t>z</w:t>
      </w:r>
      <w:r w:rsidRPr="002121C8">
        <w:t xml:space="preserve"> denotes the </w:t>
      </w:r>
      <w:proofErr w:type="spellStart"/>
      <w:r w:rsidRPr="002121C8">
        <w:rPr>
          <w:i/>
        </w:rPr>
        <w:t>z</w:t>
      </w:r>
      <w:r w:rsidRPr="002121C8">
        <w:rPr>
          <w:i/>
          <w:vertAlign w:val="superscript"/>
        </w:rPr>
        <w:t>th</w:t>
      </w:r>
      <w:proofErr w:type="spellEnd"/>
      <w:r w:rsidRPr="002121C8">
        <w:rPr>
          <w:i/>
        </w:rPr>
        <w:t xml:space="preserve"> </w:t>
      </w:r>
      <w:r w:rsidRPr="002121C8">
        <w:t xml:space="preserve">measurement and </w:t>
      </w:r>
      <w:proofErr w:type="spellStart"/>
      <w:r w:rsidRPr="002121C8">
        <w:rPr>
          <w:i/>
        </w:rPr>
        <w:t>student_t</w:t>
      </w:r>
      <w:proofErr w:type="spellEnd"/>
      <w:r w:rsidRPr="002121C8">
        <w:t xml:space="preserve"> denotes the student’s t-distribution with the mean given by the predicted retention time </w:t>
      </w:r>
      <w:proofErr w:type="spellStart"/>
      <w:r w:rsidRPr="002121C8">
        <w:rPr>
          <w:i/>
        </w:rPr>
        <w:t>t</w:t>
      </w:r>
      <w:r w:rsidRPr="002121C8">
        <w:rPr>
          <w:i/>
          <w:vertAlign w:val="subscript"/>
        </w:rPr>
        <w:t>R,z</w:t>
      </w:r>
      <w:proofErr w:type="spellEnd"/>
      <w:r w:rsidRPr="002121C8">
        <w:t xml:space="preserve">, scale </w:t>
      </w:r>
      <w:proofErr w:type="spellStart"/>
      <w:r w:rsidRPr="002121C8">
        <w:rPr>
          <w:i/>
        </w:rPr>
        <w:t>σ</w:t>
      </w:r>
      <w:r w:rsidRPr="002121C8">
        <w:rPr>
          <w:i/>
          <w:vertAlign w:val="subscript"/>
        </w:rPr>
        <w:t>i</w:t>
      </w:r>
      <w:proofErr w:type="spellEnd"/>
      <w:r w:rsidRPr="002121C8">
        <w:t xml:space="preserve"> (analyte specific) and normality parameter </w:t>
      </w:r>
      <m:oMath>
        <m:r>
          <m:rPr>
            <m:sty m:val="p"/>
          </m:rPr>
          <w:rPr>
            <w:rFonts w:ascii="Cambria Math" w:hAnsi="Cambria Math"/>
          </w:rPr>
          <w:sym w:font="Symbol" w:char="F06E"/>
        </m:r>
      </m:oMath>
      <w:r w:rsidRPr="002121C8">
        <w:t xml:space="preserve">. The retention time </w:t>
      </w:r>
      <w:proofErr w:type="spellStart"/>
      <w:r w:rsidRPr="002121C8">
        <w:rPr>
          <w:i/>
        </w:rPr>
        <w:t>t</w:t>
      </w:r>
      <w:r w:rsidRPr="002121C8">
        <w:rPr>
          <w:i/>
          <w:vertAlign w:val="subscript"/>
        </w:rPr>
        <w:t>R,z</w:t>
      </w:r>
      <w:proofErr w:type="spellEnd"/>
      <w:r w:rsidRPr="002121C8">
        <w:t xml:space="preserve"> under an organic modifier gradient was calculated utilizing the well-known integral equation:</w:t>
      </w:r>
    </w:p>
    <w:p w14:paraId="46560E34" w14:textId="3B03D81F" w:rsidR="002121C8" w:rsidRPr="00113391" w:rsidRDefault="006A6039" w:rsidP="002121C8">
      <w:pPr>
        <w:rPr>
          <w:sz w:val="19"/>
          <w:szCs w:val="19"/>
        </w:rPr>
      </w:pPr>
      <m:oMath>
        <m:nary>
          <m:naryPr>
            <m:limLoc m:val="subSup"/>
            <m:ctrlPr>
              <w:rPr>
                <w:rFonts w:ascii="Cambria Math" w:hAnsi="Cambria Math"/>
                <w:sz w:val="19"/>
                <w:szCs w:val="19"/>
              </w:rPr>
            </m:ctrlPr>
          </m:naryPr>
          <m:sub>
            <m:r>
              <m:rPr>
                <m:sty m:val="p"/>
              </m:rPr>
              <w:rPr>
                <w:rFonts w:ascii="Cambria Math" w:hAnsi="Cambria Math"/>
                <w:sz w:val="19"/>
                <w:szCs w:val="19"/>
              </w:rPr>
              <m:t>0</m:t>
            </m:r>
          </m:sub>
          <m:sup>
            <m:sSub>
              <m:sSubPr>
                <m:ctrlPr>
                  <w:rPr>
                    <w:rFonts w:ascii="Cambria Math" w:hAnsi="Cambria Math"/>
                    <w:sz w:val="19"/>
                    <w:szCs w:val="19"/>
                  </w:rPr>
                </m:ctrlPr>
              </m:sSubPr>
              <m:e>
                <m:r>
                  <w:rPr>
                    <w:rFonts w:ascii="Cambria Math" w:hAnsi="Cambria Math"/>
                    <w:sz w:val="19"/>
                    <w:szCs w:val="19"/>
                  </w:rPr>
                  <m:t>t</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z</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t</m:t>
                </m:r>
              </m:e>
              <m:sub>
                <m:r>
                  <m:rPr>
                    <m:sty m:val="p"/>
                  </m:rPr>
                  <w:rPr>
                    <w:rFonts w:ascii="Cambria Math" w:hAnsi="Cambria Math"/>
                    <w:sz w:val="19"/>
                    <w:szCs w:val="19"/>
                  </w:rPr>
                  <m:t>0</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t</m:t>
                </m:r>
              </m:e>
              <m:sub>
                <m:r>
                  <w:rPr>
                    <w:rFonts w:ascii="Cambria Math" w:hAnsi="Cambria Math"/>
                    <w:sz w:val="19"/>
                    <w:szCs w:val="19"/>
                  </w:rPr>
                  <m:t>e</m:t>
                </m:r>
              </m:sub>
            </m:sSub>
          </m:sup>
          <m:e>
            <m:f>
              <m:fPr>
                <m:ctrlPr>
                  <w:rPr>
                    <w:rFonts w:ascii="Cambria Math" w:hAnsi="Cambria Math"/>
                    <w:sz w:val="19"/>
                    <w:szCs w:val="19"/>
                  </w:rPr>
                </m:ctrlPr>
              </m:fPr>
              <m:num>
                <m:r>
                  <w:rPr>
                    <w:rFonts w:ascii="Cambria Math" w:hAnsi="Cambria Math"/>
                    <w:sz w:val="19"/>
                    <w:szCs w:val="19"/>
                  </w:rPr>
                  <m:t>dt</m:t>
                </m:r>
              </m:num>
              <m:den>
                <m:sSub>
                  <m:sSubPr>
                    <m:ctrlPr>
                      <w:rPr>
                        <w:rFonts w:ascii="Cambria Math" w:hAnsi="Cambria Math"/>
                        <w:sz w:val="19"/>
                        <w:szCs w:val="19"/>
                      </w:rPr>
                    </m:ctrlPr>
                  </m:sSubPr>
                  <m:e>
                    <m:r>
                      <w:rPr>
                        <w:rFonts w:ascii="Cambria Math" w:hAnsi="Cambria Math"/>
                        <w:sz w:val="19"/>
                        <w:szCs w:val="19"/>
                      </w:rPr>
                      <m:t>t</m:t>
                    </m:r>
                  </m:e>
                  <m:sub>
                    <m:r>
                      <m:rPr>
                        <m:sty m:val="p"/>
                      </m:rPr>
                      <w:rPr>
                        <w:rFonts w:ascii="Cambria Math" w:hAnsi="Cambria Math"/>
                        <w:sz w:val="19"/>
                        <w:szCs w:val="19"/>
                      </w:rPr>
                      <m:t>0</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ki</m:t>
                    </m:r>
                  </m:e>
                  <m:sub>
                    <m:r>
                      <w:rPr>
                        <w:rFonts w:ascii="Cambria Math" w:hAnsi="Cambria Math"/>
                        <w:sz w:val="19"/>
                        <w:szCs w:val="19"/>
                      </w:rPr>
                      <m:t>z</m:t>
                    </m:r>
                  </m:sub>
                </m:sSub>
                <m:d>
                  <m:dPr>
                    <m:ctrlPr>
                      <w:rPr>
                        <w:rFonts w:ascii="Cambria Math" w:hAnsi="Cambria Math"/>
                        <w:sz w:val="19"/>
                        <w:szCs w:val="19"/>
                      </w:rPr>
                    </m:ctrlPr>
                  </m:dPr>
                  <m:e>
                    <m:r>
                      <w:rPr>
                        <w:rFonts w:ascii="Cambria Math" w:hAnsi="Cambria Math"/>
                        <w:sz w:val="19"/>
                        <w:szCs w:val="19"/>
                      </w:rPr>
                      <m:t>t</m:t>
                    </m:r>
                  </m:e>
                </m:d>
              </m:den>
            </m:f>
          </m:e>
        </m:nary>
        <m:r>
          <m:rPr>
            <m:sty m:val="p"/>
          </m:rPr>
          <w:rPr>
            <w:rFonts w:ascii="Cambria Math" w:hAnsi="Cambria Math"/>
            <w:sz w:val="19"/>
            <w:szCs w:val="19"/>
          </w:rPr>
          <m:t>=1</m:t>
        </m:r>
      </m:oMath>
      <w:r w:rsidR="00721CAA">
        <w:rPr>
          <w:sz w:val="19"/>
          <w:szCs w:val="19"/>
        </w:rPr>
        <w:t xml:space="preserve"> </w:t>
      </w:r>
      <w:r w:rsidR="002121C8" w:rsidRPr="00113391">
        <w:rPr>
          <w:sz w:val="19"/>
          <w:szCs w:val="19"/>
        </w:rPr>
        <w:t>(5)</w:t>
      </w:r>
    </w:p>
    <w:p w14:paraId="02C57E97" w14:textId="71F1C773" w:rsidR="002121C8" w:rsidRDefault="002121C8" w:rsidP="002121C8">
      <w:pPr>
        <w:pStyle w:val="TAMainText"/>
        <w:ind w:firstLine="0"/>
      </w:pPr>
      <w:r w:rsidRPr="002121C8">
        <w:t>where</w:t>
      </w:r>
      <w:r w:rsidRPr="002121C8">
        <w:rPr>
          <w:i/>
        </w:rPr>
        <w:t xml:space="preserve"> t</w:t>
      </w:r>
      <w:r w:rsidRPr="002121C8">
        <w:rPr>
          <w:i/>
          <w:vertAlign w:val="subscript"/>
        </w:rPr>
        <w:t>0</w:t>
      </w:r>
      <w:r w:rsidRPr="002121C8">
        <w:rPr>
          <w:vertAlign w:val="subscript"/>
        </w:rPr>
        <w:t xml:space="preserve"> </w:t>
      </w:r>
      <w:r w:rsidRPr="002121C8">
        <w:t xml:space="preserve">denotes column hold-up (dead) time, </w:t>
      </w:r>
      <w:proofErr w:type="spellStart"/>
      <w:r w:rsidRPr="002121C8">
        <w:rPr>
          <w:i/>
        </w:rPr>
        <w:t>t</w:t>
      </w:r>
      <w:r w:rsidRPr="002121C8">
        <w:rPr>
          <w:i/>
          <w:vertAlign w:val="subscript"/>
        </w:rPr>
        <w:t>e</w:t>
      </w:r>
      <w:proofErr w:type="spellEnd"/>
      <w:r w:rsidRPr="002121C8">
        <w:t xml:space="preserve"> denotes extra column time, and </w:t>
      </w:r>
      <m:oMath>
        <m:sSub>
          <m:sSubPr>
            <m:ctrlPr>
              <w:rPr>
                <w:rFonts w:ascii="Cambria Math" w:hAnsi="Cambria Math"/>
                <w:i/>
              </w:rPr>
            </m:ctrlPr>
          </m:sSubPr>
          <m:e>
            <m:r>
              <w:rPr>
                <w:rFonts w:ascii="Cambria Math" w:hAnsi="Cambria Math"/>
              </w:rPr>
              <m:t>ki</m:t>
            </m:r>
          </m:e>
          <m:sub>
            <m:r>
              <w:rPr>
                <w:rFonts w:ascii="Cambria Math" w:hAnsi="Cambria Math"/>
              </w:rPr>
              <m:t>z</m:t>
            </m:r>
          </m:sub>
        </m:sSub>
        <m:d>
          <m:dPr>
            <m:ctrlPr>
              <w:rPr>
                <w:rFonts w:ascii="Cambria Math" w:hAnsi="Cambria Math"/>
              </w:rPr>
            </m:ctrlPr>
          </m:dPr>
          <m:e>
            <m:r>
              <w:rPr>
                <w:rFonts w:ascii="Cambria Math" w:hAnsi="Cambria Math"/>
              </w:rPr>
              <m:t>t</m:t>
            </m:r>
            <m:ctrlPr>
              <w:rPr>
                <w:rFonts w:ascii="Cambria Math" w:hAnsi="Cambria Math"/>
                <w:i/>
              </w:rPr>
            </m:ctrlPr>
          </m:e>
        </m:d>
      </m:oMath>
      <w:r w:rsidRPr="002121C8">
        <w:t xml:space="preserve"> denotes the instantaneous isocratic retention factor corresponding to the mobile phase composition at time </w:t>
      </w:r>
      <w:r w:rsidRPr="002121C8">
        <w:rPr>
          <w:i/>
        </w:rPr>
        <w:t>t</w:t>
      </w:r>
      <w:r w:rsidRPr="002121C8">
        <w:t xml:space="preserve"> at the column inlet for a particular measurement. The numerical solution of this integral equation was carried out using the method of steps with 4 and 10 steps for methanol and acetonitrile gradients using the method proposed by </w:t>
      </w:r>
      <w:proofErr w:type="spellStart"/>
      <w:r w:rsidRPr="002121C8">
        <w:t>Nikitas</w:t>
      </w:r>
      <w:proofErr w:type="spellEnd"/>
      <w:r w:rsidRPr="002121C8">
        <w:t xml:space="preserve"> et al.</w:t>
      </w:r>
      <w:r w:rsidR="0051449A">
        <w:rPr>
          <w:noProof/>
          <w:vertAlign w:val="superscript"/>
        </w:rPr>
        <w:t>25</w:t>
      </w:r>
    </w:p>
    <w:p w14:paraId="31800BEF" w14:textId="04E34E5C" w:rsidR="002121C8" w:rsidRDefault="002121C8" w:rsidP="002121C8">
      <w:pPr>
        <w:pStyle w:val="TAMainText"/>
        <w:ind w:firstLine="0"/>
      </w:pPr>
      <w:r w:rsidRPr="002121C8">
        <w:rPr>
          <w:b/>
        </w:rPr>
        <w:t>Analyte-</w:t>
      </w:r>
      <w:r>
        <w:rPr>
          <w:b/>
        </w:rPr>
        <w:t>L</w:t>
      </w:r>
      <w:r w:rsidRPr="002121C8">
        <w:rPr>
          <w:b/>
        </w:rPr>
        <w:t xml:space="preserve">evel </w:t>
      </w:r>
      <w:r>
        <w:rPr>
          <w:b/>
        </w:rPr>
        <w:t>M</w:t>
      </w:r>
      <w:r w:rsidRPr="002121C8">
        <w:rPr>
          <w:b/>
        </w:rPr>
        <w:t>odel</w:t>
      </w:r>
    </w:p>
    <w:p w14:paraId="4FF6ED95" w14:textId="6DD1B3C4" w:rsidR="002121C8" w:rsidRDefault="002121C8" w:rsidP="00DC05F9">
      <w:pPr>
        <w:pStyle w:val="TAMainText"/>
      </w:pPr>
      <w:r w:rsidRPr="002121C8">
        <w:t xml:space="preserve">The </w:t>
      </w:r>
      <m:oMath>
        <m:sSub>
          <m:sSubPr>
            <m:ctrlPr>
              <w:rPr>
                <w:rFonts w:ascii="Cambria Math" w:hAnsi="Cambria Math"/>
              </w:rPr>
            </m:ctrlPr>
          </m:sSubPr>
          <m:e>
            <m:r>
              <w:rPr>
                <w:rFonts w:ascii="Cambria Math" w:hAnsi="Cambria Math"/>
              </w:rPr>
              <m:t>logkw</m:t>
            </m:r>
          </m:e>
          <m:sub>
            <m:r>
              <w:rPr>
                <w:rFonts w:ascii="Cambria Math" w:hAnsi="Cambria Math"/>
              </w:rPr>
              <m:t>r,i</m:t>
            </m:r>
          </m:sub>
        </m:sSub>
      </m:oMath>
      <w:r w:rsidRPr="002121C8">
        <w:t xml:space="preserve"> and </w:t>
      </w:r>
      <m:oMath>
        <m:sSub>
          <m:sSubPr>
            <m:ctrlPr>
              <w:rPr>
                <w:rFonts w:ascii="Cambria Math" w:hAnsi="Cambria Math"/>
              </w:rPr>
            </m:ctrlPr>
          </m:sSubPr>
          <m:e>
            <m:r>
              <w:rPr>
                <w:rFonts w:ascii="Cambria Math" w:hAnsi="Cambria Math"/>
              </w:rPr>
              <m:t>S1</m:t>
            </m:r>
          </m:e>
          <m:sub>
            <m:r>
              <m:rPr>
                <m:sty m:val="p"/>
              </m:rPr>
              <w:rPr>
                <w:rFonts w:ascii="Cambria Math" w:hAnsi="Cambria Math"/>
              </w:rPr>
              <m:t>r,i,m</m:t>
            </m:r>
          </m:sub>
        </m:sSub>
        <m:r>
          <w:rPr>
            <w:rFonts w:ascii="Cambria Math" w:hAnsi="Cambria Math"/>
          </w:rPr>
          <m:t xml:space="preserve">  </m:t>
        </m:r>
      </m:oMath>
      <w:r w:rsidRPr="002121C8">
        <w:t xml:space="preserve"> parameters for each analyte form were calculated based on </w:t>
      </w:r>
      <w:proofErr w:type="spellStart"/>
      <w:r w:rsidRPr="002121C8">
        <w:rPr>
          <w:i/>
        </w:rPr>
        <w:t>logkw</w:t>
      </w:r>
      <w:proofErr w:type="spellEnd"/>
      <w:r w:rsidRPr="002121C8">
        <w:t xml:space="preserve"> and </w:t>
      </w:r>
      <w:r w:rsidRPr="002121C8">
        <w:rPr>
          <w:i/>
        </w:rPr>
        <w:t>S1</w:t>
      </w:r>
      <w:r w:rsidRPr="002121C8">
        <w:t xml:space="preserve"> of the neutral form of an analyte and the difference in </w:t>
      </w:r>
      <w:proofErr w:type="spellStart"/>
      <w:r w:rsidRPr="002121C8">
        <w:rPr>
          <w:i/>
        </w:rPr>
        <w:t>logkw</w:t>
      </w:r>
      <w:proofErr w:type="spellEnd"/>
      <w:r w:rsidRPr="002121C8">
        <w:rPr>
          <w:i/>
        </w:rPr>
        <w:t xml:space="preserve"> </w:t>
      </w:r>
      <w:r w:rsidRPr="002121C8">
        <w:t>or</w:t>
      </w:r>
      <w:r w:rsidRPr="002121C8">
        <w:rPr>
          <w:i/>
        </w:rPr>
        <w:t xml:space="preserve"> S1 </w:t>
      </w:r>
      <w:r w:rsidRPr="002121C8">
        <w:t xml:space="preserve">values between the neutral form of an analyte and the ionized form of an analyte. The S1 parameter was separately estimated for </w:t>
      </w:r>
      <w:proofErr w:type="spellStart"/>
      <w:r w:rsidRPr="002121C8">
        <w:t>MeOH</w:t>
      </w:r>
      <w:proofErr w:type="spellEnd"/>
      <w:r w:rsidRPr="002121C8">
        <w:t xml:space="preserve"> (</w:t>
      </w:r>
      <w:r w:rsidRPr="002121C8">
        <w:rPr>
          <w:i/>
        </w:rPr>
        <w:t xml:space="preserve">m </w:t>
      </w:r>
      <w:r w:rsidRPr="002121C8">
        <w:t>= 1) and ACN (</w:t>
      </w:r>
      <w:r w:rsidRPr="002121C8">
        <w:rPr>
          <w:i/>
        </w:rPr>
        <w:t xml:space="preserve">m </w:t>
      </w:r>
      <w:r w:rsidRPr="002121C8">
        <w:t>= 2):</w:t>
      </w:r>
    </w:p>
    <w:p w14:paraId="1330DFDC" w14:textId="223419B1" w:rsidR="002121C8" w:rsidRPr="00113391"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logkw</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logkwN</m:t>
            </m:r>
          </m:e>
          <m:sub>
            <m:r>
              <w:rPr>
                <w:rFonts w:ascii="Cambria Math" w:hAnsi="Cambria Math"/>
                <w:sz w:val="19"/>
                <w:szCs w:val="19"/>
              </w:rPr>
              <m:t>i</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dlogkwA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 xml:space="preserve">+ </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dlogkwB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oMath>
      <w:r w:rsidR="00721CAA">
        <w:rPr>
          <w:sz w:val="19"/>
          <w:szCs w:val="19"/>
        </w:rPr>
        <w:t xml:space="preserve"> </w:t>
      </w:r>
      <w:r w:rsidR="002121C8" w:rsidRPr="00113391">
        <w:rPr>
          <w:sz w:val="19"/>
          <w:szCs w:val="19"/>
        </w:rPr>
        <w:t>(6)</w:t>
      </w:r>
    </w:p>
    <w:p w14:paraId="5508BF41" w14:textId="5E1B8E1B" w:rsidR="002121C8" w:rsidRPr="00113391"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S</m:t>
            </m:r>
            <m:r>
              <m:rPr>
                <m:sty m:val="p"/>
              </m:rPr>
              <w:rPr>
                <w:rFonts w:ascii="Cambria Math" w:hAnsi="Cambria Math"/>
                <w:sz w:val="19"/>
                <w:szCs w:val="19"/>
              </w:rPr>
              <m:t>1</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=1</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S</m:t>
            </m:r>
            <m:r>
              <m:rPr>
                <m:sty m:val="p"/>
              </m:rPr>
              <w:rPr>
                <w:rFonts w:ascii="Cambria Math" w:hAnsi="Cambria Math"/>
                <w:sz w:val="19"/>
                <w:szCs w:val="19"/>
              </w:rPr>
              <m:t>1</m:t>
            </m:r>
            <m:r>
              <w:rPr>
                <w:rFonts w:ascii="Cambria Math" w:hAnsi="Cambria Math"/>
                <w:sz w:val="19"/>
                <w:szCs w:val="19"/>
              </w:rPr>
              <m:t>mN</m:t>
            </m:r>
          </m:e>
          <m:sub>
            <m:r>
              <w:rPr>
                <w:rFonts w:ascii="Cambria Math" w:hAnsi="Cambria Math"/>
                <w:sz w:val="19"/>
                <w:szCs w:val="19"/>
              </w:rPr>
              <m:t>i</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mA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 xml:space="preserve">+ </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mB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oMath>
      <w:r w:rsidR="00721CAA">
        <w:rPr>
          <w:sz w:val="19"/>
          <w:szCs w:val="19"/>
        </w:rPr>
        <w:t xml:space="preserve"> </w:t>
      </w:r>
      <w:r w:rsidR="002121C8" w:rsidRPr="00113391">
        <w:rPr>
          <w:sz w:val="19"/>
          <w:szCs w:val="19"/>
        </w:rPr>
        <w:t>(7)</w:t>
      </w:r>
    </w:p>
    <w:p w14:paraId="1C184062" w14:textId="22D3EA2D" w:rsidR="002121C8" w:rsidRPr="00113391"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S</m:t>
            </m:r>
            <m:r>
              <m:rPr>
                <m:sty m:val="p"/>
              </m:rPr>
              <w:rPr>
                <w:rFonts w:ascii="Cambria Math" w:hAnsi="Cambria Math"/>
                <w:sz w:val="19"/>
                <w:szCs w:val="19"/>
              </w:rPr>
              <m:t>1</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r>
              <m:rPr>
                <m:sty m:val="p"/>
              </m:rPr>
              <w:rPr>
                <w:rFonts w:ascii="Cambria Math" w:hAnsi="Cambria Math"/>
                <w:sz w:val="19"/>
                <w:szCs w:val="19"/>
              </w:rPr>
              <m:t>,</m:t>
            </m:r>
            <m:r>
              <w:rPr>
                <w:rFonts w:ascii="Cambria Math" w:hAnsi="Cambria Math"/>
                <w:sz w:val="19"/>
                <w:szCs w:val="19"/>
              </w:rPr>
              <m:t>m</m:t>
            </m:r>
            <m:r>
              <m:rPr>
                <m:sty m:val="p"/>
              </m:rPr>
              <w:rPr>
                <w:rFonts w:ascii="Cambria Math" w:hAnsi="Cambria Math"/>
                <w:sz w:val="19"/>
                <w:szCs w:val="19"/>
              </w:rPr>
              <m:t>=2</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S</m:t>
            </m:r>
            <m:r>
              <m:rPr>
                <m:sty m:val="p"/>
              </m:rPr>
              <w:rPr>
                <w:rFonts w:ascii="Cambria Math" w:hAnsi="Cambria Math"/>
                <w:sz w:val="19"/>
                <w:szCs w:val="19"/>
              </w:rPr>
              <m:t>1</m:t>
            </m:r>
            <m:r>
              <w:rPr>
                <w:rFonts w:ascii="Cambria Math" w:hAnsi="Cambria Math"/>
                <w:sz w:val="19"/>
                <w:szCs w:val="19"/>
              </w:rPr>
              <m:t>aN</m:t>
            </m:r>
          </m:e>
          <m:sub>
            <m:r>
              <w:rPr>
                <w:rFonts w:ascii="Cambria Math" w:hAnsi="Cambria Math"/>
                <w:sz w:val="19"/>
                <w:szCs w:val="19"/>
              </w:rPr>
              <m:t>i</m:t>
            </m:r>
          </m:sub>
        </m:sSub>
        <m:r>
          <m:rPr>
            <m:sty m:val="p"/>
          </m:rPr>
          <w:rPr>
            <w:rFonts w:ascii="Cambria Math" w:hAnsi="Cambria Math"/>
            <w:sz w:val="19"/>
            <w:szCs w:val="19"/>
          </w:rPr>
          <m:t>+</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aA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 xml:space="preserve">+ </m:t>
        </m:r>
        <m:sSub>
          <m:sSubPr>
            <m:ctrlPr>
              <w:rPr>
                <w:rFonts w:ascii="Cambria Math" w:hAnsi="Cambria Math"/>
                <w:sz w:val="19"/>
                <w:szCs w:val="19"/>
              </w:rPr>
            </m:ctrlPr>
          </m:sSubPr>
          <m:e>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chargeB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aB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oMath>
      <w:r w:rsidR="00721CAA">
        <w:rPr>
          <w:sz w:val="19"/>
          <w:szCs w:val="19"/>
        </w:rPr>
        <w:t xml:space="preserve"> </w:t>
      </w:r>
      <w:r w:rsidR="002121C8" w:rsidRPr="00113391">
        <w:rPr>
          <w:sz w:val="19"/>
          <w:szCs w:val="19"/>
        </w:rPr>
        <w:t>(8)</w:t>
      </w:r>
    </w:p>
    <w:p w14:paraId="3E859F54" w14:textId="308780B4" w:rsidR="002121C8" w:rsidRDefault="002121C8" w:rsidP="00DC05F9">
      <w:pPr>
        <w:pStyle w:val="TAMainText"/>
      </w:pPr>
      <w:r w:rsidRPr="002121C8">
        <w:t xml:space="preserve">Furthermore, the </w:t>
      </w:r>
      <m:oMath>
        <m:r>
          <w:rPr>
            <w:rFonts w:ascii="Cambria Math" w:hAnsi="Cambria Math"/>
          </w:rPr>
          <m:t>α</m:t>
        </m:r>
      </m:oMath>
      <w:r w:rsidRPr="002121C8">
        <w:rPr>
          <w:i/>
          <w:vertAlign w:val="subscript"/>
        </w:rPr>
        <w:t xml:space="preserve"> </w:t>
      </w:r>
      <w:r w:rsidRPr="002121C8">
        <w:t xml:space="preserve">parameters were assumed to be different for acids and bases and were separately estimated for </w:t>
      </w:r>
      <w:proofErr w:type="spellStart"/>
      <w:r w:rsidRPr="002121C8">
        <w:t>MeOH</w:t>
      </w:r>
      <w:proofErr w:type="spellEnd"/>
      <w:r w:rsidRPr="002121C8">
        <w:t xml:space="preserve"> (</w:t>
      </w:r>
      <w:r w:rsidRPr="002121C8">
        <w:rPr>
          <w:i/>
        </w:rPr>
        <w:t xml:space="preserve">m </w:t>
      </w:r>
      <w:r w:rsidRPr="002121C8">
        <w:t>= 1) and ACN (</w:t>
      </w:r>
      <w:r w:rsidRPr="002121C8">
        <w:rPr>
          <w:i/>
        </w:rPr>
        <w:t xml:space="preserve">m </w:t>
      </w:r>
      <w:r w:rsidRPr="002121C8">
        <w:t>= 2):</w:t>
      </w:r>
    </w:p>
    <w:p w14:paraId="3606D10C" w14:textId="485BBEFE" w:rsidR="002121C8" w:rsidRPr="0088132E" w:rsidRDefault="006A6039" w:rsidP="00721CAA">
      <w:pPr>
        <w:spacing w:after="60"/>
        <w:rPr>
          <w:sz w:val="19"/>
          <w:szCs w:val="19"/>
        </w:rPr>
      </w:pPr>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r,i,m=1</m:t>
            </m:r>
          </m:sub>
        </m:sSub>
        <m:r>
          <w:rPr>
            <w:rFonts w:ascii="Cambria Math" w:hAnsi="Cambria Math"/>
            <w:sz w:val="19"/>
            <w:szCs w:val="19"/>
          </w:rPr>
          <m:t>=</m:t>
        </m:r>
        <m:sSub>
          <m:sSubPr>
            <m:ctrlPr>
              <w:rPr>
                <w:rFonts w:ascii="Cambria Math" w:hAnsi="Cambria Math"/>
                <w:i/>
                <w:sz w:val="19"/>
                <w:szCs w:val="19"/>
              </w:rPr>
            </m:ctrlPr>
          </m:sSubPr>
          <m:e>
            <m:sSub>
              <m:sSubPr>
                <m:ctrlPr>
                  <w:rPr>
                    <w:rFonts w:ascii="Cambria Math" w:hAnsi="Cambria Math"/>
                    <w:sz w:val="19"/>
                    <w:szCs w:val="19"/>
                  </w:rPr>
                </m:ctrlPr>
              </m:sSubPr>
              <m:e>
                <m:r>
                  <w:rPr>
                    <w:rFonts w:ascii="Cambria Math" w:hAnsi="Cambria Math"/>
                    <w:sz w:val="19"/>
                    <w:szCs w:val="19"/>
                  </w:rPr>
                  <m:t>αmA</m:t>
                </m:r>
              </m:e>
              <m:sub>
                <m:r>
                  <w:rPr>
                    <w:rFonts w:ascii="Cambria Math" w:hAnsi="Cambria Math"/>
                    <w:sz w:val="19"/>
                    <w:szCs w:val="19"/>
                  </w:rPr>
                  <m:t>r,i</m:t>
                </m:r>
              </m:sub>
            </m:sSub>
            <m:r>
              <w:rPr>
                <w:rFonts w:ascii="Cambria Math" w:hAnsi="Cambria Math"/>
                <w:sz w:val="19"/>
                <w:szCs w:val="19"/>
              </w:rPr>
              <m:t>·groupA</m:t>
            </m:r>
          </m:e>
          <m:sub>
            <m:r>
              <w:rPr>
                <w:rFonts w:ascii="Cambria Math" w:hAnsi="Cambria Math"/>
                <w:sz w:val="19"/>
                <w:szCs w:val="19"/>
              </w:rPr>
              <m:t>r,i</m:t>
            </m:r>
          </m:sub>
        </m:sSub>
        <m:r>
          <w:rPr>
            <w:rFonts w:ascii="Cambria Math" w:hAnsi="Cambria Math"/>
            <w:sz w:val="19"/>
            <w:szCs w:val="19"/>
          </w:rPr>
          <m:t>+</m:t>
        </m:r>
        <m:sSub>
          <m:sSubPr>
            <m:ctrlPr>
              <w:rPr>
                <w:rFonts w:ascii="Cambria Math" w:hAnsi="Cambria Math"/>
                <w:i/>
                <w:sz w:val="19"/>
                <w:szCs w:val="19"/>
              </w:rPr>
            </m:ctrlPr>
          </m:sSubPr>
          <m:e>
            <m:sSub>
              <m:sSubPr>
                <m:ctrlPr>
                  <w:rPr>
                    <w:rFonts w:ascii="Cambria Math" w:hAnsi="Cambria Math"/>
                    <w:sz w:val="19"/>
                    <w:szCs w:val="19"/>
                  </w:rPr>
                </m:ctrlPr>
              </m:sSubPr>
              <m:e>
                <m:r>
                  <w:rPr>
                    <w:rFonts w:ascii="Cambria Math" w:hAnsi="Cambria Math"/>
                    <w:sz w:val="19"/>
                    <w:szCs w:val="19"/>
                  </w:rPr>
                  <m:t>αmB</m:t>
                </m:r>
              </m:e>
              <m:sub>
                <m:r>
                  <w:rPr>
                    <w:rFonts w:ascii="Cambria Math" w:hAnsi="Cambria Math"/>
                    <w:sz w:val="19"/>
                    <w:szCs w:val="19"/>
                  </w:rPr>
                  <m:t>r,i</m:t>
                </m:r>
              </m:sub>
            </m:sSub>
            <m:r>
              <w:rPr>
                <w:rFonts w:ascii="Cambria Math" w:hAnsi="Cambria Math"/>
                <w:sz w:val="19"/>
                <w:szCs w:val="19"/>
              </w:rPr>
              <m:t>·groupB</m:t>
            </m:r>
          </m:e>
          <m:sub>
            <m:r>
              <w:rPr>
                <w:rFonts w:ascii="Cambria Math" w:hAnsi="Cambria Math"/>
                <w:sz w:val="19"/>
                <w:szCs w:val="19"/>
              </w:rPr>
              <m:t>r,i</m:t>
            </m:r>
          </m:sub>
        </m:sSub>
      </m:oMath>
      <w:r w:rsidR="00721CAA">
        <w:rPr>
          <w:sz w:val="19"/>
          <w:szCs w:val="19"/>
        </w:rPr>
        <w:t xml:space="preserve"> </w:t>
      </w:r>
      <w:r w:rsidR="002121C8" w:rsidRPr="0088132E">
        <w:rPr>
          <w:sz w:val="19"/>
          <w:szCs w:val="19"/>
        </w:rPr>
        <w:t>(9)</w:t>
      </w:r>
    </w:p>
    <w:p w14:paraId="14CD5618" w14:textId="58A019F2" w:rsidR="002121C8" w:rsidRPr="0088132E" w:rsidRDefault="006A6039" w:rsidP="00721CAA">
      <w:pPr>
        <w:spacing w:after="60"/>
        <w:rPr>
          <w:sz w:val="19"/>
          <w:szCs w:val="19"/>
        </w:rPr>
      </w:pPr>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r,i,m=2</m:t>
            </m:r>
          </m:sub>
        </m:sSub>
        <m:r>
          <w:rPr>
            <w:rFonts w:ascii="Cambria Math" w:hAnsi="Cambria Math"/>
            <w:sz w:val="19"/>
            <w:szCs w:val="19"/>
          </w:rPr>
          <m:t>=</m:t>
        </m:r>
        <m:sSub>
          <m:sSubPr>
            <m:ctrlPr>
              <w:rPr>
                <w:rFonts w:ascii="Cambria Math" w:hAnsi="Cambria Math"/>
                <w:i/>
                <w:sz w:val="19"/>
                <w:szCs w:val="19"/>
              </w:rPr>
            </m:ctrlPr>
          </m:sSubPr>
          <m:e>
            <m:sSub>
              <m:sSubPr>
                <m:ctrlPr>
                  <w:rPr>
                    <w:rFonts w:ascii="Cambria Math" w:hAnsi="Cambria Math"/>
                    <w:sz w:val="19"/>
                    <w:szCs w:val="19"/>
                  </w:rPr>
                </m:ctrlPr>
              </m:sSubPr>
              <m:e>
                <m:r>
                  <w:rPr>
                    <w:rFonts w:ascii="Cambria Math" w:hAnsi="Cambria Math"/>
                    <w:sz w:val="19"/>
                    <w:szCs w:val="19"/>
                  </w:rPr>
                  <m:t>αaA</m:t>
                </m:r>
              </m:e>
              <m:sub>
                <m:r>
                  <w:rPr>
                    <w:rFonts w:ascii="Cambria Math" w:hAnsi="Cambria Math"/>
                    <w:sz w:val="19"/>
                    <w:szCs w:val="19"/>
                  </w:rPr>
                  <m:t>r,i</m:t>
                </m:r>
              </m:sub>
            </m:sSub>
            <m:r>
              <w:rPr>
                <w:rFonts w:ascii="Cambria Math" w:hAnsi="Cambria Math"/>
                <w:sz w:val="19"/>
                <w:szCs w:val="19"/>
              </w:rPr>
              <m:t>·groupA</m:t>
            </m:r>
          </m:e>
          <m:sub>
            <m:r>
              <w:rPr>
                <w:rFonts w:ascii="Cambria Math" w:hAnsi="Cambria Math"/>
                <w:sz w:val="19"/>
                <w:szCs w:val="19"/>
              </w:rPr>
              <m:t>r,i</m:t>
            </m:r>
          </m:sub>
        </m:sSub>
        <m:r>
          <w:rPr>
            <w:rFonts w:ascii="Cambria Math" w:hAnsi="Cambria Math"/>
            <w:sz w:val="19"/>
            <w:szCs w:val="19"/>
          </w:rPr>
          <m:t>+</m:t>
        </m:r>
        <m:sSub>
          <m:sSubPr>
            <m:ctrlPr>
              <w:rPr>
                <w:rFonts w:ascii="Cambria Math" w:hAnsi="Cambria Math"/>
                <w:i/>
                <w:sz w:val="19"/>
                <w:szCs w:val="19"/>
              </w:rPr>
            </m:ctrlPr>
          </m:sSubPr>
          <m:e>
            <m:sSub>
              <m:sSubPr>
                <m:ctrlPr>
                  <w:rPr>
                    <w:rFonts w:ascii="Cambria Math" w:hAnsi="Cambria Math"/>
                    <w:sz w:val="19"/>
                    <w:szCs w:val="19"/>
                  </w:rPr>
                </m:ctrlPr>
              </m:sSubPr>
              <m:e>
                <m:r>
                  <w:rPr>
                    <w:rFonts w:ascii="Cambria Math" w:hAnsi="Cambria Math"/>
                    <w:sz w:val="19"/>
                    <w:szCs w:val="19"/>
                  </w:rPr>
                  <m:t>αaB</m:t>
                </m:r>
              </m:e>
              <m:sub>
                <m:r>
                  <w:rPr>
                    <w:rFonts w:ascii="Cambria Math" w:hAnsi="Cambria Math"/>
                    <w:sz w:val="19"/>
                    <w:szCs w:val="19"/>
                  </w:rPr>
                  <m:t>r,i</m:t>
                </m:r>
              </m:sub>
            </m:sSub>
            <m:r>
              <w:rPr>
                <w:rFonts w:ascii="Cambria Math" w:hAnsi="Cambria Math"/>
                <w:sz w:val="19"/>
                <w:szCs w:val="19"/>
              </w:rPr>
              <m:t>·groupB</m:t>
            </m:r>
          </m:e>
          <m:sub>
            <m:r>
              <w:rPr>
                <w:rFonts w:ascii="Cambria Math" w:hAnsi="Cambria Math"/>
                <w:sz w:val="19"/>
                <w:szCs w:val="19"/>
              </w:rPr>
              <m:t>r,i</m:t>
            </m:r>
          </m:sub>
        </m:sSub>
      </m:oMath>
      <w:r w:rsidR="00721CAA">
        <w:rPr>
          <w:sz w:val="19"/>
          <w:szCs w:val="19"/>
        </w:rPr>
        <w:t xml:space="preserve"> </w:t>
      </w:r>
      <w:r w:rsidR="002121C8" w:rsidRPr="0088132E">
        <w:rPr>
          <w:sz w:val="19"/>
          <w:szCs w:val="19"/>
        </w:rPr>
        <w:t>(10)</w:t>
      </w:r>
    </w:p>
    <w:p w14:paraId="754037D7" w14:textId="59613E06" w:rsidR="002121C8" w:rsidRDefault="002121C8" w:rsidP="002121C8">
      <w:pPr>
        <w:pStyle w:val="TAMainText"/>
        <w:ind w:firstLine="0"/>
      </w:pPr>
      <w:r w:rsidRPr="002121C8">
        <w:t xml:space="preserve">where </w:t>
      </w:r>
      <m:oMath>
        <m:r>
          <w:rPr>
            <w:rFonts w:ascii="Cambria Math" w:hAnsi="Cambria Math"/>
          </w:rPr>
          <m:t>g</m:t>
        </m:r>
        <m:sSub>
          <m:sSubPr>
            <m:ctrlPr>
              <w:rPr>
                <w:rFonts w:ascii="Cambria Math" w:hAnsi="Cambria Math"/>
                <w:i/>
              </w:rPr>
            </m:ctrlPr>
          </m:sSubPr>
          <m:e>
            <m:r>
              <w:rPr>
                <w:rFonts w:ascii="Cambria Math" w:hAnsi="Cambria Math"/>
              </w:rPr>
              <m:t>roupA</m:t>
            </m:r>
          </m:e>
          <m:sub>
            <m:r>
              <w:rPr>
                <w:rFonts w:ascii="Cambria Math" w:hAnsi="Cambria Math"/>
              </w:rPr>
              <m:t>r,i</m:t>
            </m:r>
          </m:sub>
        </m:sSub>
        <m:r>
          <w:rPr>
            <w:rFonts w:ascii="Cambria Math" w:hAnsi="Cambria Math"/>
          </w:rPr>
          <m:t xml:space="preserve">  </m:t>
        </m:r>
      </m:oMath>
      <w:r w:rsidRPr="002121C8">
        <w:t xml:space="preserve"> and </w:t>
      </w:r>
      <m:oMath>
        <m:sSub>
          <m:sSubPr>
            <m:ctrlPr>
              <w:rPr>
                <w:rFonts w:ascii="Cambria Math" w:hAnsi="Cambria Math"/>
                <w:i/>
              </w:rPr>
            </m:ctrlPr>
          </m:sSubPr>
          <m:e>
            <m:r>
              <w:rPr>
                <w:rFonts w:ascii="Cambria Math" w:hAnsi="Cambria Math"/>
              </w:rPr>
              <m:t>groupB</m:t>
            </m:r>
          </m:e>
          <m:sub>
            <m:r>
              <w:rPr>
                <w:rFonts w:ascii="Cambria Math" w:hAnsi="Cambria Math"/>
              </w:rPr>
              <m:t>r,i</m:t>
            </m:r>
          </m:sub>
        </m:sSub>
      </m:oMath>
      <w:r w:rsidRPr="002121C8">
        <w:t xml:space="preserve"> denote the type of dissociating group (</w:t>
      </w:r>
      <m:oMath>
        <m:sSub>
          <m:sSubPr>
            <m:ctrlPr>
              <w:rPr>
                <w:rFonts w:ascii="Cambria Math" w:hAnsi="Cambria Math"/>
                <w:i/>
              </w:rPr>
            </m:ctrlPr>
          </m:sSubPr>
          <m:e>
            <m:r>
              <w:rPr>
                <w:rFonts w:ascii="Cambria Math" w:hAnsi="Cambria Math"/>
              </w:rPr>
              <m:t>groupA</m:t>
            </m:r>
          </m:e>
          <m:sub>
            <m:r>
              <w:rPr>
                <w:rFonts w:ascii="Cambria Math" w:hAnsi="Cambria Math"/>
              </w:rPr>
              <m:t>r,i</m:t>
            </m:r>
          </m:sub>
        </m:sSub>
        <m:r>
          <w:rPr>
            <w:rFonts w:ascii="Cambria Math" w:hAnsi="Cambria Math"/>
          </w:rPr>
          <m:t>=</m:t>
        </m:r>
      </m:oMath>
      <w:r w:rsidRPr="002121C8">
        <w:t xml:space="preserve">1 if acidic and 0 otherwise; </w:t>
      </w:r>
      <m:oMath>
        <m:r>
          <w:rPr>
            <w:rFonts w:ascii="Cambria Math" w:hAnsi="Cambria Math"/>
          </w:rPr>
          <m:t>g</m:t>
        </m:r>
        <m:sSub>
          <m:sSubPr>
            <m:ctrlPr>
              <w:rPr>
                <w:rFonts w:ascii="Cambria Math" w:hAnsi="Cambria Math"/>
                <w:i/>
              </w:rPr>
            </m:ctrlPr>
          </m:sSubPr>
          <m:e>
            <m:r>
              <w:rPr>
                <w:rFonts w:ascii="Cambria Math" w:hAnsi="Cambria Math"/>
              </w:rPr>
              <m:t>roupB</m:t>
            </m:r>
          </m:e>
          <m:sub>
            <m:r>
              <w:rPr>
                <w:rFonts w:ascii="Cambria Math" w:hAnsi="Cambria Math"/>
              </w:rPr>
              <m:t>r,i</m:t>
            </m:r>
          </m:sub>
        </m:sSub>
        <m:r>
          <w:rPr>
            <w:rFonts w:ascii="Cambria Math" w:hAnsi="Cambria Math"/>
          </w:rPr>
          <m:t>=</m:t>
        </m:r>
      </m:oMath>
      <w:r w:rsidRPr="002121C8">
        <w:t>1 if basic and 0 otherwise).</w:t>
      </w:r>
    </w:p>
    <w:p w14:paraId="2E63F77C" w14:textId="35DF6624" w:rsidR="002121C8" w:rsidRDefault="002121C8" w:rsidP="00DC05F9">
      <w:pPr>
        <w:pStyle w:val="TAMainText"/>
      </w:pPr>
      <w:r w:rsidRPr="002121C8">
        <w:t xml:space="preserve">The second-level part of the model describes the relationship between analyte-specific parameters and predictors. The parameters for the neutral form of an analyte were assumed to be correlated and related to </w:t>
      </w:r>
      <w:r w:rsidRPr="002121C8">
        <w:rPr>
          <w:i/>
        </w:rPr>
        <w:t xml:space="preserve">log P </w:t>
      </w:r>
      <w:r w:rsidRPr="002121C8">
        <w:t>and functional groups:</w:t>
      </w:r>
    </w:p>
    <w:p w14:paraId="2027F946" w14:textId="78337F7D" w:rsidR="002121C8" w:rsidRPr="0088132E" w:rsidRDefault="006A6039" w:rsidP="00721CAA">
      <w:pPr>
        <w:spacing w:after="60"/>
        <w:rPr>
          <w:sz w:val="19"/>
          <w:szCs w:val="19"/>
        </w:rPr>
      </w:pPr>
      <m:oMath>
        <m:d>
          <m:dPr>
            <m:begChr m:val="["/>
            <m:endChr m:val="]"/>
            <m:ctrlPr>
              <w:rPr>
                <w:rFonts w:ascii="Cambria Math" w:hAnsi="Cambria Math"/>
                <w:sz w:val="14"/>
                <w:szCs w:val="14"/>
              </w:rPr>
            </m:ctrlPr>
          </m:dPr>
          <m:e>
            <m:m>
              <m:mPr>
                <m:mcs>
                  <m:mc>
                    <m:mcPr>
                      <m:count m:val="1"/>
                      <m:mcJc m:val="center"/>
                    </m:mcPr>
                  </m:mc>
                </m:mcs>
                <m:ctrlPr>
                  <w:rPr>
                    <w:rFonts w:ascii="Cambria Math" w:hAnsi="Cambria Math"/>
                    <w:sz w:val="14"/>
                    <w:szCs w:val="14"/>
                  </w:rPr>
                </m:ctrlPr>
              </m:mPr>
              <m:mr>
                <m:e>
                  <m:sSub>
                    <m:sSubPr>
                      <m:ctrlPr>
                        <w:rPr>
                          <w:rFonts w:ascii="Cambria Math" w:hAnsi="Cambria Math"/>
                          <w:sz w:val="14"/>
                          <w:szCs w:val="14"/>
                        </w:rPr>
                      </m:ctrlPr>
                    </m:sSubPr>
                    <m:e>
                      <m:r>
                        <w:rPr>
                          <w:rFonts w:ascii="Cambria Math" w:hAnsi="Cambria Math"/>
                          <w:sz w:val="14"/>
                          <w:szCs w:val="14"/>
                        </w:rPr>
                        <m:t>logkwN</m:t>
                      </m:r>
                    </m:e>
                    <m:sub>
                      <m:r>
                        <w:rPr>
                          <w:rFonts w:ascii="Cambria Math" w:hAnsi="Cambria Math"/>
                          <w:sz w:val="14"/>
                          <w:szCs w:val="14"/>
                        </w:rPr>
                        <m:t>i</m:t>
                      </m:r>
                    </m:sub>
                  </m:sSub>
                </m:e>
              </m:mr>
              <m:mr>
                <m:e>
                  <m:sSub>
                    <m:sSubPr>
                      <m:ctrlPr>
                        <w:rPr>
                          <w:rFonts w:ascii="Cambria Math" w:hAnsi="Cambria Math"/>
                          <w:sz w:val="14"/>
                          <w:szCs w:val="14"/>
                        </w:rPr>
                      </m:ctrlPr>
                    </m:sSubPr>
                    <m:e>
                      <m:r>
                        <w:rPr>
                          <w:rFonts w:ascii="Cambria Math" w:hAnsi="Cambria Math"/>
                          <w:sz w:val="14"/>
                          <w:szCs w:val="14"/>
                        </w:rPr>
                        <m:t>S1mN</m:t>
                      </m:r>
                    </m:e>
                    <m:sub>
                      <m:r>
                        <w:rPr>
                          <w:rFonts w:ascii="Cambria Math" w:hAnsi="Cambria Math"/>
                          <w:sz w:val="14"/>
                          <w:szCs w:val="14"/>
                        </w:rPr>
                        <m:t>i</m:t>
                      </m:r>
                    </m:sub>
                  </m:sSub>
                </m:e>
              </m:mr>
              <m:mr>
                <m:e>
                  <m:sSub>
                    <m:sSubPr>
                      <m:ctrlPr>
                        <w:rPr>
                          <w:rFonts w:ascii="Cambria Math" w:hAnsi="Cambria Math"/>
                          <w:sz w:val="14"/>
                          <w:szCs w:val="14"/>
                        </w:rPr>
                      </m:ctrlPr>
                    </m:sSubPr>
                    <m:e>
                      <m:r>
                        <w:rPr>
                          <w:rFonts w:ascii="Cambria Math" w:hAnsi="Cambria Math"/>
                          <w:sz w:val="14"/>
                          <w:szCs w:val="14"/>
                        </w:rPr>
                        <m:t>S1aN</m:t>
                      </m:r>
                    </m:e>
                    <m:sub>
                      <m:r>
                        <w:rPr>
                          <w:rFonts w:ascii="Cambria Math" w:hAnsi="Cambria Math"/>
                          <w:sz w:val="14"/>
                          <w:szCs w:val="14"/>
                        </w:rPr>
                        <m:t>i</m:t>
                      </m:r>
                    </m:sub>
                  </m:sSub>
                </m:e>
              </m:mr>
            </m:m>
          </m:e>
        </m:d>
        <m:r>
          <m:rPr>
            <m:sty m:val="p"/>
          </m:rPr>
          <w:rPr>
            <w:rFonts w:ascii="Cambria Math" w:hAnsi="Cambria Math"/>
            <w:sz w:val="14"/>
            <w:szCs w:val="14"/>
          </w:rPr>
          <m:t>~</m:t>
        </m:r>
        <m:r>
          <w:rPr>
            <w:rFonts w:ascii="Cambria Math" w:hAnsi="Cambria Math"/>
            <w:sz w:val="14"/>
            <w:szCs w:val="14"/>
          </w:rPr>
          <m:t>MNV</m:t>
        </m:r>
        <m:d>
          <m:dPr>
            <m:ctrlPr>
              <w:rPr>
                <w:rFonts w:ascii="Cambria Math" w:hAnsi="Cambria Math"/>
                <w:sz w:val="14"/>
                <w:szCs w:val="14"/>
              </w:rPr>
            </m:ctrlPr>
          </m:dPr>
          <m:e>
            <m:m>
              <m:mPr>
                <m:mcs>
                  <m:mc>
                    <m:mcPr>
                      <m:count m:val="1"/>
                      <m:mcJc m:val="center"/>
                    </m:mcPr>
                  </m:mc>
                </m:mcs>
                <m:ctrlPr>
                  <w:rPr>
                    <w:rFonts w:ascii="Cambria Math" w:hAnsi="Cambria Math"/>
                    <w:sz w:val="14"/>
                    <w:szCs w:val="14"/>
                  </w:rPr>
                </m:ctrlPr>
              </m:mPr>
              <m:mr>
                <m:e>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logkwN</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logkwN</m:t>
                      </m:r>
                    </m:sub>
                  </m:sSub>
                  <m:r>
                    <m:rPr>
                      <m:sty m:val="p"/>
                    </m:rP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(logP</m:t>
                      </m:r>
                    </m:e>
                    <m:sub>
                      <m:r>
                        <w:rPr>
                          <w:rFonts w:ascii="Cambria Math" w:hAnsi="Cambria Math"/>
                          <w:sz w:val="14"/>
                          <w:szCs w:val="14"/>
                        </w:rPr>
                        <m:t>i</m:t>
                      </m:r>
                    </m:sub>
                  </m:sSub>
                  <m:r>
                    <w:rPr>
                      <w:rFonts w:ascii="Cambria Math" w:hAnsi="Cambria Math"/>
                      <w:sz w:val="14"/>
                      <w:szCs w:val="14"/>
                    </w:rPr>
                    <m:t>-2.2)+</m:t>
                  </m:r>
                  <m:sSub>
                    <m:sSubPr>
                      <m:ctrlPr>
                        <w:rPr>
                          <w:rFonts w:ascii="Cambria Math" w:hAnsi="Cambria Math"/>
                          <w:sz w:val="14"/>
                          <w:szCs w:val="14"/>
                        </w:rPr>
                      </m:ctrlPr>
                    </m:sSubPr>
                    <m:e>
                      <m:r>
                        <w:rPr>
                          <w:rFonts w:ascii="Cambria Math" w:hAnsi="Cambria Math"/>
                          <w:sz w:val="14"/>
                          <w:szCs w:val="14"/>
                        </w:rPr>
                        <m:t>π</m:t>
                      </m:r>
                    </m:e>
                    <m:sub>
                      <m:r>
                        <w:rPr>
                          <w:rFonts w:ascii="Cambria Math" w:hAnsi="Cambria Math"/>
                          <w:sz w:val="14"/>
                          <w:szCs w:val="14"/>
                        </w:rPr>
                        <m:t>logkwN</m:t>
                      </m:r>
                    </m:sub>
                  </m:sSub>
                  <m:r>
                    <m:rPr>
                      <m:sty m:val="p"/>
                    </m:rPr>
                    <w:rPr>
                      <w:rFonts w:ascii="Cambria Math" w:hAnsi="Cambria Math"/>
                      <w:sz w:val="14"/>
                      <w:szCs w:val="14"/>
                    </w:rPr>
                    <m:t>·X</m:t>
                  </m:r>
                  <m:r>
                    <w:rPr>
                      <w:rFonts w:ascii="Cambria Math" w:hAnsi="Cambria Math"/>
                      <w:sz w:val="14"/>
                      <w:szCs w:val="14"/>
                    </w:rPr>
                    <m:t>)</m:t>
                  </m:r>
                </m:e>
              </m:mr>
              <m:mr>
                <m:e>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S1mN</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S1mN</m:t>
                      </m:r>
                    </m:sub>
                  </m:sSub>
                  <m:r>
                    <m:rPr>
                      <m:sty m:val="p"/>
                    </m:rP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(logP</m:t>
                      </m:r>
                    </m:e>
                    <m:sub>
                      <m:r>
                        <w:rPr>
                          <w:rFonts w:ascii="Cambria Math" w:hAnsi="Cambria Math"/>
                          <w:sz w:val="14"/>
                          <w:szCs w:val="14"/>
                        </w:rPr>
                        <m:t>i</m:t>
                      </m:r>
                    </m:sub>
                  </m:sSub>
                  <m:r>
                    <w:rPr>
                      <w:rFonts w:ascii="Cambria Math" w:hAnsi="Cambria Math"/>
                      <w:sz w:val="14"/>
                      <w:szCs w:val="14"/>
                    </w:rPr>
                    <m:t>-2.2)+</m:t>
                  </m:r>
                  <m:sSub>
                    <m:sSubPr>
                      <m:ctrlPr>
                        <w:rPr>
                          <w:rFonts w:ascii="Cambria Math" w:hAnsi="Cambria Math"/>
                          <w:sz w:val="14"/>
                          <w:szCs w:val="14"/>
                        </w:rPr>
                      </m:ctrlPr>
                    </m:sSubPr>
                    <m:e>
                      <m:r>
                        <w:rPr>
                          <w:rFonts w:ascii="Cambria Math" w:hAnsi="Cambria Math"/>
                          <w:sz w:val="14"/>
                          <w:szCs w:val="14"/>
                        </w:rPr>
                        <m:t>π</m:t>
                      </m:r>
                    </m:e>
                    <m:sub>
                      <m:r>
                        <w:rPr>
                          <w:rFonts w:ascii="Cambria Math" w:hAnsi="Cambria Math"/>
                          <w:sz w:val="14"/>
                          <w:szCs w:val="14"/>
                        </w:rPr>
                        <m:t>S1mN</m:t>
                      </m:r>
                    </m:sub>
                  </m:sSub>
                  <m:r>
                    <m:rPr>
                      <m:sty m:val="p"/>
                    </m:rPr>
                    <w:rPr>
                      <w:rFonts w:ascii="Cambria Math" w:hAnsi="Cambria Math"/>
                      <w:sz w:val="14"/>
                      <w:szCs w:val="14"/>
                    </w:rPr>
                    <m:t>·X</m:t>
                  </m:r>
                </m:e>
              </m:mr>
              <m:mr>
                <m:e>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S1aN</m:t>
                      </m:r>
                    </m:sub>
                  </m:sSub>
                  <m:r>
                    <m:rPr>
                      <m:sty m:val="p"/>
                    </m:rPr>
                    <w:rPr>
                      <w:rFonts w:ascii="Cambria Math" w:hAnsi="Cambria Math"/>
                      <w:sz w:val="14"/>
                      <w:szCs w:val="14"/>
                    </w:rPr>
                    <m:t>+</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S1aN</m:t>
                      </m:r>
                    </m:sub>
                  </m:sSub>
                  <m:r>
                    <m:rPr>
                      <m:sty m:val="p"/>
                    </m:rP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(logP</m:t>
                      </m:r>
                    </m:e>
                    <m:sub>
                      <m:r>
                        <w:rPr>
                          <w:rFonts w:ascii="Cambria Math" w:hAnsi="Cambria Math"/>
                          <w:sz w:val="14"/>
                          <w:szCs w:val="14"/>
                        </w:rPr>
                        <m:t>i</m:t>
                      </m:r>
                    </m:sub>
                  </m:sSub>
                  <m:r>
                    <w:rPr>
                      <w:rFonts w:ascii="Cambria Math" w:hAnsi="Cambria Math"/>
                      <w:sz w:val="14"/>
                      <w:szCs w:val="14"/>
                    </w:rPr>
                    <m:t>-2.2)+</m:t>
                  </m:r>
                  <m:sSub>
                    <m:sSubPr>
                      <m:ctrlPr>
                        <w:rPr>
                          <w:rFonts w:ascii="Cambria Math" w:hAnsi="Cambria Math"/>
                          <w:sz w:val="14"/>
                          <w:szCs w:val="14"/>
                        </w:rPr>
                      </m:ctrlPr>
                    </m:sSubPr>
                    <m:e>
                      <m:r>
                        <w:rPr>
                          <w:rFonts w:ascii="Cambria Math" w:hAnsi="Cambria Math"/>
                          <w:sz w:val="14"/>
                          <w:szCs w:val="14"/>
                        </w:rPr>
                        <m:t>π</m:t>
                      </m:r>
                    </m:e>
                    <m:sub>
                      <m:r>
                        <w:rPr>
                          <w:rFonts w:ascii="Cambria Math" w:hAnsi="Cambria Math"/>
                          <w:sz w:val="14"/>
                          <w:szCs w:val="14"/>
                        </w:rPr>
                        <m:t>S1aN</m:t>
                      </m:r>
                    </m:sub>
                  </m:sSub>
                  <m:r>
                    <m:rPr>
                      <m:sty m:val="p"/>
                    </m:rPr>
                    <w:rPr>
                      <w:rFonts w:ascii="Cambria Math" w:hAnsi="Cambria Math"/>
                      <w:sz w:val="14"/>
                      <w:szCs w:val="14"/>
                    </w:rPr>
                    <m:t>·X</m:t>
                  </m:r>
                </m:e>
              </m:mr>
            </m:m>
            <m:r>
              <m:rPr>
                <m:sty m:val="p"/>
              </m:rPr>
              <w:rPr>
                <w:rFonts w:ascii="Cambria Math" w:hAnsi="Cambria Math"/>
                <w:sz w:val="14"/>
                <w:szCs w:val="14"/>
              </w:rPr>
              <m:t>,</m:t>
            </m:r>
            <m:r>
              <w:rPr>
                <w:rFonts w:ascii="Cambria Math" w:hAnsi="Cambria Math"/>
                <w:sz w:val="14"/>
                <w:szCs w:val="14"/>
              </w:rPr>
              <m:t>Ω</m:t>
            </m:r>
          </m:e>
        </m:d>
      </m:oMath>
      <w:r w:rsidR="0047523F">
        <w:rPr>
          <w:sz w:val="14"/>
          <w:szCs w:val="14"/>
        </w:rPr>
        <w:t xml:space="preserve"> </w:t>
      </w:r>
      <w:r w:rsidR="002121C8" w:rsidRPr="0047523F">
        <w:rPr>
          <w:sz w:val="14"/>
          <w:szCs w:val="14"/>
        </w:rPr>
        <w:t>(</w:t>
      </w:r>
      <w:r w:rsidR="002121C8" w:rsidRPr="0088132E">
        <w:rPr>
          <w:sz w:val="19"/>
          <w:szCs w:val="19"/>
        </w:rPr>
        <w:t>11)</w:t>
      </w:r>
    </w:p>
    <w:p w14:paraId="6D0D65C9" w14:textId="14953E37" w:rsidR="002121C8" w:rsidRDefault="002121C8" w:rsidP="002121C8">
      <w:pPr>
        <w:pStyle w:val="TAMainText"/>
        <w:ind w:firstLine="0"/>
      </w:pPr>
      <w:r w:rsidRPr="002121C8">
        <w:t xml:space="preserve">where MVN denotes the multivariate normal distribution; </w:t>
      </w:r>
      <w:proofErr w:type="spellStart"/>
      <w:r w:rsidRPr="002121C8">
        <w:rPr>
          <w:i/>
        </w:rPr>
        <w:t>θ</w:t>
      </w:r>
      <w:r w:rsidRPr="002121C8">
        <w:rPr>
          <w:i/>
          <w:vertAlign w:val="subscript"/>
        </w:rPr>
        <w:t>logkwN</w:t>
      </w:r>
      <w:proofErr w:type="spellEnd"/>
      <w:r w:rsidRPr="002121C8">
        <w:t xml:space="preserve">, </w:t>
      </w:r>
      <w:r w:rsidRPr="002121C8">
        <w:rPr>
          <w:i/>
        </w:rPr>
        <w:t>θ</w:t>
      </w:r>
      <w:r w:rsidRPr="002121C8">
        <w:rPr>
          <w:i/>
          <w:vertAlign w:val="subscript"/>
        </w:rPr>
        <w:t>S1mN</w:t>
      </w:r>
      <w:r w:rsidRPr="002121C8">
        <w:t xml:space="preserve"> and </w:t>
      </w:r>
      <w:r w:rsidRPr="002121C8">
        <w:rPr>
          <w:i/>
        </w:rPr>
        <w:t>θ</w:t>
      </w:r>
      <w:r w:rsidRPr="002121C8">
        <w:rPr>
          <w:i/>
          <w:vertAlign w:val="subscript"/>
        </w:rPr>
        <w:t xml:space="preserve">S1aN </w:t>
      </w:r>
      <w:r w:rsidRPr="002121C8">
        <w:t xml:space="preserve">are the mean values of individual chromatographic parameters that correspond to a typical analyte with </w:t>
      </w:r>
      <w:proofErr w:type="spellStart"/>
      <w:r w:rsidRPr="002121C8">
        <w:rPr>
          <w:i/>
        </w:rPr>
        <w:t>logP</w:t>
      </w:r>
      <w:proofErr w:type="spellEnd"/>
      <w:r w:rsidRPr="002121C8">
        <w:rPr>
          <w:i/>
        </w:rPr>
        <w:t>=</w:t>
      </w:r>
      <w:r w:rsidRPr="002121C8">
        <w:t xml:space="preserve">2.2, with no functional groups at 25 °C; </w:t>
      </w:r>
      <m:oMath>
        <m:sSub>
          <m:sSubPr>
            <m:ctrlPr>
              <w:rPr>
                <w:rFonts w:ascii="Cambria Math" w:hAnsi="Cambria Math"/>
              </w:rPr>
            </m:ctrlPr>
          </m:sSubPr>
          <m:e>
            <m:r>
              <w:rPr>
                <w:rFonts w:ascii="Cambria Math" w:hAnsi="Cambria Math"/>
              </w:rPr>
              <m:t>β</m:t>
            </m:r>
          </m:e>
          <m:sub>
            <m:r>
              <w:rPr>
                <w:rFonts w:ascii="Cambria Math" w:hAnsi="Cambria Math"/>
              </w:rPr>
              <m:t>logkw</m:t>
            </m:r>
          </m:sub>
        </m:sSub>
        <m:r>
          <w:rPr>
            <w:rFonts w:ascii="Cambria Math" w:hAnsi="Cambria Math"/>
          </w:rPr>
          <m:t>,</m:t>
        </m:r>
        <m:sSub>
          <m:sSubPr>
            <m:ctrlPr>
              <w:rPr>
                <w:rFonts w:ascii="Cambria Math" w:hAnsi="Cambria Math"/>
              </w:rPr>
            </m:ctrlPr>
          </m:sSubPr>
          <m:e>
            <m:r>
              <w:rPr>
                <w:rFonts w:ascii="Cambria Math" w:hAnsi="Cambria Math"/>
              </w:rPr>
              <m:t xml:space="preserve"> β</m:t>
            </m:r>
          </m:e>
          <m:sub>
            <m:r>
              <w:rPr>
                <w:rFonts w:ascii="Cambria Math" w:hAnsi="Cambria Math"/>
              </w:rPr>
              <m:t>S1m</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S1a</m:t>
            </m:r>
          </m:sub>
        </m:sSub>
      </m:oMath>
      <w:r w:rsidRPr="002121C8">
        <w:t xml:space="preserve"> are regression coefficients between the individual chromatographic parameters and the </w:t>
      </w:r>
      <w:r w:rsidRPr="002121C8">
        <w:rPr>
          <w:i/>
        </w:rPr>
        <w:t>log P</w:t>
      </w:r>
      <w:r w:rsidRPr="002121C8">
        <w:rPr>
          <w:i/>
          <w:vertAlign w:val="subscript"/>
        </w:rPr>
        <w:t>i</w:t>
      </w:r>
      <w:r w:rsidRPr="002121C8">
        <w:t xml:space="preserve"> values; </w:t>
      </w:r>
      <w:r w:rsidRPr="002121C8">
        <w:rPr>
          <w:i/>
        </w:rPr>
        <w:t>π</w:t>
      </w:r>
      <w:r w:rsidRPr="002121C8">
        <w:t xml:space="preserve"> is an effect of each functional group on chromatographic parameters with separate values for </w:t>
      </w:r>
      <w:proofErr w:type="spellStart"/>
      <w:r w:rsidRPr="002121C8">
        <w:rPr>
          <w:i/>
        </w:rPr>
        <w:t>logkwN</w:t>
      </w:r>
      <w:proofErr w:type="spellEnd"/>
      <w:r w:rsidRPr="002121C8">
        <w:t xml:space="preserve">, </w:t>
      </w:r>
      <w:r w:rsidRPr="002121C8">
        <w:rPr>
          <w:i/>
        </w:rPr>
        <w:t>S1mN</w:t>
      </w:r>
      <w:r w:rsidRPr="002121C8">
        <w:t xml:space="preserve"> and </w:t>
      </w:r>
      <w:r w:rsidRPr="002121C8">
        <w:rPr>
          <w:i/>
        </w:rPr>
        <w:t>S1aN</w:t>
      </w:r>
      <w:r w:rsidRPr="002121C8">
        <w:t xml:space="preserve">. </w:t>
      </w:r>
      <w:r w:rsidRPr="002121C8">
        <w:rPr>
          <w:i/>
        </w:rPr>
        <w:t>π</w:t>
      </w:r>
      <w:r w:rsidRPr="002121C8">
        <w:t xml:space="preserve"> represents the difference in chromatographic parameters due to the presence of a functional group, assuming all else being equal. </w:t>
      </w:r>
      <w:r w:rsidRPr="002121C8">
        <w:rPr>
          <w:i/>
        </w:rPr>
        <w:t>X</w:t>
      </w:r>
      <w:r w:rsidRPr="002121C8">
        <w:t xml:space="preserve"> is a matrix of size 187 x 60 that decodes the number of functional groups present on each analyte. The lack of a particular functional group was denoted as 0, and the presence of a functional group was denoted as </w:t>
      </w:r>
      <w:r w:rsidRPr="002121C8">
        <w:rPr>
          <w:i/>
        </w:rPr>
        <w:t>n</w:t>
      </w:r>
      <w:r w:rsidRPr="002121C8">
        <w:t xml:space="preserve">, with </w:t>
      </w:r>
      <w:r w:rsidRPr="002121C8">
        <w:rPr>
          <w:i/>
        </w:rPr>
        <w:t>n</w:t>
      </w:r>
      <w:r w:rsidRPr="002121C8">
        <w:t xml:space="preserve"> denoting the number of functional groups of the same type present on each analyte and </w:t>
      </w:r>
      <m:oMath>
        <m:r>
          <w:rPr>
            <w:rFonts w:ascii="Cambria Math" w:hAnsi="Cambria Math"/>
          </w:rPr>
          <m:t>Ω</m:t>
        </m:r>
      </m:oMath>
      <w:r w:rsidRPr="002121C8">
        <w:t xml:space="preserve"> denoting a variance-covariance matrix. To ease the specification of the prior distribution, </w:t>
      </w:r>
      <m:oMath>
        <m:r>
          <w:rPr>
            <w:rFonts w:ascii="Cambria Math" w:hAnsi="Cambria Math"/>
          </w:rPr>
          <m:t>Ω</m:t>
        </m:r>
      </m:oMath>
      <w:r w:rsidRPr="002121C8">
        <w:t xml:space="preserve"> was decomposed into a vector of scales (vector </w:t>
      </w:r>
      <m:oMath>
        <m:r>
          <w:rPr>
            <w:rFonts w:ascii="Cambria Math" w:hAnsi="Cambria Math"/>
          </w:rPr>
          <m:t>ω</m:t>
        </m:r>
      </m:oMath>
      <w:r w:rsidRPr="002121C8">
        <w:rPr>
          <w:i/>
        </w:rPr>
        <w:t>=[</w:t>
      </w:r>
      <m:oMath>
        <m:sSub>
          <m:sSubPr>
            <m:ctrlPr>
              <w:rPr>
                <w:rFonts w:ascii="Cambria Math" w:hAnsi="Cambria Math"/>
                <w:i/>
              </w:rPr>
            </m:ctrlPr>
          </m:sSubPr>
          <m:e>
            <m:r>
              <w:rPr>
                <w:rFonts w:ascii="Cambria Math" w:hAnsi="Cambria Math"/>
              </w:rPr>
              <m:t>ω</m:t>
            </m:r>
          </m:e>
          <m:sub>
            <m:r>
              <w:rPr>
                <w:rFonts w:ascii="Cambria Math" w:hAnsi="Cambria Math"/>
              </w:rPr>
              <m:t>logkwN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S1mN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S1aN</m:t>
            </m:r>
          </m:sub>
        </m:sSub>
      </m:oMath>
      <w:r w:rsidRPr="002121C8">
        <w:rPr>
          <w:i/>
        </w:rPr>
        <w:t>]</w:t>
      </w:r>
      <w:r w:rsidRPr="002121C8">
        <w:t xml:space="preserve">) and a correlation matrix (3x3 matrix </w:t>
      </w:r>
      <w:r w:rsidRPr="002121C8">
        <w:rPr>
          <w:i/>
        </w:rPr>
        <w:t>ρ</w:t>
      </w:r>
      <w:r w:rsidRPr="002121C8">
        <w:rPr>
          <w:i/>
          <w:vertAlign w:val="subscript"/>
        </w:rPr>
        <w:t>1</w:t>
      </w:r>
      <w:r w:rsidRPr="002121C8">
        <w:t>) based on the formula:</w:t>
      </w:r>
    </w:p>
    <w:p w14:paraId="7EC7C2CC" w14:textId="7B52201B" w:rsidR="002121C8" w:rsidRPr="0088132E" w:rsidRDefault="002121C8" w:rsidP="00721CAA">
      <w:pPr>
        <w:spacing w:after="60"/>
        <w:rPr>
          <w:sz w:val="19"/>
          <w:szCs w:val="19"/>
        </w:rPr>
      </w:pPr>
      <m:oMath>
        <m:r>
          <w:rPr>
            <w:rFonts w:ascii="Cambria Math" w:hAnsi="Cambria Math"/>
            <w:sz w:val="19"/>
            <w:szCs w:val="19"/>
          </w:rPr>
          <m:t>Ω</m:t>
        </m:r>
        <m:r>
          <m:rPr>
            <m:sty m:val="p"/>
          </m:rPr>
          <w:rPr>
            <w:rFonts w:ascii="Cambria Math" w:hAnsi="Cambria Math"/>
            <w:sz w:val="19"/>
            <w:szCs w:val="19"/>
          </w:rPr>
          <m:t>=diag(</m:t>
        </m:r>
        <m:r>
          <w:rPr>
            <w:rFonts w:ascii="Cambria Math" w:hAnsi="Cambria Math"/>
            <w:sz w:val="19"/>
            <w:szCs w:val="19"/>
          </w:rPr>
          <m:t>ω</m:t>
        </m:r>
        <m:r>
          <m:rPr>
            <m:sty m:val="p"/>
          </m:rPr>
          <w:rPr>
            <w:rFonts w:ascii="Cambria Math" w:hAnsi="Cambria Math"/>
            <w:sz w:val="19"/>
            <w:szCs w:val="19"/>
          </w:rPr>
          <m:t>)</m:t>
        </m:r>
        <m:r>
          <m:rPr>
            <m:sty m:val="p"/>
          </m:rPr>
          <w:rPr>
            <w:rFonts w:ascii="Cambria Math" w:hAnsi="Cambria Math"/>
            <w:sz w:val="19"/>
            <w:szCs w:val="19"/>
          </w:rPr>
          <w:sym w:font="Symbol" w:char="F0D7"/>
        </m:r>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1</m:t>
            </m:r>
          </m:sub>
        </m:sSub>
        <m:r>
          <m:rPr>
            <m:sty m:val="p"/>
          </m:rPr>
          <w:rPr>
            <w:rFonts w:ascii="Cambria Math" w:hAnsi="Cambria Math"/>
            <w:sz w:val="19"/>
            <w:szCs w:val="19"/>
          </w:rPr>
          <w:sym w:font="Symbol" w:char="F0D7"/>
        </m:r>
        <m:r>
          <m:rPr>
            <m:sty m:val="p"/>
          </m:rPr>
          <w:rPr>
            <w:rFonts w:ascii="Cambria Math" w:hAnsi="Cambria Math"/>
            <w:sz w:val="19"/>
            <w:szCs w:val="19"/>
          </w:rPr>
          <m:t>diag(</m:t>
        </m:r>
        <m:r>
          <w:rPr>
            <w:rFonts w:ascii="Cambria Math" w:hAnsi="Cambria Math"/>
            <w:sz w:val="19"/>
            <w:szCs w:val="19"/>
          </w:rPr>
          <m:t>ω)</m:t>
        </m:r>
      </m:oMath>
      <w:r w:rsidR="00CF3F8F">
        <w:rPr>
          <w:sz w:val="19"/>
          <w:szCs w:val="19"/>
        </w:rPr>
        <w:t xml:space="preserve"> </w:t>
      </w:r>
      <w:r w:rsidRPr="0088132E">
        <w:rPr>
          <w:sz w:val="19"/>
          <w:szCs w:val="19"/>
        </w:rPr>
        <w:t>(12)</w:t>
      </w:r>
    </w:p>
    <w:p w14:paraId="116D3F68" w14:textId="77777777" w:rsidR="00CF3F8F" w:rsidRDefault="002121C8" w:rsidP="00CF3F8F">
      <w:pPr>
        <w:pStyle w:val="TAMainText"/>
      </w:pPr>
      <w:r w:rsidRPr="002121C8">
        <w:lastRenderedPageBreak/>
        <w:t>The difference in retention between the ionized form of an analyte and the neutral form of an analyte was separately estimated for acids and bases:</w:t>
      </w:r>
    </w:p>
    <w:p w14:paraId="5312892D" w14:textId="64095E04" w:rsidR="002121C8" w:rsidRPr="0047523F" w:rsidRDefault="006A6039" w:rsidP="007D23B3">
      <w:pPr>
        <w:pStyle w:val="TAMainText"/>
        <w:ind w:firstLine="0"/>
        <w:rPr>
          <w:szCs w:val="19"/>
        </w:rPr>
      </w:pPr>
      <m:oMath>
        <m:sSub>
          <m:sSubPr>
            <m:ctrlPr>
              <w:rPr>
                <w:rFonts w:ascii="Cambria Math" w:hAnsi="Cambria Math"/>
                <w:sz w:val="18"/>
                <w:szCs w:val="18"/>
              </w:rPr>
            </m:ctrlPr>
          </m:sSubPr>
          <m:e>
            <m:r>
              <w:rPr>
                <w:rFonts w:ascii="Cambria Math" w:hAnsi="Cambria Math"/>
                <w:sz w:val="18"/>
                <w:szCs w:val="18"/>
              </w:rPr>
              <m:t>dlogkwA</m:t>
            </m:r>
          </m:e>
          <m:sub>
            <m:r>
              <w:rPr>
                <w:rFonts w:ascii="Cambria Math" w:hAnsi="Cambria Math"/>
                <w:sz w:val="18"/>
                <w:szCs w:val="18"/>
              </w:rPr>
              <m:t>r</m:t>
            </m:r>
            <m:r>
              <m:rPr>
                <m:sty m:val="p"/>
              </m:rPr>
              <w:rPr>
                <w:rFonts w:ascii="Cambria Math" w:hAnsi="Cambria Math"/>
                <w:sz w:val="18"/>
                <w:szCs w:val="18"/>
              </w:rPr>
              <m:t>,</m:t>
            </m:r>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N</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θ</m:t>
                </m:r>
              </m:e>
              <m:sub>
                <m:r>
                  <w:rPr>
                    <w:rFonts w:ascii="Cambria Math" w:hAnsi="Cambria Math"/>
                    <w:sz w:val="18"/>
                    <w:szCs w:val="18"/>
                  </w:rPr>
                  <m:t>dlogkwA</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dlogkw</m:t>
                </m:r>
              </m:sub>
            </m:sSub>
          </m:e>
        </m:d>
        <m: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dlogkwB</m:t>
            </m:r>
          </m:e>
          <m:sub>
            <m:r>
              <w:rPr>
                <w:rFonts w:ascii="Cambria Math" w:hAnsi="Cambria Math"/>
                <w:sz w:val="18"/>
                <w:szCs w:val="18"/>
              </w:rPr>
              <m:t>r</m:t>
            </m:r>
            <m:r>
              <m:rPr>
                <m:sty m:val="p"/>
              </m:rPr>
              <w:rPr>
                <w:rFonts w:ascii="Cambria Math" w:hAnsi="Cambria Math"/>
                <w:sz w:val="18"/>
                <w:szCs w:val="18"/>
              </w:rPr>
              <m:t>,</m:t>
            </m:r>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N</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θ</m:t>
                </m:r>
              </m:e>
              <m:sub>
                <m:r>
                  <w:rPr>
                    <w:rFonts w:ascii="Cambria Math" w:hAnsi="Cambria Math"/>
                    <w:sz w:val="18"/>
                    <w:szCs w:val="18"/>
                  </w:rPr>
                  <m:t>dlogkwB</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dlogkw</m:t>
                </m:r>
              </m:sub>
            </m:sSub>
          </m:e>
        </m:d>
        <m:r>
          <w:rPr>
            <w:rFonts w:ascii="Cambria Math" w:hAnsi="Cambria Math"/>
            <w:szCs w:val="19"/>
          </w:rPr>
          <m:t xml:space="preserve"> </m:t>
        </m:r>
      </m:oMath>
      <w:r w:rsidR="0047523F" w:rsidRPr="0047523F">
        <w:rPr>
          <w:szCs w:val="19"/>
        </w:rPr>
        <w:t xml:space="preserve"> (13)</w:t>
      </w:r>
    </w:p>
    <w:p w14:paraId="09257013" w14:textId="548745AC" w:rsidR="002121C8" w:rsidRPr="0047523F" w:rsidRDefault="006A6039" w:rsidP="00721CAA">
      <w:pPr>
        <w:spacing w:after="60"/>
        <w:rPr>
          <w:sz w:val="19"/>
          <w:szCs w:val="19"/>
        </w:rPr>
      </w:pPr>
      <m:oMath>
        <m:sSub>
          <m:sSubPr>
            <m:ctrlPr>
              <w:rPr>
                <w:rFonts w:ascii="Cambria Math" w:hAnsi="Cambria Math"/>
                <w:sz w:val="17"/>
                <w:szCs w:val="17"/>
              </w:rPr>
            </m:ctrlPr>
          </m:sSubPr>
          <m:e>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mA</m:t>
            </m:r>
          </m:e>
          <m:sub>
            <m:r>
              <w:rPr>
                <w:rFonts w:ascii="Cambria Math" w:hAnsi="Cambria Math"/>
                <w:sz w:val="17"/>
                <w:szCs w:val="17"/>
              </w:rPr>
              <m:t>r</m:t>
            </m:r>
            <m:r>
              <m:rPr>
                <m:sty m:val="p"/>
              </m:rPr>
              <w:rPr>
                <w:rFonts w:ascii="Cambria Math" w:hAnsi="Cambria Math"/>
                <w:sz w:val="17"/>
                <w:szCs w:val="17"/>
              </w:rPr>
              <m:t>,</m:t>
            </m:r>
            <m:r>
              <w:rPr>
                <w:rFonts w:ascii="Cambria Math" w:hAnsi="Cambria Math"/>
                <w:sz w:val="17"/>
                <w:szCs w:val="17"/>
              </w:rPr>
              <m:t>i</m:t>
            </m:r>
          </m:sub>
        </m:sSub>
        <m:r>
          <m:rPr>
            <m:sty m:val="p"/>
          </m:rPr>
          <w:rPr>
            <w:rFonts w:ascii="Cambria Math" w:hAnsi="Cambria Math"/>
            <w:sz w:val="17"/>
            <w:szCs w:val="17"/>
          </w:rPr>
          <m:t>~</m:t>
        </m:r>
        <m:r>
          <w:rPr>
            <w:rFonts w:ascii="Cambria Math" w:hAnsi="Cambria Math"/>
            <w:sz w:val="17"/>
            <w:szCs w:val="17"/>
          </w:rPr>
          <m:t>N</m:t>
        </m:r>
        <m:d>
          <m:dPr>
            <m:ctrlPr>
              <w:rPr>
                <w:rFonts w:ascii="Cambria Math" w:hAnsi="Cambria Math"/>
                <w:sz w:val="17"/>
                <w:szCs w:val="17"/>
              </w:rPr>
            </m:ctrlPr>
          </m:dPr>
          <m:e>
            <m:sSub>
              <m:sSubPr>
                <m:ctrlPr>
                  <w:rPr>
                    <w:rFonts w:ascii="Cambria Math" w:hAnsi="Cambria Math"/>
                    <w:sz w:val="17"/>
                    <w:szCs w:val="17"/>
                  </w:rPr>
                </m:ctrlPr>
              </m:sSubPr>
              <m:e>
                <m:r>
                  <w:rPr>
                    <w:rFonts w:ascii="Cambria Math" w:hAnsi="Cambria Math"/>
                    <w:sz w:val="17"/>
                    <w:szCs w:val="17"/>
                  </w:rPr>
                  <m:t>θ</m:t>
                </m:r>
              </m:e>
              <m:sub>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mA</m:t>
                </m:r>
              </m:sub>
            </m:sSub>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κ</m:t>
                </m:r>
              </m:e>
              <m:sub>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m:t>
                </m:r>
              </m:sub>
            </m:sSub>
          </m:e>
        </m:d>
        <m:r>
          <m:rPr>
            <m:sty m:val="p"/>
          </m:rPr>
          <w:rPr>
            <w:rFonts w:ascii="Cambria Math" w:hAnsi="Cambria Math"/>
            <w:sz w:val="17"/>
            <w:szCs w:val="17"/>
          </w:rPr>
          <m:t>,</m:t>
        </m:r>
        <m:sSub>
          <m:sSubPr>
            <m:ctrlPr>
              <w:rPr>
                <w:rFonts w:ascii="Cambria Math" w:hAnsi="Cambria Math"/>
                <w:sz w:val="17"/>
                <w:szCs w:val="17"/>
              </w:rPr>
            </m:ctrlPr>
          </m:sSubPr>
          <m:e>
            <m:r>
              <m:rPr>
                <m:sty m:val="p"/>
              </m:rPr>
              <w:rPr>
                <w:rFonts w:ascii="Cambria Math" w:hAnsi="Cambria Math"/>
                <w:sz w:val="17"/>
                <w:szCs w:val="17"/>
              </w:rPr>
              <m:t xml:space="preserve"> </m:t>
            </m:r>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mB</m:t>
            </m:r>
          </m:e>
          <m:sub>
            <m:r>
              <w:rPr>
                <w:rFonts w:ascii="Cambria Math" w:hAnsi="Cambria Math"/>
                <w:sz w:val="17"/>
                <w:szCs w:val="17"/>
              </w:rPr>
              <m:t>r</m:t>
            </m:r>
            <m:r>
              <m:rPr>
                <m:sty m:val="p"/>
              </m:rPr>
              <w:rPr>
                <w:rFonts w:ascii="Cambria Math" w:hAnsi="Cambria Math"/>
                <w:sz w:val="17"/>
                <w:szCs w:val="17"/>
              </w:rPr>
              <m:t>,</m:t>
            </m:r>
            <m:r>
              <w:rPr>
                <w:rFonts w:ascii="Cambria Math" w:hAnsi="Cambria Math"/>
                <w:sz w:val="17"/>
                <w:szCs w:val="17"/>
              </w:rPr>
              <m:t>i</m:t>
            </m:r>
          </m:sub>
        </m:sSub>
        <m:r>
          <m:rPr>
            <m:sty m:val="p"/>
          </m:rPr>
          <w:rPr>
            <w:rFonts w:ascii="Cambria Math" w:hAnsi="Cambria Math"/>
            <w:sz w:val="17"/>
            <w:szCs w:val="17"/>
          </w:rPr>
          <m:t>~</m:t>
        </m:r>
        <m:r>
          <w:rPr>
            <w:rFonts w:ascii="Cambria Math" w:hAnsi="Cambria Math"/>
            <w:sz w:val="17"/>
            <w:szCs w:val="17"/>
          </w:rPr>
          <m:t>N</m:t>
        </m:r>
        <m:d>
          <m:dPr>
            <m:ctrlPr>
              <w:rPr>
                <w:rFonts w:ascii="Cambria Math" w:hAnsi="Cambria Math"/>
                <w:sz w:val="17"/>
                <w:szCs w:val="17"/>
              </w:rPr>
            </m:ctrlPr>
          </m:dPr>
          <m:e>
            <m:sSub>
              <m:sSubPr>
                <m:ctrlPr>
                  <w:rPr>
                    <w:rFonts w:ascii="Cambria Math" w:hAnsi="Cambria Math"/>
                    <w:sz w:val="17"/>
                    <w:szCs w:val="17"/>
                  </w:rPr>
                </m:ctrlPr>
              </m:sSubPr>
              <m:e>
                <m:r>
                  <w:rPr>
                    <w:rFonts w:ascii="Cambria Math" w:hAnsi="Cambria Math"/>
                    <w:sz w:val="17"/>
                    <w:szCs w:val="17"/>
                  </w:rPr>
                  <m:t>θ</m:t>
                </m:r>
              </m:e>
              <m:sub>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mB</m:t>
                </m:r>
              </m:sub>
            </m:sSub>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κ</m:t>
                </m:r>
              </m:e>
              <m:sub>
                <m:r>
                  <w:rPr>
                    <w:rFonts w:ascii="Cambria Math" w:hAnsi="Cambria Math"/>
                    <w:sz w:val="17"/>
                    <w:szCs w:val="17"/>
                  </w:rPr>
                  <m:t>dS</m:t>
                </m:r>
                <m:r>
                  <m:rPr>
                    <m:sty m:val="p"/>
                  </m:rPr>
                  <w:rPr>
                    <w:rFonts w:ascii="Cambria Math" w:hAnsi="Cambria Math"/>
                    <w:sz w:val="17"/>
                    <w:szCs w:val="17"/>
                  </w:rPr>
                  <m:t>1</m:t>
                </m:r>
                <m:r>
                  <w:rPr>
                    <w:rFonts w:ascii="Cambria Math" w:hAnsi="Cambria Math"/>
                    <w:sz w:val="17"/>
                    <w:szCs w:val="17"/>
                  </w:rPr>
                  <m:t>m</m:t>
                </m:r>
              </m:sub>
            </m:sSub>
          </m:e>
        </m:d>
      </m:oMath>
      <w:r w:rsidR="0047523F" w:rsidRPr="007D23B3">
        <w:rPr>
          <w:sz w:val="17"/>
          <w:szCs w:val="17"/>
        </w:rPr>
        <w:t xml:space="preserve"> </w:t>
      </w:r>
      <w:r w:rsidR="0047523F">
        <w:rPr>
          <w:sz w:val="17"/>
          <w:szCs w:val="17"/>
        </w:rPr>
        <w:t>(14)</w:t>
      </w:r>
    </w:p>
    <w:p w14:paraId="401279C3" w14:textId="07D4F894" w:rsidR="002121C8" w:rsidRPr="0047523F" w:rsidRDefault="006A6039" w:rsidP="00721CAA">
      <w:pPr>
        <w:spacing w:after="60"/>
        <w:rPr>
          <w:sz w:val="19"/>
          <w:szCs w:val="19"/>
        </w:rPr>
      </w:pPr>
      <m:oMath>
        <m:sSub>
          <m:sSubPr>
            <m:ctrlPr>
              <w:rPr>
                <w:rFonts w:ascii="Cambria Math" w:hAnsi="Cambria Math"/>
                <w:sz w:val="18"/>
                <w:szCs w:val="18"/>
              </w:rPr>
            </m:ctrlPr>
          </m:sSubPr>
          <m:e>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aA</m:t>
            </m:r>
          </m:e>
          <m:sub>
            <m:r>
              <w:rPr>
                <w:rFonts w:ascii="Cambria Math" w:hAnsi="Cambria Math"/>
                <w:sz w:val="18"/>
                <w:szCs w:val="18"/>
              </w:rPr>
              <m:t>r</m:t>
            </m:r>
            <m:r>
              <m:rPr>
                <m:sty m:val="p"/>
              </m:rPr>
              <w:rPr>
                <w:rFonts w:ascii="Cambria Math" w:hAnsi="Cambria Math"/>
                <w:sz w:val="18"/>
                <w:szCs w:val="18"/>
              </w:rPr>
              <m:t>,</m:t>
            </m:r>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N</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θ</m:t>
                </m:r>
              </m:e>
              <m:sub>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aA</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m:t>
                </m:r>
              </m:sub>
            </m:sSub>
          </m:e>
        </m:d>
        <m:r>
          <m:rPr>
            <m:sty m:val="p"/>
          </m:rPr>
          <w:rPr>
            <w:rFonts w:ascii="Cambria Math" w:hAnsi="Cambria Math"/>
            <w:sz w:val="18"/>
            <w:szCs w:val="18"/>
          </w:rPr>
          <m:t xml:space="preserve">, </m:t>
        </m:r>
        <m:sSub>
          <m:sSubPr>
            <m:ctrlPr>
              <w:rPr>
                <w:rFonts w:ascii="Cambria Math"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aB</m:t>
            </m:r>
          </m:e>
          <m:sub>
            <m:r>
              <w:rPr>
                <w:rFonts w:ascii="Cambria Math" w:hAnsi="Cambria Math"/>
                <w:sz w:val="18"/>
                <w:szCs w:val="18"/>
              </w:rPr>
              <m:t>r</m:t>
            </m:r>
            <m:r>
              <m:rPr>
                <m:sty m:val="p"/>
              </m:rPr>
              <w:rPr>
                <w:rFonts w:ascii="Cambria Math" w:hAnsi="Cambria Math"/>
                <w:sz w:val="18"/>
                <w:szCs w:val="18"/>
              </w:rPr>
              <m:t>,</m:t>
            </m:r>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N</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θ</m:t>
                </m:r>
              </m:e>
              <m:sub>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aB</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dS</m:t>
                </m:r>
                <m:r>
                  <m:rPr>
                    <m:sty m:val="p"/>
                  </m:rPr>
                  <w:rPr>
                    <w:rFonts w:ascii="Cambria Math" w:hAnsi="Cambria Math"/>
                    <w:sz w:val="18"/>
                    <w:szCs w:val="18"/>
                  </w:rPr>
                  <m:t>1</m:t>
                </m:r>
                <m:r>
                  <w:rPr>
                    <w:rFonts w:ascii="Cambria Math" w:hAnsi="Cambria Math"/>
                    <w:sz w:val="18"/>
                    <w:szCs w:val="18"/>
                  </w:rPr>
                  <m:t>a</m:t>
                </m:r>
              </m:sub>
            </m:sSub>
          </m:e>
        </m:d>
        <m:r>
          <w:rPr>
            <w:rFonts w:ascii="Cambria Math" w:hAnsi="Cambria Math"/>
            <w:sz w:val="16"/>
            <w:szCs w:val="16"/>
          </w:rPr>
          <m:t xml:space="preserve"> </m:t>
        </m:r>
      </m:oMath>
      <w:r w:rsidR="0047523F">
        <w:rPr>
          <w:sz w:val="19"/>
          <w:szCs w:val="19"/>
        </w:rPr>
        <w:t xml:space="preserve"> (15)</w:t>
      </w:r>
    </w:p>
    <w:p w14:paraId="730537F4" w14:textId="199469C8" w:rsidR="002121C8" w:rsidRDefault="002121C8" w:rsidP="002121C8">
      <w:pPr>
        <w:pStyle w:val="TAMainText"/>
        <w:ind w:firstLine="0"/>
      </w:pPr>
      <w:r w:rsidRPr="002121C8">
        <w:t xml:space="preserve">where </w:t>
      </w:r>
      <m:oMath>
        <m:sSub>
          <m:sSubPr>
            <m:ctrlPr>
              <w:rPr>
                <w:rFonts w:ascii="Cambria Math" w:hAnsi="Cambria Math"/>
              </w:rPr>
            </m:ctrlPr>
          </m:sSubPr>
          <m:e>
            <m:r>
              <w:rPr>
                <w:rFonts w:ascii="Cambria Math" w:hAnsi="Cambria Math"/>
              </w:rPr>
              <m:t>θ</m:t>
            </m:r>
          </m:e>
          <m:sub>
            <m:r>
              <w:rPr>
                <w:rFonts w:ascii="Cambria Math" w:hAnsi="Cambria Math"/>
              </w:rPr>
              <m:t>dlogkw</m:t>
            </m:r>
          </m:sub>
        </m:sSub>
      </m:oMath>
      <w:r w:rsidRPr="002121C8">
        <w:t xml:space="preserve">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dS1</m:t>
            </m:r>
          </m:sub>
        </m:sSub>
        <m:r>
          <w:rPr>
            <w:rFonts w:ascii="Cambria Math" w:hAnsi="Cambria Math"/>
          </w:rPr>
          <m:t xml:space="preserve"> </m:t>
        </m:r>
      </m:oMath>
      <w:r w:rsidRPr="002121C8">
        <w:t xml:space="preserve"> denote the mean and </w:t>
      </w:r>
      <m:oMath>
        <m:sSub>
          <m:sSubPr>
            <m:ctrlPr>
              <w:rPr>
                <w:rFonts w:ascii="Cambria Math" w:hAnsi="Cambria Math"/>
              </w:rPr>
            </m:ctrlPr>
          </m:sSubPr>
          <m:e>
            <m:r>
              <w:rPr>
                <w:rFonts w:ascii="Cambria Math" w:hAnsi="Cambria Math"/>
              </w:rPr>
              <m:t>κ</m:t>
            </m:r>
          </m:e>
          <m:sub>
            <m:r>
              <w:rPr>
                <w:rFonts w:ascii="Cambria Math" w:hAnsi="Cambria Math"/>
              </w:rPr>
              <m:t>dlogkw</m:t>
            </m:r>
          </m:sub>
        </m:sSub>
        <m:r>
          <w:rPr>
            <w:rFonts w:ascii="Cambria Math" w:hAnsi="Cambria Math"/>
          </w:rPr>
          <m:t xml:space="preserve"> </m:t>
        </m:r>
      </m:oMath>
      <w:r w:rsidRPr="002121C8">
        <w:t xml:space="preserve"> and </w:t>
      </w:r>
      <m:oMath>
        <m:sSub>
          <m:sSubPr>
            <m:ctrlPr>
              <w:rPr>
                <w:rFonts w:ascii="Cambria Math" w:hAnsi="Cambria Math"/>
              </w:rPr>
            </m:ctrlPr>
          </m:sSubPr>
          <m:e>
            <m:r>
              <w:rPr>
                <w:rFonts w:ascii="Cambria Math" w:hAnsi="Cambria Math"/>
              </w:rPr>
              <m:t>κ</m:t>
            </m:r>
          </m:e>
          <m:sub>
            <m:r>
              <w:rPr>
                <w:rFonts w:ascii="Cambria Math" w:hAnsi="Cambria Math"/>
              </w:rPr>
              <m:t>dS1</m:t>
            </m:r>
          </m:sub>
        </m:sSub>
      </m:oMath>
      <w:r w:rsidRPr="002121C8">
        <w:t xml:space="preserve"> represent the standard deviation for acids (A) and bases (B) in MeOH (</w:t>
      </w:r>
      <w:r w:rsidRPr="002121C8">
        <w:rPr>
          <w:i/>
        </w:rPr>
        <w:t>a</w:t>
      </w:r>
      <w:r w:rsidRPr="002121C8">
        <w:t>) or ACN (</w:t>
      </w:r>
      <w:r w:rsidRPr="002121C8">
        <w:rPr>
          <w:i/>
        </w:rPr>
        <w:t>m</w:t>
      </w:r>
      <w:r w:rsidRPr="002121C8">
        <w:t>).</w:t>
      </w:r>
    </w:p>
    <w:p w14:paraId="09EB47AA" w14:textId="4F9E3A92" w:rsidR="002121C8" w:rsidRDefault="002121C8" w:rsidP="00DC05F9">
      <w:pPr>
        <w:pStyle w:val="TAMainText"/>
      </w:pPr>
      <w:r w:rsidRPr="002121C8">
        <w:t>The effect of temperature was assumed to differ for each analyte and to follow a normal distribution:</w:t>
      </w:r>
    </w:p>
    <w:p w14:paraId="18DC0691" w14:textId="3CCE10FF" w:rsidR="002121C8" w:rsidRPr="00394D3B"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dlogkT</m:t>
            </m:r>
          </m:e>
          <m:sub>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N</m:t>
        </m:r>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dlogkT</m:t>
            </m:r>
          </m:sub>
        </m:sSub>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ω</m:t>
            </m:r>
          </m:e>
          <m:sub>
            <m:r>
              <w:rPr>
                <w:rFonts w:ascii="Cambria Math" w:hAnsi="Cambria Math"/>
                <w:sz w:val="19"/>
                <w:szCs w:val="19"/>
              </w:rPr>
              <m:t>dlogkT</m:t>
            </m:r>
          </m:sub>
        </m:sSub>
        <m:r>
          <m:rPr>
            <m:sty m:val="p"/>
          </m:rPr>
          <w:rPr>
            <w:rFonts w:ascii="Cambria Math" w:hAnsi="Cambria Math"/>
            <w:sz w:val="19"/>
            <w:szCs w:val="19"/>
          </w:rPr>
          <m:t>)</m:t>
        </m:r>
      </m:oMath>
      <w:r w:rsidR="0047523F">
        <w:rPr>
          <w:sz w:val="19"/>
          <w:szCs w:val="19"/>
        </w:rPr>
        <w:t xml:space="preserve"> </w:t>
      </w:r>
      <w:r w:rsidR="002121C8" w:rsidRPr="00394D3B">
        <w:rPr>
          <w:sz w:val="19"/>
          <w:szCs w:val="19"/>
        </w:rPr>
        <w:t>(16)</w:t>
      </w:r>
    </w:p>
    <w:p w14:paraId="03732632" w14:textId="3351D6DF" w:rsidR="002121C8" w:rsidRDefault="002121C8" w:rsidP="00DC05F9">
      <w:pPr>
        <w:pStyle w:val="TAMainText"/>
      </w:pPr>
      <w:r w:rsidRPr="002121C8">
        <w:t xml:space="preserve">The </w:t>
      </w:r>
      <m:oMath>
        <m:sSub>
          <m:sSubPr>
            <m:ctrlPr>
              <w:rPr>
                <w:rFonts w:ascii="Cambria Math" w:hAnsi="Cambria Math"/>
              </w:rPr>
            </m:ctrlPr>
          </m:sSubPr>
          <m:e>
            <m:r>
              <w:rPr>
                <w:rFonts w:ascii="Cambria Math" w:hAnsi="Cambria Math"/>
              </w:rPr>
              <m:t>pKaw</m:t>
            </m:r>
          </m:e>
          <m:sub>
            <m:r>
              <w:rPr>
                <w:rFonts w:ascii="Cambria Math" w:hAnsi="Cambria Math"/>
              </w:rPr>
              <m:t>r,i</m:t>
            </m:r>
          </m:sub>
        </m:sSub>
      </m:oMath>
      <w:r w:rsidRPr="002121C8">
        <w:t xml:space="preserve"> in water was assumed to be equal to the aqueous literature values </w:t>
      </w:r>
      <m:oMath>
        <m:sSub>
          <m:sSubPr>
            <m:ctrlPr>
              <w:rPr>
                <w:rFonts w:ascii="Cambria Math" w:hAnsi="Cambria Math"/>
              </w:rPr>
            </m:ctrlPr>
          </m:sSubPr>
          <m:e>
            <m:r>
              <w:rPr>
                <w:rFonts w:ascii="Cambria Math" w:hAnsi="Cambria Math"/>
              </w:rPr>
              <m:t>pKalit</m:t>
            </m:r>
          </m:e>
          <m:sub>
            <m:r>
              <w:rPr>
                <w:rFonts w:ascii="Cambria Math" w:hAnsi="Cambria Math"/>
              </w:rPr>
              <m:t>r,i</m:t>
            </m:r>
          </m:sub>
        </m:sSub>
      </m:oMath>
      <w:r w:rsidRPr="002121C8">
        <w:t xml:space="preserve"> assuming a reported measurement error </w:t>
      </w:r>
      <m:oMath>
        <m:sSub>
          <m:sSubPr>
            <m:ctrlPr>
              <w:rPr>
                <w:rFonts w:ascii="Cambria Math" w:hAnsi="Cambria Math"/>
              </w:rPr>
            </m:ctrlPr>
          </m:sSubPr>
          <m:e>
            <m:r>
              <w:rPr>
                <w:rFonts w:ascii="Cambria Math" w:hAnsi="Cambria Math"/>
              </w:rPr>
              <m:t>pKaliterror</m:t>
            </m:r>
          </m:e>
          <m:sub>
            <m:r>
              <w:rPr>
                <w:rFonts w:ascii="Cambria Math" w:hAnsi="Cambria Math"/>
              </w:rPr>
              <m:t>r,i</m:t>
            </m:r>
          </m:sub>
        </m:sSub>
      </m:oMath>
      <w:r w:rsidRPr="002121C8">
        <w:t>:</w:t>
      </w:r>
    </w:p>
    <w:p w14:paraId="65ACED58" w14:textId="476251ED" w:rsidR="002121C8" w:rsidRPr="00394D3B"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pKaw</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N</m:t>
        </m:r>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pKalit</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pKaliterror</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r>
          <m:rPr>
            <m:sty m:val="p"/>
          </m:rPr>
          <w:rPr>
            <w:rFonts w:ascii="Cambria Math" w:hAnsi="Cambria Math"/>
            <w:sz w:val="19"/>
            <w:szCs w:val="19"/>
          </w:rPr>
          <m:t>)</m:t>
        </m:r>
      </m:oMath>
      <w:r w:rsidR="0047523F">
        <w:rPr>
          <w:sz w:val="19"/>
          <w:szCs w:val="19"/>
        </w:rPr>
        <w:t xml:space="preserve"> </w:t>
      </w:r>
      <w:r w:rsidR="002121C8" w:rsidRPr="00394D3B">
        <w:rPr>
          <w:sz w:val="19"/>
          <w:szCs w:val="19"/>
        </w:rPr>
        <w:t>(17)</w:t>
      </w:r>
    </w:p>
    <w:p w14:paraId="277C056B" w14:textId="0439DAAB" w:rsidR="002121C8" w:rsidRDefault="002121C8" w:rsidP="00DC05F9">
      <w:pPr>
        <w:pStyle w:val="TAMainText"/>
      </w:pPr>
      <w:r w:rsidRPr="002121C8">
        <w:t xml:space="preserve">Furthermore, the </w:t>
      </w:r>
      <m:oMath>
        <m:r>
          <w:rPr>
            <w:rFonts w:ascii="Cambria Math" w:hAnsi="Cambria Math"/>
          </w:rPr>
          <m:t>α</m:t>
        </m:r>
      </m:oMath>
      <w:r w:rsidRPr="002121C8">
        <w:t xml:space="preserve"> values for MeOH and ACN were assumed to be correlated for acids and bases:</w:t>
      </w:r>
    </w:p>
    <w:p w14:paraId="08A7E5C7" w14:textId="701D61F7" w:rsidR="002121C8" w:rsidRPr="0088132E" w:rsidRDefault="006A6039" w:rsidP="00CF3F8F">
      <w:pPr>
        <w:spacing w:after="60"/>
        <w:rPr>
          <w:sz w:val="19"/>
          <w:szCs w:val="19"/>
        </w:rPr>
      </w:pPr>
      <m:oMath>
        <m:d>
          <m:dPr>
            <m:begChr m:val="["/>
            <m:endChr m:val="]"/>
            <m:ctrlPr>
              <w:rPr>
                <w:rFonts w:ascii="Cambria Math" w:hAnsi="Cambria Math"/>
                <w:i/>
                <w:sz w:val="19"/>
                <w:szCs w:val="19"/>
              </w:rPr>
            </m:ctrlPr>
          </m:dPr>
          <m:e>
            <m:m>
              <m:mPr>
                <m:mcs>
                  <m:mc>
                    <m:mcPr>
                      <m:count m:val="1"/>
                      <m:mcJc m:val="center"/>
                    </m:mcPr>
                  </m:mc>
                </m:mcs>
                <m:ctrlPr>
                  <w:rPr>
                    <w:rFonts w:ascii="Cambria Math" w:hAnsi="Cambria Math"/>
                    <w:i/>
                    <w:sz w:val="19"/>
                    <w:szCs w:val="19"/>
                  </w:rPr>
                </m:ctrlPr>
              </m:mPr>
              <m:mr>
                <m:e>
                  <m:sSub>
                    <m:sSubPr>
                      <m:ctrlPr>
                        <w:rPr>
                          <w:rFonts w:ascii="Cambria Math" w:hAnsi="Cambria Math"/>
                          <w:sz w:val="19"/>
                          <w:szCs w:val="19"/>
                        </w:rPr>
                      </m:ctrlPr>
                    </m:sSubPr>
                    <m:e>
                      <m:r>
                        <w:rPr>
                          <w:rFonts w:ascii="Cambria Math" w:hAnsi="Cambria Math"/>
                          <w:sz w:val="19"/>
                          <w:szCs w:val="19"/>
                        </w:rPr>
                        <m:t>αmA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e>
              </m:mr>
              <m:mr>
                <m:e>
                  <m:sSub>
                    <m:sSubPr>
                      <m:ctrlPr>
                        <w:rPr>
                          <w:rFonts w:ascii="Cambria Math" w:hAnsi="Cambria Math"/>
                          <w:sz w:val="19"/>
                          <w:szCs w:val="19"/>
                        </w:rPr>
                      </m:ctrlPr>
                    </m:sSubPr>
                    <m:e>
                      <m:r>
                        <w:rPr>
                          <w:rFonts w:ascii="Cambria Math" w:hAnsi="Cambria Math"/>
                          <w:sz w:val="19"/>
                          <w:szCs w:val="19"/>
                        </w:rPr>
                        <m:t>αaA</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e>
              </m:mr>
            </m:m>
          </m:e>
        </m:d>
        <m:r>
          <w:rPr>
            <w:rFonts w:ascii="Cambria Math" w:hAnsi="Cambria Math"/>
            <w:sz w:val="19"/>
            <w:szCs w:val="19"/>
          </w:rPr>
          <m:t>~MVN</m:t>
        </m:r>
        <m:d>
          <m:dPr>
            <m:ctrlPr>
              <w:rPr>
                <w:rFonts w:ascii="Cambria Math" w:hAnsi="Cambria Math"/>
                <w:i/>
                <w:sz w:val="19"/>
                <w:szCs w:val="19"/>
              </w:rPr>
            </m:ctrlPr>
          </m:dPr>
          <m:e>
            <m:d>
              <m:dPr>
                <m:begChr m:val="["/>
                <m:endChr m:val="]"/>
                <m:ctrlPr>
                  <w:rPr>
                    <w:rFonts w:ascii="Cambria Math" w:hAnsi="Cambria Math"/>
                    <w:i/>
                    <w:sz w:val="19"/>
                    <w:szCs w:val="19"/>
                  </w:rPr>
                </m:ctrlPr>
              </m:dPr>
              <m:e>
                <m:m>
                  <m:mPr>
                    <m:mcs>
                      <m:mc>
                        <m:mcPr>
                          <m:count m:val="1"/>
                          <m:mcJc m:val="center"/>
                        </m:mcPr>
                      </m:mc>
                    </m:mcs>
                    <m:ctrlPr>
                      <w:rPr>
                        <w:rFonts w:ascii="Cambria Math" w:hAnsi="Cambria Math"/>
                        <w:i/>
                        <w:sz w:val="19"/>
                        <w:szCs w:val="19"/>
                      </w:rPr>
                    </m:ctrlPr>
                  </m:mPr>
                  <m:mr>
                    <m:e>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αmA</m:t>
                          </m:r>
                        </m:sub>
                      </m:sSub>
                    </m:e>
                  </m:mr>
                  <m:mr>
                    <m:e>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αaA</m:t>
                          </m:r>
                        </m:sub>
                      </m:sSub>
                    </m:e>
                  </m:mr>
                </m:m>
              </m:e>
            </m:d>
            <m:r>
              <w:rPr>
                <w:rFonts w:ascii="Cambria Math" w:hAnsi="Cambria Math"/>
                <w:sz w:val="19"/>
                <w:szCs w:val="19"/>
              </w:rPr>
              <m:t>,</m:t>
            </m:r>
            <m:r>
              <m:rPr>
                <m:sty m:val="p"/>
              </m:rPr>
              <w:rPr>
                <w:rFonts w:ascii="Cambria Math" w:hAnsi="Cambria Math"/>
                <w:sz w:val="19"/>
                <w:szCs w:val="19"/>
              </w:rPr>
              <m:t>Τau</m:t>
            </m:r>
          </m:e>
        </m:d>
        <m:r>
          <w:rPr>
            <w:rFonts w:ascii="Cambria Math" w:hAnsi="Cambria Math"/>
            <w:sz w:val="19"/>
            <w:szCs w:val="19"/>
          </w:rPr>
          <m:t xml:space="preserve">,  </m:t>
        </m:r>
        <m:d>
          <m:dPr>
            <m:begChr m:val="["/>
            <m:endChr m:val="]"/>
            <m:ctrlPr>
              <w:rPr>
                <w:rFonts w:ascii="Cambria Math" w:hAnsi="Cambria Math"/>
                <w:i/>
                <w:sz w:val="19"/>
                <w:szCs w:val="19"/>
              </w:rPr>
            </m:ctrlPr>
          </m:dPr>
          <m:e>
            <m:m>
              <m:mPr>
                <m:mcs>
                  <m:mc>
                    <m:mcPr>
                      <m:count m:val="1"/>
                      <m:mcJc m:val="center"/>
                    </m:mcPr>
                  </m:mc>
                </m:mcs>
                <m:ctrlPr>
                  <w:rPr>
                    <w:rFonts w:ascii="Cambria Math" w:hAnsi="Cambria Math"/>
                    <w:i/>
                    <w:sz w:val="19"/>
                    <w:szCs w:val="19"/>
                  </w:rPr>
                </m:ctrlPr>
              </m:mPr>
              <m:mr>
                <m:e>
                  <m:sSub>
                    <m:sSubPr>
                      <m:ctrlPr>
                        <w:rPr>
                          <w:rFonts w:ascii="Cambria Math" w:hAnsi="Cambria Math"/>
                          <w:sz w:val="19"/>
                          <w:szCs w:val="19"/>
                        </w:rPr>
                      </m:ctrlPr>
                    </m:sSubPr>
                    <m:e>
                      <m:r>
                        <w:rPr>
                          <w:rFonts w:ascii="Cambria Math" w:hAnsi="Cambria Math"/>
                          <w:sz w:val="19"/>
                          <w:szCs w:val="19"/>
                        </w:rPr>
                        <m:t>αmB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e>
              </m:mr>
              <m:mr>
                <m:e>
                  <m:sSub>
                    <m:sSubPr>
                      <m:ctrlPr>
                        <w:rPr>
                          <w:rFonts w:ascii="Cambria Math" w:hAnsi="Cambria Math"/>
                          <w:sz w:val="19"/>
                          <w:szCs w:val="19"/>
                        </w:rPr>
                      </m:ctrlPr>
                    </m:sSubPr>
                    <m:e>
                      <m:r>
                        <w:rPr>
                          <w:rFonts w:ascii="Cambria Math" w:hAnsi="Cambria Math"/>
                          <w:sz w:val="19"/>
                          <w:szCs w:val="19"/>
                        </w:rPr>
                        <m:t>αaB</m:t>
                      </m:r>
                    </m:e>
                    <m:sub>
                      <m:r>
                        <w:rPr>
                          <w:rFonts w:ascii="Cambria Math" w:hAnsi="Cambria Math"/>
                          <w:sz w:val="19"/>
                          <w:szCs w:val="19"/>
                        </w:rPr>
                        <m:t>r</m:t>
                      </m:r>
                      <m:r>
                        <m:rPr>
                          <m:sty m:val="p"/>
                        </m:rPr>
                        <w:rPr>
                          <w:rFonts w:ascii="Cambria Math" w:hAnsi="Cambria Math"/>
                          <w:sz w:val="19"/>
                          <w:szCs w:val="19"/>
                        </w:rPr>
                        <m:t>,</m:t>
                      </m:r>
                      <m:r>
                        <w:rPr>
                          <w:rFonts w:ascii="Cambria Math" w:hAnsi="Cambria Math"/>
                          <w:sz w:val="19"/>
                          <w:szCs w:val="19"/>
                        </w:rPr>
                        <m:t>i</m:t>
                      </m:r>
                    </m:sub>
                  </m:sSub>
                </m:e>
              </m:mr>
            </m:m>
          </m:e>
        </m:d>
        <m:r>
          <w:rPr>
            <w:rFonts w:ascii="Cambria Math" w:hAnsi="Cambria Math"/>
            <w:sz w:val="19"/>
            <w:szCs w:val="19"/>
          </w:rPr>
          <m:t>~MVN(</m:t>
        </m:r>
        <m:d>
          <m:dPr>
            <m:begChr m:val="["/>
            <m:endChr m:val="]"/>
            <m:ctrlPr>
              <w:rPr>
                <w:rFonts w:ascii="Cambria Math" w:hAnsi="Cambria Math"/>
                <w:i/>
                <w:sz w:val="19"/>
                <w:szCs w:val="19"/>
              </w:rPr>
            </m:ctrlPr>
          </m:dPr>
          <m:e>
            <m:m>
              <m:mPr>
                <m:mcs>
                  <m:mc>
                    <m:mcPr>
                      <m:count m:val="1"/>
                      <m:mcJc m:val="center"/>
                    </m:mcPr>
                  </m:mc>
                </m:mcs>
                <m:ctrlPr>
                  <w:rPr>
                    <w:rFonts w:ascii="Cambria Math" w:hAnsi="Cambria Math"/>
                    <w:i/>
                    <w:sz w:val="19"/>
                    <w:szCs w:val="19"/>
                  </w:rPr>
                </m:ctrlPr>
              </m:mPr>
              <m:mr>
                <m:e>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αmB</m:t>
                      </m:r>
                    </m:sub>
                  </m:sSub>
                </m:e>
              </m:mr>
              <m:mr>
                <m:e>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αaB</m:t>
                      </m:r>
                    </m:sub>
                  </m:sSub>
                </m:e>
              </m:mr>
            </m:m>
          </m:e>
        </m:d>
        <m:r>
          <w:rPr>
            <w:rFonts w:ascii="Cambria Math" w:hAnsi="Cambria Math"/>
            <w:sz w:val="19"/>
            <w:szCs w:val="19"/>
          </w:rPr>
          <m:t>,</m:t>
        </m:r>
        <m:r>
          <m:rPr>
            <m:sty m:val="p"/>
          </m:rPr>
          <w:rPr>
            <w:rFonts w:ascii="Cambria Math" w:hAnsi="Cambria Math"/>
            <w:sz w:val="19"/>
            <w:szCs w:val="19"/>
          </w:rPr>
          <m:t>Tau</m:t>
        </m:r>
        <m:r>
          <w:rPr>
            <w:rFonts w:ascii="Cambria Math" w:hAnsi="Cambria Math"/>
            <w:sz w:val="19"/>
            <w:szCs w:val="19"/>
          </w:rPr>
          <m:t>)</m:t>
        </m:r>
      </m:oMath>
      <w:r w:rsidR="00CF3F8F" w:rsidRPr="0088132E">
        <w:rPr>
          <w:sz w:val="19"/>
          <w:szCs w:val="19"/>
        </w:rPr>
        <w:t xml:space="preserve"> </w:t>
      </w:r>
      <w:r w:rsidR="002121C8" w:rsidRPr="0088132E">
        <w:rPr>
          <w:sz w:val="19"/>
          <w:szCs w:val="19"/>
        </w:rPr>
        <w:t>(18)</w:t>
      </w:r>
    </w:p>
    <w:p w14:paraId="63080334" w14:textId="3A868D9D" w:rsidR="002121C8" w:rsidRDefault="002121C8" w:rsidP="002121C8">
      <w:pPr>
        <w:pStyle w:val="TAMainText"/>
        <w:ind w:firstLine="0"/>
      </w:pPr>
      <w:r w:rsidRPr="002121C8">
        <w:t xml:space="preserve">where </w:t>
      </w:r>
      <m:oMath>
        <m:sSub>
          <m:sSubPr>
            <m:ctrlPr>
              <w:rPr>
                <w:rFonts w:ascii="Cambria Math" w:hAnsi="Cambria Math"/>
              </w:rPr>
            </m:ctrlPr>
          </m:sSubPr>
          <m:e>
            <m:r>
              <w:rPr>
                <w:rFonts w:ascii="Cambria Math" w:hAnsi="Cambria Math"/>
              </w:rPr>
              <m:t>θ</m:t>
            </m:r>
          </m:e>
          <m:sub>
            <m:r>
              <w:rPr>
                <w:rFonts w:ascii="Cambria Math" w:hAnsi="Cambria Math"/>
              </w:rPr>
              <m:t>αmA</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αaA</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αmB</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αaB</m:t>
            </m:r>
          </m:sub>
        </m:sSub>
        <m:r>
          <w:rPr>
            <w:rFonts w:ascii="Cambria Math" w:hAnsi="Cambria Math"/>
          </w:rPr>
          <m:t xml:space="preserve"> </m:t>
        </m:r>
      </m:oMath>
      <w:r w:rsidRPr="002121C8">
        <w:t xml:space="preserve">denote the mean </w:t>
      </w:r>
      <m:oMath>
        <m:r>
          <w:rPr>
            <w:rFonts w:ascii="Cambria Math" w:hAnsi="Cambria Math"/>
          </w:rPr>
          <m:t>α</m:t>
        </m:r>
      </m:oMath>
      <w:r w:rsidRPr="002121C8">
        <w:t xml:space="preserve"> for acids (A) and bases (B) in MeOH (</w:t>
      </w:r>
      <w:r w:rsidRPr="002121C8">
        <w:rPr>
          <w:i/>
        </w:rPr>
        <w:t>a</w:t>
      </w:r>
      <w:r w:rsidRPr="002121C8">
        <w:t>) or ACN (</w:t>
      </w:r>
      <w:r w:rsidRPr="002121C8">
        <w:rPr>
          <w:i/>
        </w:rPr>
        <w:t>m</w:t>
      </w:r>
      <w:r w:rsidRPr="002121C8">
        <w:t xml:space="preserve">). </w:t>
      </w:r>
      <m:oMath>
        <m:r>
          <w:rPr>
            <w:rFonts w:ascii="Cambria Math" w:hAnsi="Cambria Math"/>
          </w:rPr>
          <m:t>Tau</m:t>
        </m:r>
      </m:oMath>
      <w:r w:rsidRPr="002121C8">
        <w:t xml:space="preserve"> was also decomposed into a vector of scales (vector </w:t>
      </w:r>
      <m:oMath>
        <m:r>
          <w:rPr>
            <w:rFonts w:ascii="Cambria Math" w:hAnsi="Cambria Math"/>
          </w:rPr>
          <m:t>τ</m:t>
        </m:r>
      </m:oMath>
      <w:r w:rsidRPr="002121C8">
        <w:rPr>
          <w:i/>
        </w:rPr>
        <w:t>=[</w:t>
      </w:r>
      <m:oMath>
        <m:sSub>
          <m:sSubPr>
            <m:ctrlPr>
              <w:rPr>
                <w:rFonts w:ascii="Cambria Math" w:hAnsi="Cambria Math"/>
                <w:i/>
              </w:rPr>
            </m:ctrlPr>
          </m:sSubPr>
          <m:e>
            <m:r>
              <w:rPr>
                <w:rFonts w:ascii="Cambria Math" w:hAnsi="Cambria Math"/>
              </w:rPr>
              <m:t>τ</m:t>
            </m:r>
          </m:e>
          <m:sub>
            <m:r>
              <w:rPr>
                <w:rFonts w:ascii="Cambria Math" w:hAnsi="Cambria Math"/>
              </w:rPr>
              <m:t>αm,</m:t>
            </m:r>
          </m:sub>
        </m:sSub>
        <m:sSub>
          <m:sSubPr>
            <m:ctrlPr>
              <w:rPr>
                <w:rFonts w:ascii="Cambria Math" w:hAnsi="Cambria Math"/>
                <w:i/>
              </w:rPr>
            </m:ctrlPr>
          </m:sSubPr>
          <m:e>
            <m:r>
              <w:rPr>
                <w:rFonts w:ascii="Cambria Math" w:hAnsi="Cambria Math"/>
              </w:rPr>
              <m:t>τ</m:t>
            </m:r>
          </m:e>
          <m:sub>
            <m:r>
              <w:rPr>
                <w:rFonts w:ascii="Cambria Math" w:hAnsi="Cambria Math"/>
              </w:rPr>
              <m:t>αa</m:t>
            </m:r>
          </m:sub>
        </m:sSub>
      </m:oMath>
      <w:r w:rsidRPr="002121C8">
        <w:t xml:space="preserve">] and a correlation matrix (2x2 matrix </w:t>
      </w:r>
      <w:r w:rsidRPr="002121C8">
        <w:rPr>
          <w:i/>
        </w:rPr>
        <w:t>ρ</w:t>
      </w:r>
      <w:r w:rsidRPr="002121C8">
        <w:rPr>
          <w:i/>
          <w:vertAlign w:val="subscript"/>
        </w:rPr>
        <w:t>2)</w:t>
      </w:r>
      <w:r w:rsidRPr="002121C8">
        <w:t>) based on the following formula:</w:t>
      </w:r>
    </w:p>
    <w:p w14:paraId="409553F9" w14:textId="4E094A1B" w:rsidR="002121C8" w:rsidRPr="0088132E" w:rsidRDefault="002121C8" w:rsidP="00CF3F8F">
      <w:pPr>
        <w:spacing w:after="60"/>
        <w:rPr>
          <w:sz w:val="19"/>
          <w:szCs w:val="19"/>
        </w:rPr>
      </w:pPr>
      <m:oMath>
        <m:r>
          <w:rPr>
            <w:rFonts w:ascii="Cambria Math" w:hAnsi="Cambria Math"/>
            <w:sz w:val="19"/>
            <w:szCs w:val="19"/>
          </w:rPr>
          <m:t>Tau</m:t>
        </m:r>
        <m:r>
          <m:rPr>
            <m:sty m:val="p"/>
          </m:rPr>
          <w:rPr>
            <w:rFonts w:ascii="Cambria Math" w:hAnsi="Cambria Math"/>
            <w:sz w:val="19"/>
            <w:szCs w:val="19"/>
          </w:rPr>
          <m:t>=diag(</m:t>
        </m:r>
        <m:r>
          <w:rPr>
            <w:rFonts w:ascii="Cambria Math" w:hAnsi="Cambria Math"/>
            <w:sz w:val="19"/>
            <w:szCs w:val="19"/>
          </w:rPr>
          <m:t>τ</m:t>
        </m:r>
        <m:r>
          <m:rPr>
            <m:sty m:val="p"/>
          </m:rPr>
          <w:rPr>
            <w:rFonts w:ascii="Cambria Math" w:hAnsi="Cambria Math"/>
            <w:sz w:val="19"/>
            <w:szCs w:val="19"/>
          </w:rPr>
          <m:t>)</m:t>
        </m:r>
        <m:r>
          <m:rPr>
            <m:sty m:val="p"/>
          </m:rPr>
          <w:rPr>
            <w:rFonts w:ascii="Cambria Math" w:hAnsi="Cambria Math"/>
            <w:sz w:val="19"/>
            <w:szCs w:val="19"/>
          </w:rPr>
          <w:sym w:font="Symbol" w:char="F0D7"/>
        </m:r>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2</m:t>
            </m:r>
          </m:sub>
        </m:sSub>
        <m:r>
          <m:rPr>
            <m:sty m:val="p"/>
          </m:rPr>
          <w:rPr>
            <w:rFonts w:ascii="Cambria Math" w:hAnsi="Cambria Math"/>
            <w:sz w:val="19"/>
            <w:szCs w:val="19"/>
          </w:rPr>
          <w:sym w:font="Symbol" w:char="F0D7"/>
        </m:r>
        <m:r>
          <m:rPr>
            <m:sty m:val="p"/>
          </m:rPr>
          <w:rPr>
            <w:rFonts w:ascii="Cambria Math" w:hAnsi="Cambria Math"/>
            <w:sz w:val="19"/>
            <w:szCs w:val="19"/>
          </w:rPr>
          <m:t>diag(</m:t>
        </m:r>
        <m:r>
          <w:rPr>
            <w:rFonts w:ascii="Cambria Math" w:hAnsi="Cambria Math"/>
            <w:sz w:val="19"/>
            <w:szCs w:val="19"/>
          </w:rPr>
          <m:t>τ)</m:t>
        </m:r>
      </m:oMath>
      <w:r w:rsidR="0047523F" w:rsidRPr="0088132E">
        <w:rPr>
          <w:sz w:val="19"/>
          <w:szCs w:val="19"/>
        </w:rPr>
        <w:t xml:space="preserve"> </w:t>
      </w:r>
      <w:r w:rsidRPr="0088132E">
        <w:rPr>
          <w:sz w:val="19"/>
          <w:szCs w:val="19"/>
        </w:rPr>
        <w:t>(</w:t>
      </w:r>
      <w:r w:rsidR="00CF3F8F">
        <w:rPr>
          <w:sz w:val="19"/>
          <w:szCs w:val="19"/>
        </w:rPr>
        <w:t>19</w:t>
      </w:r>
      <w:r w:rsidRPr="0088132E">
        <w:rPr>
          <w:sz w:val="19"/>
          <w:szCs w:val="19"/>
        </w:rPr>
        <w:t>)</w:t>
      </w:r>
    </w:p>
    <w:p w14:paraId="5151886A" w14:textId="61996E10" w:rsidR="002121C8" w:rsidRPr="002121C8" w:rsidRDefault="002121C8" w:rsidP="002121C8">
      <w:pPr>
        <w:pStyle w:val="TAMainText"/>
        <w:ind w:firstLine="0"/>
        <w:rPr>
          <w:b/>
          <w:bCs/>
        </w:rPr>
      </w:pPr>
      <w:r w:rsidRPr="002121C8">
        <w:rPr>
          <w:b/>
          <w:bCs/>
        </w:rPr>
        <w:t>Priors</w:t>
      </w:r>
    </w:p>
    <w:p w14:paraId="3DC3DAA3" w14:textId="3D2DE549" w:rsidR="002121C8" w:rsidRDefault="002121C8" w:rsidP="00DC05F9">
      <w:pPr>
        <w:pStyle w:val="TAMainText"/>
      </w:pPr>
      <w:r w:rsidRPr="002121C8">
        <w:t>The Bayesian model requires specification of priors that provide a likely range of model parameters expected before the data are observed. Priors also provide the appropriate scales for a given analysis and introduce regularization into the analysis. In this work, the prior information was selected to be weakly informative and in agreement with known facts about analyte retention and gradient chromatography.</w:t>
      </w:r>
    </w:p>
    <w:p w14:paraId="3CBDE6EA" w14:textId="6562EE16" w:rsidR="002121C8" w:rsidRDefault="002121C8" w:rsidP="00DC05F9">
      <w:pPr>
        <w:pStyle w:val="TAMainText"/>
      </w:pPr>
      <w:r w:rsidRPr="002121C8">
        <w:t>The retention factor of the typical neutral form of an analyte (</w:t>
      </w:r>
      <m:oMath>
        <m:sSub>
          <m:sSubPr>
            <m:ctrlPr>
              <w:rPr>
                <w:rFonts w:ascii="Cambria Math" w:hAnsi="Cambria Math"/>
                <w:i/>
              </w:rPr>
            </m:ctrlPr>
          </m:sSubPr>
          <m:e>
            <m:r>
              <w:rPr>
                <w:rFonts w:ascii="Cambria Math" w:hAnsi="Cambria Math"/>
              </w:rPr>
              <m:t>θ</m:t>
            </m:r>
          </m:e>
          <m:sub>
            <m:r>
              <w:rPr>
                <w:rFonts w:ascii="Cambria Math" w:hAnsi="Cambria Math"/>
              </w:rPr>
              <m:t>logkwN</m:t>
            </m:r>
          </m:sub>
        </m:sSub>
      </m:oMath>
      <w:r w:rsidRPr="002121C8">
        <w:t xml:space="preserve">) was assumed to equal 2.2±2, where 2.2 and 2 correspond to the mean and standard deviation of </w:t>
      </w:r>
      <w:proofErr w:type="spellStart"/>
      <w:r w:rsidRPr="002121C8">
        <w:rPr>
          <w:i/>
        </w:rPr>
        <w:t>logP</w:t>
      </w:r>
      <w:r w:rsidRPr="002121C8">
        <w:rPr>
          <w:vertAlign w:val="subscript"/>
        </w:rPr>
        <w:t>i</w:t>
      </w:r>
      <w:proofErr w:type="spellEnd"/>
      <w:r w:rsidRPr="002121C8">
        <w:rPr>
          <w:vertAlign w:val="subscript"/>
        </w:rPr>
        <w:t xml:space="preserve"> </w:t>
      </w:r>
      <w:r w:rsidRPr="002121C8">
        <w:t xml:space="preserve">values. The typical </w:t>
      </w:r>
      <w:r w:rsidRPr="002121C8">
        <w:rPr>
          <w:i/>
        </w:rPr>
        <w:t xml:space="preserve">S1 </w:t>
      </w:r>
      <w:r w:rsidRPr="002121C8">
        <w:t xml:space="preserve">values in </w:t>
      </w:r>
      <w:proofErr w:type="spellStart"/>
      <w:r w:rsidRPr="002121C8">
        <w:t>MeOH</w:t>
      </w:r>
      <w:proofErr w:type="spellEnd"/>
      <w:r w:rsidRPr="002121C8">
        <w:t xml:space="preserve"> and ACN (</w:t>
      </w:r>
      <m:oMath>
        <m:sSub>
          <m:sSubPr>
            <m:ctrlPr>
              <w:rPr>
                <w:rFonts w:ascii="Cambria Math" w:hAnsi="Cambria Math"/>
                <w:i/>
              </w:rPr>
            </m:ctrlPr>
          </m:sSubPr>
          <m:e>
            <m:r>
              <w:rPr>
                <w:rFonts w:ascii="Cambria Math" w:hAnsi="Cambria Math"/>
              </w:rPr>
              <m:t>θ</m:t>
            </m:r>
          </m:e>
          <m:sub>
            <m:r>
              <w:rPr>
                <w:rFonts w:ascii="Cambria Math" w:hAnsi="Cambria Math"/>
              </w:rPr>
              <m:t>S1mN</m:t>
            </m:r>
          </m:sub>
        </m:sSub>
      </m:oMath>
      <w:r w:rsidRPr="002121C8">
        <w:t xml:space="preserve"> and </w:t>
      </w:r>
      <m:oMath>
        <m:sSub>
          <m:sSubPr>
            <m:ctrlPr>
              <w:rPr>
                <w:rFonts w:ascii="Cambria Math" w:hAnsi="Cambria Math"/>
                <w:i/>
              </w:rPr>
            </m:ctrlPr>
          </m:sSubPr>
          <m:e>
            <m:r>
              <w:rPr>
                <w:rFonts w:ascii="Cambria Math" w:hAnsi="Cambria Math"/>
              </w:rPr>
              <m:t>θ</m:t>
            </m:r>
          </m:e>
          <m:sub>
            <m:r>
              <w:rPr>
                <w:rFonts w:ascii="Cambria Math" w:hAnsi="Cambria Math"/>
              </w:rPr>
              <m:t>S1aN</m:t>
            </m:r>
          </m:sub>
        </m:sSub>
        <m:r>
          <w:rPr>
            <w:rFonts w:ascii="Cambria Math" w:hAnsi="Cambria Math"/>
          </w:rPr>
          <m:t xml:space="preserve">) </m:t>
        </m:r>
      </m:oMath>
      <w:r w:rsidRPr="002121C8">
        <w:t>were assumed to be approximately 4 and 5, respectively, with a standard deviation of 1.</w:t>
      </w:r>
      <w:r w:rsidR="00CB7ADC" w:rsidRPr="00CB7ADC">
        <w:rPr>
          <w:noProof/>
          <w:vertAlign w:val="superscript"/>
        </w:rPr>
        <w:t>26</w:t>
      </w:r>
    </w:p>
    <w:p w14:paraId="12074902" w14:textId="2953FCE6" w:rsidR="002121C8"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logkwN</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2.2, 2</m:t>
            </m:r>
          </m:e>
        </m:d>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S</m:t>
            </m:r>
            <m:r>
              <m:rPr>
                <m:sty m:val="p"/>
              </m:rPr>
              <w:rPr>
                <w:rFonts w:ascii="Cambria Math" w:hAnsi="Cambria Math"/>
                <w:sz w:val="19"/>
                <w:szCs w:val="19"/>
              </w:rPr>
              <m:t>1</m:t>
            </m:r>
            <m:r>
              <w:rPr>
                <w:rFonts w:ascii="Cambria Math" w:hAnsi="Cambria Math"/>
                <w:sz w:val="19"/>
                <w:szCs w:val="19"/>
              </w:rPr>
              <m:t>mN</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4,1</m:t>
            </m:r>
          </m:e>
        </m:d>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θ</m:t>
            </m:r>
          </m:e>
          <m:sub>
            <m:r>
              <w:rPr>
                <w:rFonts w:ascii="Cambria Math" w:hAnsi="Cambria Math"/>
                <w:sz w:val="19"/>
                <w:szCs w:val="19"/>
              </w:rPr>
              <m:t>S</m:t>
            </m:r>
            <m:r>
              <m:rPr>
                <m:sty m:val="p"/>
              </m:rPr>
              <w:rPr>
                <w:rFonts w:ascii="Cambria Math" w:hAnsi="Cambria Math"/>
                <w:sz w:val="19"/>
                <w:szCs w:val="19"/>
              </w:rPr>
              <m:t>1</m:t>
            </m:r>
            <m:r>
              <w:rPr>
                <w:rFonts w:ascii="Cambria Math" w:hAnsi="Cambria Math"/>
                <w:sz w:val="19"/>
                <w:szCs w:val="19"/>
              </w:rPr>
              <m:t>aN</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5,1</m:t>
            </m:r>
          </m:e>
        </m:d>
      </m:oMath>
      <w:r w:rsidR="00CF3F8F">
        <w:rPr>
          <w:sz w:val="19"/>
          <w:szCs w:val="19"/>
        </w:rPr>
        <w:t xml:space="preserve"> </w:t>
      </w:r>
      <w:r w:rsidR="002121C8" w:rsidRPr="0088132E">
        <w:rPr>
          <w:sz w:val="19"/>
          <w:szCs w:val="19"/>
        </w:rPr>
        <w:t>(</w:t>
      </w:r>
      <w:r w:rsidR="00CF3F8F">
        <w:rPr>
          <w:sz w:val="19"/>
          <w:szCs w:val="19"/>
        </w:rPr>
        <w:t>20</w:t>
      </w:r>
      <w:r w:rsidR="002121C8" w:rsidRPr="0088132E">
        <w:rPr>
          <w:sz w:val="19"/>
          <w:szCs w:val="19"/>
        </w:rPr>
        <w:t>)</w:t>
      </w:r>
    </w:p>
    <w:p w14:paraId="5E031B32" w14:textId="36C6FA9E" w:rsidR="002121C8" w:rsidRDefault="002121C8" w:rsidP="00DC05F9">
      <w:pPr>
        <w:pStyle w:val="TAMainText"/>
      </w:pPr>
      <w:r w:rsidRPr="002121C8">
        <w:t xml:space="preserve">The slope </w:t>
      </w:r>
      <m:oMath>
        <m:r>
          <w:rPr>
            <w:rFonts w:ascii="Cambria Math" w:hAnsi="Cambria Math"/>
          </w:rPr>
          <m:t>(β)</m:t>
        </m:r>
      </m:oMath>
      <w:r w:rsidRPr="002121C8">
        <w:t xml:space="preserve"> was assumed to be nearly 1 (±0.125) for the </w:t>
      </w:r>
      <w:proofErr w:type="spellStart"/>
      <w:r w:rsidRPr="002121C8">
        <w:rPr>
          <w:i/>
        </w:rPr>
        <w:t>logkwN</w:t>
      </w:r>
      <w:proofErr w:type="spellEnd"/>
      <w:r w:rsidRPr="002121C8">
        <w:rPr>
          <w:i/>
        </w:rPr>
        <w:t xml:space="preserve"> versus log P </w:t>
      </w:r>
      <w:r w:rsidRPr="002121C8">
        <w:t xml:space="preserve">relationship and to be 0.5 (±0.5) for the </w:t>
      </w:r>
      <w:r w:rsidRPr="002121C8">
        <w:rPr>
          <w:i/>
        </w:rPr>
        <w:t>S1</w:t>
      </w:r>
      <w:r w:rsidRPr="002121C8">
        <w:t xml:space="preserve"> </w:t>
      </w:r>
      <w:r w:rsidRPr="002121C8">
        <w:rPr>
          <w:i/>
        </w:rPr>
        <w:t>versus</w:t>
      </w:r>
      <w:r w:rsidRPr="002121C8">
        <w:t xml:space="preserve"> </w:t>
      </w:r>
      <w:r w:rsidRPr="002121C8">
        <w:rPr>
          <w:i/>
        </w:rPr>
        <w:t>log P</w:t>
      </w:r>
      <w:r w:rsidRPr="002121C8">
        <w:t xml:space="preserve"> relationships:</w:t>
      </w:r>
    </w:p>
    <w:p w14:paraId="3B18F269" w14:textId="4479C85C" w:rsidR="002121C8" w:rsidRPr="0088132E" w:rsidRDefault="006A6039" w:rsidP="00721CAA">
      <w:pPr>
        <w:spacing w:after="60"/>
        <w:rPr>
          <w:sz w:val="19"/>
          <w:szCs w:val="19"/>
        </w:rPr>
      </w:pPr>
      <m:oMath>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β</m:t>
            </m:r>
          </m:e>
          <m:sub>
            <m:r>
              <w:rPr>
                <w:rFonts w:ascii="Cambria Math" w:hAnsi="Cambria Math"/>
                <w:sz w:val="19"/>
                <w:szCs w:val="19"/>
              </w:rPr>
              <m:t>logkwN</m:t>
            </m:r>
            <m:r>
              <m:rPr>
                <m:sty m:val="p"/>
              </m:rPr>
              <w:rPr>
                <w:rFonts w:ascii="Cambria Math" w:hAnsi="Cambria Math"/>
                <w:sz w:val="19"/>
                <w:szCs w:val="19"/>
              </w:rPr>
              <m:t xml:space="preserve"> </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i/>
                <w:sz w:val="19"/>
                <w:szCs w:val="19"/>
              </w:rPr>
            </m:ctrlPr>
          </m:dPr>
          <m:e>
            <m:r>
              <w:rPr>
                <w:rFonts w:ascii="Cambria Math" w:hAnsi="Cambria Math"/>
                <w:sz w:val="19"/>
                <w:szCs w:val="19"/>
              </w:rPr>
              <m:t>1, 0.125</m:t>
            </m: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 xml:space="preserve"> β</m:t>
            </m:r>
          </m:e>
          <m:sub>
            <m:r>
              <w:rPr>
                <w:rFonts w:ascii="Cambria Math" w:hAnsi="Cambria Math"/>
                <w:sz w:val="19"/>
                <w:szCs w:val="19"/>
              </w:rPr>
              <m:t>S1mN</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 xml:space="preserve"> β</m:t>
            </m:r>
          </m:e>
          <m:sub>
            <m:r>
              <w:rPr>
                <w:rFonts w:ascii="Cambria Math" w:hAnsi="Cambria Math"/>
                <w:sz w:val="19"/>
                <w:szCs w:val="19"/>
              </w:rPr>
              <m:t>S1aN</m:t>
            </m:r>
          </m:sub>
        </m:sSub>
        <m:r>
          <w:rPr>
            <w:rFonts w:ascii="Cambria Math" w:hAnsi="Cambria Math"/>
            <w:sz w:val="19"/>
            <w:szCs w:val="19"/>
          </w:rPr>
          <m:t>~N</m:t>
        </m:r>
        <m:d>
          <m:dPr>
            <m:ctrlPr>
              <w:rPr>
                <w:rFonts w:ascii="Cambria Math" w:hAnsi="Cambria Math"/>
                <w:i/>
                <w:sz w:val="19"/>
                <w:szCs w:val="19"/>
              </w:rPr>
            </m:ctrlPr>
          </m:dPr>
          <m:e>
            <m:r>
              <w:rPr>
                <w:rFonts w:ascii="Cambria Math" w:hAnsi="Cambria Math"/>
                <w:sz w:val="19"/>
                <w:szCs w:val="19"/>
              </w:rPr>
              <m:t>0.5, 0.5</m:t>
            </m:r>
          </m:e>
        </m:d>
      </m:oMath>
      <w:r w:rsidR="0088132E" w:rsidRPr="0088132E">
        <w:rPr>
          <w:sz w:val="19"/>
          <w:szCs w:val="19"/>
        </w:rPr>
        <w:t xml:space="preserve"> </w:t>
      </w:r>
      <w:r w:rsidR="002121C8" w:rsidRPr="0088132E">
        <w:rPr>
          <w:sz w:val="19"/>
          <w:szCs w:val="19"/>
        </w:rPr>
        <w:t>(2</w:t>
      </w:r>
      <w:r w:rsidR="00CF3F8F">
        <w:rPr>
          <w:sz w:val="19"/>
          <w:szCs w:val="19"/>
        </w:rPr>
        <w:t>1</w:t>
      </w:r>
      <w:r w:rsidR="002121C8" w:rsidRPr="0088132E">
        <w:rPr>
          <w:sz w:val="19"/>
          <w:szCs w:val="19"/>
        </w:rPr>
        <w:t>)</w:t>
      </w:r>
    </w:p>
    <w:p w14:paraId="0FA292DD" w14:textId="0A893E44" w:rsidR="002121C8" w:rsidRDefault="002121C8" w:rsidP="00DC05F9">
      <w:pPr>
        <w:pStyle w:val="TAMainText"/>
      </w:pPr>
      <w:r w:rsidRPr="002121C8">
        <w:t>The regression parameters that describe the effects of substituents were given the priors that assume small effects:</w:t>
      </w:r>
    </w:p>
    <w:p w14:paraId="447AE448" w14:textId="4E052673" w:rsidR="002121C8" w:rsidRPr="0088132E" w:rsidRDefault="006A6039" w:rsidP="00721CAA">
      <w:pPr>
        <w:spacing w:after="60"/>
        <w:rPr>
          <w:sz w:val="19"/>
          <w:szCs w:val="19"/>
        </w:rPr>
      </w:pPr>
      <m:oMath>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π</m:t>
            </m:r>
          </m:e>
          <m:sub>
            <m:r>
              <w:rPr>
                <w:rFonts w:ascii="Cambria Math" w:hAnsi="Cambria Math"/>
                <w:sz w:val="19"/>
                <w:szCs w:val="19"/>
              </w:rPr>
              <m:t>logkwN,1:60</m:t>
            </m:r>
          </m:sub>
        </m:sSub>
        <m:sSub>
          <m:sSubPr>
            <m:ctrlPr>
              <w:rPr>
                <w:rFonts w:ascii="Cambria Math" w:hAnsi="Cambria Math"/>
                <w:i/>
                <w:sz w:val="19"/>
                <w:szCs w:val="19"/>
              </w:rPr>
            </m:ctrlPr>
          </m:sSubPr>
          <m:e>
            <m:r>
              <w:rPr>
                <w:rFonts w:ascii="Cambria Math" w:hAnsi="Cambria Math"/>
                <w:sz w:val="19"/>
                <w:szCs w:val="19"/>
              </w:rPr>
              <m:t>,  π</m:t>
            </m:r>
          </m:e>
          <m:sub>
            <m:r>
              <w:rPr>
                <w:rFonts w:ascii="Cambria Math" w:hAnsi="Cambria Math"/>
                <w:sz w:val="19"/>
                <w:szCs w:val="19"/>
              </w:rPr>
              <m:t>S1mN,1:60</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 xml:space="preserve"> π</m:t>
            </m:r>
          </m:e>
          <m:sub>
            <m:r>
              <w:rPr>
                <w:rFonts w:ascii="Cambria Math" w:hAnsi="Cambria Math"/>
                <w:sz w:val="19"/>
                <w:szCs w:val="19"/>
              </w:rPr>
              <m:t>S1aN,1:60</m:t>
            </m:r>
          </m:sub>
        </m:sSub>
        <m:r>
          <w:rPr>
            <w:rFonts w:ascii="Cambria Math" w:hAnsi="Cambria Math"/>
            <w:sz w:val="19"/>
            <w:szCs w:val="19"/>
          </w:rPr>
          <m:t>~N</m:t>
        </m:r>
      </m:oMath>
      <w:r w:rsidR="002121C8" w:rsidRPr="0088132E">
        <w:rPr>
          <w:sz w:val="19"/>
          <w:szCs w:val="19"/>
        </w:rPr>
        <w:t>(0,</w:t>
      </w:r>
      <m:oMath>
        <m:sSub>
          <m:sSubPr>
            <m:ctrlPr>
              <w:rPr>
                <w:rFonts w:ascii="Cambria Math" w:hAnsi="Cambria Math"/>
                <w:i/>
                <w:sz w:val="19"/>
                <w:szCs w:val="19"/>
                <w:vertAlign w:val="subscript"/>
              </w:rPr>
            </m:ctrlPr>
          </m:sSubPr>
          <m:e>
            <m:r>
              <m:rPr>
                <m:sty m:val="p"/>
              </m:rPr>
              <w:rPr>
                <w:rFonts w:ascii="Cambria Math" w:hAnsi="Cambria Math"/>
                <w:sz w:val="19"/>
                <w:szCs w:val="19"/>
              </w:rPr>
              <m:t>σ</m:t>
            </m:r>
          </m:e>
          <m:sub>
            <m:r>
              <m:rPr>
                <m:sty m:val="p"/>
              </m:rPr>
              <w:rPr>
                <w:rFonts w:ascii="Cambria Math" w:hAnsi="Cambria Math"/>
                <w:sz w:val="19"/>
                <w:szCs w:val="19"/>
                <w:vertAlign w:val="subscript"/>
              </w:rPr>
              <m:t>π</m:t>
            </m:r>
          </m:sub>
        </m:sSub>
      </m:oMath>
      <w:r w:rsidR="00CF3F8F">
        <w:rPr>
          <w:sz w:val="19"/>
          <w:szCs w:val="19"/>
        </w:rPr>
        <w:t xml:space="preserve">) </w:t>
      </w:r>
      <w:r w:rsidR="002121C8" w:rsidRPr="0088132E">
        <w:rPr>
          <w:sz w:val="19"/>
          <w:szCs w:val="19"/>
        </w:rPr>
        <w:t>(2</w:t>
      </w:r>
      <w:r w:rsidR="00CF3F8F">
        <w:rPr>
          <w:sz w:val="19"/>
          <w:szCs w:val="19"/>
        </w:rPr>
        <w:t>2</w:t>
      </w:r>
      <w:r w:rsidR="002121C8" w:rsidRPr="0088132E">
        <w:rPr>
          <w:sz w:val="19"/>
          <w:szCs w:val="19"/>
        </w:rPr>
        <w:t>)</w:t>
      </w:r>
    </w:p>
    <w:p w14:paraId="02F011C2" w14:textId="2C277912" w:rsidR="002121C8" w:rsidRPr="0088132E" w:rsidRDefault="006A6039" w:rsidP="00721CAA">
      <w:pPr>
        <w:spacing w:after="60"/>
        <w:rPr>
          <w:sz w:val="19"/>
          <w:szCs w:val="19"/>
        </w:rPr>
      </w:pPr>
      <m:oMath>
        <m:sSub>
          <m:sSubPr>
            <m:ctrlPr>
              <w:rPr>
                <w:rFonts w:ascii="Cambria Math" w:hAnsi="Cambria Math"/>
                <w:i/>
                <w:sz w:val="19"/>
                <w:szCs w:val="19"/>
                <w:vertAlign w:val="subscript"/>
              </w:rPr>
            </m:ctrlPr>
          </m:sSubPr>
          <m:e>
            <m:r>
              <m:rPr>
                <m:sty m:val="p"/>
              </m:rPr>
              <w:rPr>
                <w:rFonts w:ascii="Cambria Math" w:hAnsi="Cambria Math"/>
                <w:sz w:val="19"/>
                <w:szCs w:val="19"/>
              </w:rPr>
              <m:t>σ</m:t>
            </m:r>
          </m:e>
          <m:sub>
            <m:r>
              <m:rPr>
                <m:sty m:val="p"/>
              </m:rPr>
              <w:rPr>
                <w:rFonts w:ascii="Cambria Math" w:hAnsi="Cambria Math"/>
                <w:sz w:val="19"/>
                <w:szCs w:val="19"/>
                <w:vertAlign w:val="subscript"/>
              </w:rPr>
              <m:t>π</m:t>
            </m:r>
            <m:r>
              <w:rPr>
                <w:rFonts w:ascii="Cambria Math" w:hAnsi="Cambria Math"/>
                <w:sz w:val="19"/>
                <w:szCs w:val="19"/>
              </w:rPr>
              <m:t>logkwN</m:t>
            </m:r>
          </m:sub>
        </m:sSub>
        <m:sSub>
          <m:sSubPr>
            <m:ctrlPr>
              <w:rPr>
                <w:rFonts w:ascii="Cambria Math" w:hAnsi="Cambria Math"/>
                <w:i/>
                <w:sz w:val="19"/>
                <w:szCs w:val="19"/>
                <w:vertAlign w:val="subscript"/>
              </w:rPr>
            </m:ctrlPr>
          </m:sSubPr>
          <m:e>
            <m:r>
              <m:rPr>
                <m:sty m:val="p"/>
              </m:rPr>
              <w:rPr>
                <w:rFonts w:ascii="Cambria Math" w:hAnsi="Cambria Math"/>
                <w:sz w:val="19"/>
                <w:szCs w:val="19"/>
              </w:rPr>
              <m:t>, σ</m:t>
            </m:r>
          </m:e>
          <m:sub>
            <m:r>
              <m:rPr>
                <m:sty m:val="p"/>
              </m:rPr>
              <w:rPr>
                <w:rFonts w:ascii="Cambria Math" w:hAnsi="Cambria Math"/>
                <w:sz w:val="19"/>
                <w:szCs w:val="19"/>
                <w:vertAlign w:val="subscript"/>
              </w:rPr>
              <m:t>π</m:t>
            </m:r>
            <m:r>
              <w:rPr>
                <w:rFonts w:ascii="Cambria Math" w:hAnsi="Cambria Math"/>
                <w:sz w:val="19"/>
                <w:szCs w:val="19"/>
              </w:rPr>
              <m:t>S1mN</m:t>
            </m:r>
          </m:sub>
        </m:sSub>
        <m:r>
          <m:rPr>
            <m:sty m:val="p"/>
          </m:rPr>
          <w:rPr>
            <w:rFonts w:ascii="Cambria Math" w:hAnsi="Cambria Math"/>
            <w:sz w:val="19"/>
            <w:szCs w:val="19"/>
            <w:vertAlign w:val="subscript"/>
          </w:rPr>
          <m:t xml:space="preserve"> </m:t>
        </m:r>
        <m:r>
          <w:rPr>
            <w:rFonts w:ascii="Cambria Math" w:hAnsi="Cambria Math"/>
            <w:sz w:val="19"/>
            <w:szCs w:val="19"/>
          </w:rPr>
          <m:t>,</m:t>
        </m:r>
        <m:sSub>
          <m:sSubPr>
            <m:ctrlPr>
              <w:rPr>
                <w:rFonts w:ascii="Cambria Math" w:hAnsi="Cambria Math"/>
                <w:i/>
                <w:sz w:val="19"/>
                <w:szCs w:val="19"/>
                <w:vertAlign w:val="subscript"/>
              </w:rPr>
            </m:ctrlPr>
          </m:sSubPr>
          <m:e>
            <m:r>
              <m:rPr>
                <m:sty m:val="p"/>
              </m:rPr>
              <w:rPr>
                <w:rFonts w:ascii="Cambria Math" w:hAnsi="Cambria Math"/>
                <w:sz w:val="19"/>
                <w:szCs w:val="19"/>
              </w:rPr>
              <m:t>σ</m:t>
            </m:r>
          </m:e>
          <m:sub>
            <m:r>
              <m:rPr>
                <m:sty m:val="p"/>
              </m:rPr>
              <w:rPr>
                <w:rFonts w:ascii="Cambria Math" w:hAnsi="Cambria Math"/>
                <w:sz w:val="19"/>
                <w:szCs w:val="19"/>
                <w:vertAlign w:val="subscript"/>
              </w:rPr>
              <m:t>π,</m:t>
            </m:r>
            <m:r>
              <w:rPr>
                <w:rFonts w:ascii="Cambria Math" w:hAnsi="Cambria Math"/>
                <w:sz w:val="19"/>
                <w:szCs w:val="19"/>
              </w:rPr>
              <m:t>S1aN</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N</m:t>
            </m:r>
          </m:e>
          <m:sub>
            <m:r>
              <m:rPr>
                <m:sty m:val="p"/>
              </m:rPr>
              <w:rPr>
                <w:rFonts w:ascii="Cambria Math" w:hAnsi="Cambria Math"/>
                <w:sz w:val="19"/>
                <w:szCs w:val="19"/>
              </w:rPr>
              <m:t>+</m:t>
            </m:r>
          </m:sub>
        </m:sSub>
        <m:d>
          <m:dPr>
            <m:ctrlPr>
              <w:rPr>
                <w:rFonts w:ascii="Cambria Math" w:hAnsi="Cambria Math"/>
                <w:sz w:val="19"/>
                <w:szCs w:val="19"/>
              </w:rPr>
            </m:ctrlPr>
          </m:dPr>
          <m:e>
            <m:r>
              <m:rPr>
                <m:sty m:val="p"/>
              </m:rPr>
              <w:rPr>
                <w:rFonts w:ascii="Cambria Math" w:hAnsi="Cambria Math"/>
                <w:sz w:val="19"/>
                <w:szCs w:val="19"/>
              </w:rPr>
              <m:t>0,0.1</m:t>
            </m:r>
          </m:e>
        </m:d>
      </m:oMath>
      <w:r w:rsidR="00CF3F8F">
        <w:rPr>
          <w:sz w:val="19"/>
          <w:szCs w:val="19"/>
        </w:rPr>
        <w:t xml:space="preserve"> </w:t>
      </w:r>
      <w:r w:rsidR="002121C8" w:rsidRPr="0088132E">
        <w:rPr>
          <w:sz w:val="19"/>
          <w:szCs w:val="19"/>
        </w:rPr>
        <w:t>(2</w:t>
      </w:r>
      <w:r w:rsidR="00CF3F8F">
        <w:rPr>
          <w:sz w:val="19"/>
          <w:szCs w:val="19"/>
        </w:rPr>
        <w:t>3</w:t>
      </w:r>
      <w:r w:rsidR="002121C8" w:rsidRPr="0088132E">
        <w:rPr>
          <w:sz w:val="19"/>
          <w:szCs w:val="19"/>
        </w:rPr>
        <w:t>)</w:t>
      </w:r>
    </w:p>
    <w:p w14:paraId="2A979C60" w14:textId="3034EB99" w:rsidR="002121C8" w:rsidRDefault="002121C8" w:rsidP="002121C8">
      <w:pPr>
        <w:pStyle w:val="TAMainText"/>
        <w:ind w:firstLine="0"/>
      </w:pPr>
      <w:r w:rsidRPr="002121C8">
        <w:t xml:space="preserve">where </w:t>
      </w:r>
      <m:oMath>
        <m:sSub>
          <m:sSubPr>
            <m:ctrlPr>
              <w:rPr>
                <w:rFonts w:ascii="Cambria Math" w:hAnsi="Cambria Math"/>
                <w:i/>
                <w:vertAlign w:val="subscript"/>
              </w:rPr>
            </m:ctrlPr>
          </m:sSubPr>
          <m:e>
            <m:r>
              <m:rPr>
                <m:sty m:val="p"/>
              </m:rPr>
              <w:rPr>
                <w:rFonts w:ascii="Cambria Math" w:hAnsi="Cambria Math"/>
              </w:rPr>
              <m:t>σ</m:t>
            </m:r>
          </m:e>
          <m:sub>
            <m:r>
              <m:rPr>
                <m:sty m:val="p"/>
              </m:rPr>
              <w:rPr>
                <w:rFonts w:ascii="Cambria Math" w:hAnsi="Cambria Math"/>
                <w:vertAlign w:val="subscript"/>
              </w:rPr>
              <m:t>π</m:t>
            </m:r>
          </m:sub>
        </m:sSub>
      </m:oMath>
      <w:r w:rsidRPr="002121C8">
        <w:rPr>
          <w:i/>
        </w:rPr>
        <w:t xml:space="preserve"> </w:t>
      </w:r>
      <w:r w:rsidRPr="002121C8">
        <w:t>is a standard deviation of the individual π</w:t>
      </w:r>
      <w:r w:rsidRPr="002121C8">
        <w:rPr>
          <w:vertAlign w:val="subscript"/>
        </w:rPr>
        <w:t>1:60</w:t>
      </w:r>
      <w:r w:rsidRPr="002121C8">
        <w:t xml:space="preserve"> values for a particular parameter.</w:t>
      </w:r>
    </w:p>
    <w:p w14:paraId="42588415" w14:textId="18493492" w:rsidR="002121C8" w:rsidRDefault="002121C8" w:rsidP="00DC05F9">
      <w:pPr>
        <w:pStyle w:val="TAMainText"/>
      </w:pPr>
      <w:r w:rsidRPr="002121C8">
        <w:t xml:space="preserve">The value of </w:t>
      </w:r>
      <w:proofErr w:type="spellStart"/>
      <w:r w:rsidRPr="002121C8">
        <w:rPr>
          <w:i/>
        </w:rPr>
        <w:t>dlogkw</w:t>
      </w:r>
      <w:proofErr w:type="spellEnd"/>
      <w:r w:rsidRPr="002121C8">
        <w:t xml:space="preserve">, which was assumed to be nearly -1 (± 0.125), corresponds to a typical ratio of the retention factors of </w:t>
      </w:r>
      <w:r w:rsidRPr="002121C8">
        <w:lastRenderedPageBreak/>
        <w:t>the neutral and acidic/basic forms on the order of 10.</w:t>
      </w:r>
      <w:r w:rsidR="002676AF" w:rsidRPr="002676AF">
        <w:rPr>
          <w:noProof/>
          <w:vertAlign w:val="superscript"/>
        </w:rPr>
        <w:t>27</w:t>
      </w:r>
      <w:r w:rsidRPr="002121C8">
        <w:t xml:space="preserve"> The difference in </w:t>
      </w:r>
      <w:r w:rsidRPr="002121C8">
        <w:rPr>
          <w:i/>
        </w:rPr>
        <w:t xml:space="preserve">S1 </w:t>
      </w:r>
      <w:r w:rsidRPr="002121C8">
        <w:t>values between the dissociated forms of acids and bases and the neutral form of an analyte was assumed to be similar on average to that in water:</w:t>
      </w:r>
    </w:p>
    <w:p w14:paraId="3E48C26B" w14:textId="1800CB51" w:rsidR="002121C8" w:rsidRPr="0088132E" w:rsidRDefault="006A6039" w:rsidP="0047523F">
      <w:pPr>
        <w:spacing w:after="60"/>
        <w:rPr>
          <w:sz w:val="19"/>
          <w:szCs w:val="19"/>
        </w:rPr>
      </w:pPr>
      <m:oMath>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dlogkwA</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dlogkwB</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-1, 0.125</m:t>
            </m:r>
          </m:e>
        </m:d>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θ</m:t>
            </m:r>
          </m:e>
          <m:sub>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mA</m:t>
            </m:r>
          </m:sub>
        </m:sSub>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θ</m:t>
            </m:r>
          </m:e>
          <m:sub>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mB</m:t>
            </m:r>
          </m:sub>
        </m:sSub>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θ</m:t>
            </m:r>
          </m:e>
          <m:sub>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aA</m:t>
            </m:r>
          </m:sub>
        </m:sSub>
        <m:sSub>
          <m:sSubPr>
            <m:ctrlPr>
              <w:rPr>
                <w:rFonts w:ascii="Cambria Math" w:hAnsi="Cambria Math"/>
                <w:sz w:val="19"/>
                <w:szCs w:val="19"/>
              </w:rPr>
            </m:ctrlPr>
          </m:sSubPr>
          <m:e>
            <m:r>
              <m:rPr>
                <m:sty m:val="p"/>
              </m:rPr>
              <w:rPr>
                <w:rFonts w:ascii="Cambria Math" w:hAnsi="Cambria Math"/>
                <w:sz w:val="19"/>
                <w:szCs w:val="19"/>
              </w:rPr>
              <m:t xml:space="preserve">, </m:t>
            </m:r>
            <m:r>
              <w:rPr>
                <w:rFonts w:ascii="Cambria Math" w:hAnsi="Cambria Math"/>
                <w:sz w:val="19"/>
                <w:szCs w:val="19"/>
              </w:rPr>
              <m:t>θ</m:t>
            </m:r>
          </m:e>
          <m:sub>
            <m:r>
              <w:rPr>
                <w:rFonts w:ascii="Cambria Math" w:hAnsi="Cambria Math"/>
                <w:sz w:val="19"/>
                <w:szCs w:val="19"/>
              </w:rPr>
              <m:t>dS</m:t>
            </m:r>
            <m:r>
              <m:rPr>
                <m:sty m:val="p"/>
              </m:rPr>
              <w:rPr>
                <w:rFonts w:ascii="Cambria Math" w:hAnsi="Cambria Math"/>
                <w:sz w:val="19"/>
                <w:szCs w:val="19"/>
              </w:rPr>
              <m:t>1</m:t>
            </m:r>
            <m:r>
              <w:rPr>
                <w:rFonts w:ascii="Cambria Math" w:hAnsi="Cambria Math"/>
                <w:sz w:val="19"/>
                <w:szCs w:val="19"/>
              </w:rPr>
              <m:t>aB</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0, 0.5</m:t>
            </m:r>
          </m:e>
        </m:d>
      </m:oMath>
      <w:r w:rsidR="00CF3F8F">
        <w:rPr>
          <w:sz w:val="19"/>
          <w:szCs w:val="19"/>
        </w:rPr>
        <w:t xml:space="preserve"> </w:t>
      </w:r>
      <w:r w:rsidR="00CF3F8F" w:rsidRPr="0088132E">
        <w:rPr>
          <w:sz w:val="19"/>
          <w:szCs w:val="19"/>
        </w:rPr>
        <w:t xml:space="preserve"> </w:t>
      </w:r>
      <w:r w:rsidR="002121C8" w:rsidRPr="0088132E">
        <w:rPr>
          <w:sz w:val="19"/>
          <w:szCs w:val="19"/>
        </w:rPr>
        <w:t>(2</w:t>
      </w:r>
      <w:r w:rsidR="00CF3F8F">
        <w:rPr>
          <w:sz w:val="19"/>
          <w:szCs w:val="19"/>
        </w:rPr>
        <w:t>4</w:t>
      </w:r>
      <w:r w:rsidR="002121C8" w:rsidRPr="0088132E">
        <w:rPr>
          <w:sz w:val="19"/>
          <w:szCs w:val="19"/>
        </w:rPr>
        <w:t>)</w:t>
      </w:r>
    </w:p>
    <w:p w14:paraId="1B7DF8EE" w14:textId="527C7FD7" w:rsidR="002121C8" w:rsidRDefault="002121C8" w:rsidP="00DC05F9">
      <w:pPr>
        <w:pStyle w:val="TAMainText"/>
      </w:pPr>
      <w:r w:rsidRPr="002121C8">
        <w:t>The priors for parameters that describe the effect of pH on retention for cations and anions were selected to avoid such a relationship:</w:t>
      </w:r>
    </w:p>
    <w:p w14:paraId="475C8C30" w14:textId="507B2A59" w:rsidR="002121C8" w:rsidRPr="0088132E" w:rsidRDefault="002121C8" w:rsidP="00CF3F8F">
      <w:pPr>
        <w:spacing w:after="60"/>
        <w:rPr>
          <w:sz w:val="19"/>
          <w:szCs w:val="19"/>
        </w:rPr>
      </w:pPr>
      <m:oMath>
        <m:r>
          <w:rPr>
            <w:rFonts w:ascii="Cambria Math" w:hAnsi="Cambria Math"/>
            <w:sz w:val="19"/>
            <w:szCs w:val="19"/>
          </w:rPr>
          <m:t>apH</m:t>
        </m:r>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0, 0.1</m:t>
            </m:r>
          </m:e>
        </m:d>
        <m:r>
          <m:rPr>
            <m:sty m:val="p"/>
          </m:rPr>
          <w:rPr>
            <w:rFonts w:ascii="Cambria Math" w:hAnsi="Cambria Math"/>
            <w:sz w:val="19"/>
            <w:szCs w:val="19"/>
          </w:rPr>
          <m:t xml:space="preserve"> </m:t>
        </m:r>
      </m:oMath>
      <w:r w:rsidRPr="0088132E">
        <w:rPr>
          <w:sz w:val="19"/>
          <w:szCs w:val="19"/>
        </w:rPr>
        <w:t>(2</w:t>
      </w:r>
      <w:r w:rsidR="00CF3F8F">
        <w:rPr>
          <w:sz w:val="19"/>
          <w:szCs w:val="19"/>
        </w:rPr>
        <w:t>5</w:t>
      </w:r>
      <w:r w:rsidRPr="0088132E">
        <w:rPr>
          <w:sz w:val="19"/>
          <w:szCs w:val="19"/>
        </w:rPr>
        <w:t>)</w:t>
      </w:r>
    </w:p>
    <w:p w14:paraId="5923A175" w14:textId="3F99DC3C" w:rsidR="002121C8" w:rsidRDefault="002121C8" w:rsidP="00DC05F9">
      <w:pPr>
        <w:pStyle w:val="TAMainText"/>
      </w:pPr>
      <w:r w:rsidRPr="002121C8">
        <w:t xml:space="preserve">The S2 parameters in the </w:t>
      </w:r>
      <w:proofErr w:type="spellStart"/>
      <w:r w:rsidRPr="002121C8">
        <w:t>Neue</w:t>
      </w:r>
      <w:proofErr w:type="spellEnd"/>
      <w:r w:rsidRPr="002121C8">
        <w:t xml:space="preserve"> equation were assumed to be similar for all analytes and analyte forms but were assumed to differ for each organic modifier. S2 was assumed to be positive and nearly 0.2 for </w:t>
      </w:r>
      <w:proofErr w:type="spellStart"/>
      <w:r w:rsidRPr="002121C8">
        <w:t>MeOH</w:t>
      </w:r>
      <w:proofErr w:type="spellEnd"/>
      <w:r w:rsidRPr="002121C8">
        <w:t xml:space="preserve"> and 2 for ACN.</w:t>
      </w:r>
      <w:r w:rsidR="002676AF" w:rsidRPr="002676AF">
        <w:rPr>
          <w:noProof/>
          <w:vertAlign w:val="superscript"/>
        </w:rPr>
        <w:t>28</w:t>
      </w:r>
    </w:p>
    <w:p w14:paraId="65ECD1F1" w14:textId="1E0ACAB3" w:rsidR="002121C8" w:rsidRPr="0088132E" w:rsidRDefault="006A6039" w:rsidP="00CF3F8F">
      <w:pPr>
        <w:spacing w:after="60"/>
        <w:rPr>
          <w:sz w:val="19"/>
          <w:szCs w:val="19"/>
        </w:rPr>
      </w:pPr>
      <m:oMath>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S</m:t>
            </m:r>
            <m:r>
              <m:rPr>
                <m:sty m:val="p"/>
              </m:rPr>
              <w:rPr>
                <w:rFonts w:ascii="Cambria Math" w:hAnsi="Cambria Math"/>
                <w:sz w:val="19"/>
                <w:szCs w:val="19"/>
              </w:rPr>
              <m:t>2</m:t>
            </m:r>
            <m:r>
              <w:rPr>
                <w:rFonts w:ascii="Cambria Math" w:hAnsi="Cambria Math"/>
                <w:sz w:val="19"/>
                <w:szCs w:val="19"/>
              </w:rPr>
              <m:t>m</m:t>
            </m:r>
          </m:sub>
        </m:sSub>
        <m:r>
          <m:rPr>
            <m:sty m:val="p"/>
          </m:rPr>
          <w:rPr>
            <w:rFonts w:ascii="Cambria Math" w:hAnsi="Cambria Math"/>
            <w:sz w:val="19"/>
            <w:szCs w:val="19"/>
          </w:rPr>
          <m:t>~</m:t>
        </m:r>
        <m:r>
          <w:rPr>
            <w:rFonts w:ascii="Cambria Math" w:hAnsi="Cambria Math"/>
            <w:sz w:val="19"/>
            <w:szCs w:val="19"/>
          </w:rPr>
          <m:t>lognormal</m:t>
        </m:r>
        <m:d>
          <m:dPr>
            <m:ctrlPr>
              <w:rPr>
                <w:rFonts w:ascii="Cambria Math" w:hAnsi="Cambria Math"/>
                <w:sz w:val="19"/>
                <w:szCs w:val="19"/>
              </w:rPr>
            </m:ctrlPr>
          </m:dPr>
          <m:e>
            <m:r>
              <m:rPr>
                <m:sty m:val="p"/>
              </m:rPr>
              <w:rPr>
                <w:rFonts w:ascii="Cambria Math" w:hAnsi="Cambria Math"/>
                <w:sz w:val="19"/>
                <w:szCs w:val="19"/>
              </w:rPr>
              <m:t>ln(0.2), 0.125</m:t>
            </m:r>
          </m:e>
        </m:d>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S</m:t>
            </m:r>
            <m:r>
              <m:rPr>
                <m:sty m:val="p"/>
              </m:rPr>
              <w:rPr>
                <w:rFonts w:ascii="Cambria Math" w:hAnsi="Cambria Math"/>
                <w:sz w:val="19"/>
                <w:szCs w:val="19"/>
              </w:rPr>
              <m:t>2</m:t>
            </m:r>
            <m:r>
              <w:rPr>
                <w:rFonts w:ascii="Cambria Math" w:hAnsi="Cambria Math"/>
                <w:sz w:val="19"/>
                <w:szCs w:val="19"/>
              </w:rPr>
              <m:t>a</m:t>
            </m:r>
          </m:sub>
        </m:sSub>
        <m:r>
          <m:rPr>
            <m:sty m:val="p"/>
          </m:rPr>
          <w:rPr>
            <w:rFonts w:ascii="Cambria Math" w:hAnsi="Cambria Math"/>
            <w:sz w:val="19"/>
            <w:szCs w:val="19"/>
          </w:rPr>
          <m:t>~</m:t>
        </m:r>
        <m:r>
          <w:rPr>
            <w:rFonts w:ascii="Cambria Math" w:hAnsi="Cambria Math"/>
            <w:sz w:val="19"/>
            <w:szCs w:val="19"/>
          </w:rPr>
          <m:t>lognormal</m:t>
        </m:r>
        <m:d>
          <m:dPr>
            <m:ctrlPr>
              <w:rPr>
                <w:rFonts w:ascii="Cambria Math" w:hAnsi="Cambria Math"/>
                <w:sz w:val="19"/>
                <w:szCs w:val="19"/>
              </w:rPr>
            </m:ctrlPr>
          </m:dPr>
          <m:e>
            <m:r>
              <m:rPr>
                <m:sty m:val="p"/>
              </m:rPr>
              <w:rPr>
                <w:rFonts w:ascii="Cambria Math" w:hAnsi="Cambria Math"/>
                <w:sz w:val="19"/>
                <w:szCs w:val="19"/>
              </w:rPr>
              <m:t>ln⁡(2), 0.125</m:t>
            </m:r>
          </m:e>
        </m:d>
      </m:oMath>
      <w:r w:rsidR="00CF3F8F">
        <w:rPr>
          <w:sz w:val="19"/>
          <w:szCs w:val="19"/>
        </w:rPr>
        <w:t xml:space="preserve"> </w:t>
      </w:r>
      <w:r w:rsidR="002121C8" w:rsidRPr="0088132E">
        <w:rPr>
          <w:sz w:val="19"/>
          <w:szCs w:val="19"/>
        </w:rPr>
        <w:t>(2</w:t>
      </w:r>
      <w:r w:rsidR="00CF3F8F">
        <w:rPr>
          <w:sz w:val="19"/>
          <w:szCs w:val="19"/>
        </w:rPr>
        <w:t>6</w:t>
      </w:r>
      <w:r w:rsidR="002121C8" w:rsidRPr="0088132E">
        <w:rPr>
          <w:sz w:val="19"/>
          <w:szCs w:val="19"/>
        </w:rPr>
        <w:t>)</w:t>
      </w:r>
    </w:p>
    <w:p w14:paraId="11DA27CE" w14:textId="24AF38E2" w:rsidR="002121C8" w:rsidRDefault="002121C8" w:rsidP="00DC05F9">
      <w:pPr>
        <w:pStyle w:val="TAMainText"/>
      </w:pPr>
      <w:r w:rsidRPr="002121C8">
        <w:t xml:space="preserve">According to the literature, acids (such as carboxylic acids and phenol) show modest increases in </w:t>
      </w:r>
      <w:proofErr w:type="spellStart"/>
      <w:r w:rsidRPr="002121C8">
        <w:rPr>
          <w:i/>
        </w:rPr>
        <w:t>pKa</w:t>
      </w:r>
      <w:proofErr w:type="spellEnd"/>
      <w:r w:rsidRPr="002121C8">
        <w:t xml:space="preserve"> (1–2 </w:t>
      </w:r>
      <w:proofErr w:type="spellStart"/>
      <w:r w:rsidRPr="002121C8">
        <w:rPr>
          <w:i/>
        </w:rPr>
        <w:t>pK</w:t>
      </w:r>
      <w:proofErr w:type="spellEnd"/>
      <w:r w:rsidRPr="002121C8">
        <w:t xml:space="preserve"> units) in solvent mixtures containing up to 60–70% </w:t>
      </w:r>
      <w:proofErr w:type="spellStart"/>
      <w:r w:rsidRPr="002121C8">
        <w:t>MeOH</w:t>
      </w:r>
      <w:proofErr w:type="spellEnd"/>
      <w:r w:rsidRPr="002121C8">
        <w:t xml:space="preserve"> and ACN. Basic compounds (such as amines and anilines) display a universal decrease in </w:t>
      </w:r>
      <w:proofErr w:type="spellStart"/>
      <w:r w:rsidRPr="002121C8">
        <w:rPr>
          <w:i/>
        </w:rPr>
        <w:t>pKa</w:t>
      </w:r>
      <w:proofErr w:type="spellEnd"/>
      <w:r w:rsidRPr="002121C8">
        <w:t xml:space="preserve"> (</w:t>
      </w:r>
      <w:r w:rsidRPr="002121C8">
        <w:rPr>
          <w:rFonts w:ascii="Cambria Math" w:hAnsi="Cambria Math" w:cs="Cambria Math"/>
        </w:rPr>
        <w:t>∼</w:t>
      </w:r>
      <w:r w:rsidRPr="002121C8">
        <w:t xml:space="preserve">1 </w:t>
      </w:r>
      <w:proofErr w:type="spellStart"/>
      <w:r w:rsidRPr="002121C8">
        <w:rPr>
          <w:i/>
        </w:rPr>
        <w:t>pK</w:t>
      </w:r>
      <w:proofErr w:type="spellEnd"/>
      <w:r w:rsidRPr="002121C8">
        <w:t xml:space="preserve"> unit) up to approximately 80% organic solvent.</w:t>
      </w:r>
      <w:r w:rsidR="002676AF" w:rsidRPr="002676AF">
        <w:rPr>
          <w:noProof/>
          <w:vertAlign w:val="superscript"/>
        </w:rPr>
        <w:t>29</w:t>
      </w:r>
      <w:r w:rsidRPr="002121C8">
        <w:t xml:space="preserve"> Based on these results, it was assumed that </w:t>
      </w:r>
      <w:proofErr w:type="spellStart"/>
      <w:r w:rsidRPr="002121C8">
        <w:rPr>
          <w:i/>
        </w:rPr>
        <w:t>pK</w:t>
      </w:r>
      <w:r w:rsidRPr="002121C8">
        <w:rPr>
          <w:i/>
          <w:vertAlign w:val="subscript"/>
        </w:rPr>
        <w:t>a</w:t>
      </w:r>
      <w:proofErr w:type="spellEnd"/>
      <w:r w:rsidRPr="002121C8">
        <w:t xml:space="preserve"> increases with </w:t>
      </w:r>
      <w:proofErr w:type="spellStart"/>
      <w:r w:rsidRPr="002121C8">
        <w:t>MeOH</w:t>
      </w:r>
      <w:proofErr w:type="spellEnd"/>
      <w:r w:rsidRPr="002121C8">
        <w:t xml:space="preserve">/ACN content for acids with a typical slope of 2.0 (± 0.125) and that </w:t>
      </w:r>
      <w:proofErr w:type="spellStart"/>
      <w:r w:rsidRPr="002121C8">
        <w:rPr>
          <w:i/>
        </w:rPr>
        <w:t>pK</w:t>
      </w:r>
      <w:r w:rsidRPr="002121C8">
        <w:rPr>
          <w:i/>
          <w:vertAlign w:val="subscript"/>
        </w:rPr>
        <w:t>a</w:t>
      </w:r>
      <w:proofErr w:type="spellEnd"/>
      <w:r w:rsidRPr="002121C8">
        <w:t xml:space="preserve"> decreases for bases with a typical slope of -1 (± 0.125).</w:t>
      </w:r>
    </w:p>
    <w:p w14:paraId="0ABEB74B" w14:textId="1C1C95F7" w:rsidR="002121C8"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αmA</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αaA</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2, 0.125</m:t>
            </m:r>
          </m:e>
        </m:d>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αmB</m:t>
            </m:r>
          </m:sub>
        </m:sSub>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αaB</m:t>
            </m:r>
          </m:sub>
        </m:sSub>
        <m:r>
          <m:rPr>
            <m:sty m:val="p"/>
          </m:rPr>
          <w:rPr>
            <w:rFonts w:ascii="Cambria Math" w:hAnsi="Cambria Math"/>
            <w:sz w:val="19"/>
            <w:szCs w:val="19"/>
          </w:rPr>
          <m:t>~</m:t>
        </m:r>
        <m:r>
          <w:rPr>
            <w:rFonts w:ascii="Cambria Math" w:hAnsi="Cambria Math"/>
            <w:sz w:val="19"/>
            <w:szCs w:val="19"/>
          </w:rPr>
          <m:t>N</m:t>
        </m:r>
        <m:d>
          <m:dPr>
            <m:ctrlPr>
              <w:rPr>
                <w:rFonts w:ascii="Cambria Math" w:hAnsi="Cambria Math"/>
                <w:sz w:val="19"/>
                <w:szCs w:val="19"/>
              </w:rPr>
            </m:ctrlPr>
          </m:dPr>
          <m:e>
            <m:r>
              <m:rPr>
                <m:sty m:val="p"/>
              </m:rPr>
              <w:rPr>
                <w:rFonts w:ascii="Cambria Math" w:hAnsi="Cambria Math"/>
                <w:sz w:val="19"/>
                <w:szCs w:val="19"/>
              </w:rPr>
              <m:t>-1, 0.125</m:t>
            </m:r>
          </m:e>
        </m:d>
      </m:oMath>
      <w:r w:rsidR="00721CAA" w:rsidRPr="0088132E">
        <w:rPr>
          <w:sz w:val="19"/>
          <w:szCs w:val="19"/>
        </w:rPr>
        <w:t xml:space="preserve"> </w:t>
      </w:r>
      <w:r w:rsidR="002121C8" w:rsidRPr="0088132E">
        <w:rPr>
          <w:sz w:val="19"/>
          <w:szCs w:val="19"/>
        </w:rPr>
        <w:t>(2</w:t>
      </w:r>
      <w:r w:rsidR="00CF3F8F">
        <w:rPr>
          <w:sz w:val="19"/>
          <w:szCs w:val="19"/>
        </w:rPr>
        <w:t>7</w:t>
      </w:r>
      <w:r w:rsidR="002121C8" w:rsidRPr="0088132E">
        <w:rPr>
          <w:sz w:val="19"/>
          <w:szCs w:val="19"/>
        </w:rPr>
        <w:t>)</w:t>
      </w:r>
    </w:p>
    <w:p w14:paraId="4997E43F" w14:textId="7125EDEC" w:rsidR="002121C8" w:rsidRDefault="002121C8" w:rsidP="00DC05F9">
      <w:pPr>
        <w:pStyle w:val="TAMainText"/>
      </w:pPr>
      <w:r w:rsidRPr="002121C8">
        <w:t>Between analyte variabilities were given weekly informative priors of the following form:</w:t>
      </w:r>
    </w:p>
    <w:p w14:paraId="2166CCCD" w14:textId="381314A5" w:rsidR="002121C8" w:rsidRPr="0088132E" w:rsidRDefault="002121C8" w:rsidP="00721CAA">
      <w:pPr>
        <w:spacing w:after="60"/>
        <w:rPr>
          <w:sz w:val="19"/>
          <w:szCs w:val="19"/>
        </w:rPr>
      </w:pPr>
      <m:oMath>
        <m:r>
          <w:rPr>
            <w:rFonts w:ascii="Cambria Math" w:hAnsi="Cambria Math"/>
            <w:sz w:val="19"/>
            <w:szCs w:val="19"/>
          </w:rPr>
          <m:t>ω~</m:t>
        </m:r>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m:t>
            </m:r>
          </m:sub>
        </m:sSub>
        <m:d>
          <m:dPr>
            <m:ctrlPr>
              <w:rPr>
                <w:rFonts w:ascii="Cambria Math" w:hAnsi="Cambria Math"/>
                <w:i/>
                <w:sz w:val="19"/>
                <w:szCs w:val="19"/>
              </w:rPr>
            </m:ctrlPr>
          </m:dPr>
          <m:e>
            <m:r>
              <w:rPr>
                <w:rFonts w:ascii="Cambria Math" w:hAnsi="Cambria Math"/>
                <w:sz w:val="19"/>
                <w:szCs w:val="19"/>
              </w:rPr>
              <m:t>0,2</m:t>
            </m:r>
          </m:e>
        </m:d>
        <m:r>
          <w:rPr>
            <w:rFonts w:ascii="Cambria Math" w:hAnsi="Cambria Math"/>
            <w:sz w:val="19"/>
            <w:szCs w:val="19"/>
          </w:rPr>
          <m:t>, κ~</m:t>
        </m:r>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m:t>
            </m:r>
          </m:sub>
        </m:sSub>
        <m:d>
          <m:dPr>
            <m:ctrlPr>
              <w:rPr>
                <w:rFonts w:ascii="Cambria Math" w:hAnsi="Cambria Math"/>
                <w:i/>
                <w:sz w:val="19"/>
                <w:szCs w:val="19"/>
              </w:rPr>
            </m:ctrlPr>
          </m:dPr>
          <m:e>
            <m:r>
              <w:rPr>
                <w:rFonts w:ascii="Cambria Math" w:hAnsi="Cambria Math"/>
                <w:sz w:val="19"/>
                <w:szCs w:val="19"/>
              </w:rPr>
              <m:t>0,0.5</m:t>
            </m:r>
          </m:e>
        </m:d>
        <m:r>
          <w:rPr>
            <w:rFonts w:ascii="Cambria Math" w:hAnsi="Cambria Math"/>
            <w:sz w:val="19"/>
            <w:szCs w:val="19"/>
          </w:rPr>
          <m:t>, τ~</m:t>
        </m:r>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m:t>
            </m:r>
          </m:sub>
        </m:sSub>
        <m:d>
          <m:dPr>
            <m:ctrlPr>
              <w:rPr>
                <w:rFonts w:ascii="Cambria Math" w:hAnsi="Cambria Math"/>
                <w:i/>
                <w:sz w:val="19"/>
                <w:szCs w:val="19"/>
              </w:rPr>
            </m:ctrlPr>
          </m:dPr>
          <m:e>
            <m:r>
              <w:rPr>
                <w:rFonts w:ascii="Cambria Math" w:hAnsi="Cambria Math"/>
                <w:sz w:val="19"/>
                <w:szCs w:val="19"/>
              </w:rPr>
              <m:t>0,0.5</m:t>
            </m:r>
          </m:e>
        </m:d>
      </m:oMath>
      <w:r w:rsidR="00721CAA">
        <w:rPr>
          <w:sz w:val="19"/>
          <w:szCs w:val="19"/>
        </w:rPr>
        <w:t xml:space="preserve"> </w:t>
      </w:r>
      <w:r w:rsidRPr="0088132E">
        <w:rPr>
          <w:sz w:val="19"/>
          <w:szCs w:val="19"/>
        </w:rPr>
        <w:t>(2</w:t>
      </w:r>
      <w:r w:rsidR="00CF3F8F">
        <w:rPr>
          <w:sz w:val="19"/>
          <w:szCs w:val="19"/>
        </w:rPr>
        <w:t>8</w:t>
      </w:r>
      <w:r w:rsidRPr="0088132E">
        <w:rPr>
          <w:sz w:val="19"/>
          <w:szCs w:val="19"/>
        </w:rPr>
        <w:t>)</w:t>
      </w:r>
    </w:p>
    <w:p w14:paraId="1FC6475B" w14:textId="72C46B22" w:rsidR="002121C8" w:rsidRDefault="002121C8" w:rsidP="002121C8">
      <w:pPr>
        <w:pStyle w:val="TAMainText"/>
        <w:ind w:firstLine="0"/>
      </w:pPr>
      <w:r w:rsidRPr="002121C8">
        <w:t xml:space="preserve">where </w:t>
      </w:r>
      <w:r w:rsidRPr="002121C8">
        <w:rPr>
          <w:i/>
        </w:rPr>
        <w:t>N</w:t>
      </w:r>
      <w:r w:rsidRPr="002121C8">
        <w:rPr>
          <w:i/>
          <w:vertAlign w:val="subscript"/>
        </w:rPr>
        <w:t>+</w:t>
      </w:r>
      <w:r w:rsidRPr="002121C8">
        <w:t xml:space="preserve"> denotes the half-normal distribution. The correlation matrix was given the following prior:</w:t>
      </w:r>
    </w:p>
    <w:p w14:paraId="25F8FEEF" w14:textId="157B98A8" w:rsidR="002121C8" w:rsidRPr="0088132E" w:rsidRDefault="006A6039" w:rsidP="00721CAA">
      <w:pPr>
        <w:spacing w:after="60"/>
        <w:rPr>
          <w:sz w:val="19"/>
          <w:szCs w:val="19"/>
        </w:rPr>
      </w:pPr>
      <m:oMath>
        <m:sSub>
          <m:sSubPr>
            <m:ctrlPr>
              <w:rPr>
                <w:rFonts w:ascii="Cambria Math" w:hAnsi="Cambria Math"/>
                <w:i/>
                <w:sz w:val="19"/>
                <w:szCs w:val="19"/>
              </w:rPr>
            </m:ctrlPr>
          </m:sSubPr>
          <m:e>
            <m:r>
              <w:rPr>
                <w:rFonts w:ascii="Cambria Math" w:hAnsi="Cambria Math"/>
                <w:sz w:val="19"/>
                <w:szCs w:val="19"/>
              </w:rPr>
              <m:t>p(ρ</m:t>
            </m:r>
          </m:e>
          <m:sub>
            <m:r>
              <w:rPr>
                <w:rFonts w:ascii="Cambria Math" w:hAnsi="Cambria Math"/>
                <w:sz w:val="19"/>
                <w:szCs w:val="19"/>
              </w:rPr>
              <m:t>1</m:t>
            </m:r>
          </m:sub>
        </m:sSub>
        <m:r>
          <m:rPr>
            <m:sty m:val="p"/>
          </m:rPr>
          <w:rPr>
            <w:rFonts w:ascii="Cambria Math" w:hAnsi="Cambria Math"/>
            <w:sz w:val="19"/>
            <w:szCs w:val="19"/>
          </w:rPr>
          <m:t>)∝</m:t>
        </m:r>
        <m:r>
          <w:rPr>
            <w:rFonts w:ascii="Cambria Math" w:hAnsi="Cambria Math"/>
            <w:sz w:val="19"/>
            <w:szCs w:val="19"/>
          </w:rPr>
          <m:t>LKJ</m:t>
        </m:r>
        <m:r>
          <m:rPr>
            <m:sty m:val="p"/>
          </m:rPr>
          <w:rPr>
            <w:rFonts w:ascii="Cambria Math" w:hAnsi="Cambria Math"/>
            <w:sz w:val="19"/>
            <w:szCs w:val="19"/>
          </w:rPr>
          <m:t>(3)∙</m:t>
        </m:r>
        <m:nary>
          <m:naryPr>
            <m:chr m:val="∏"/>
            <m:limLoc m:val="undOvr"/>
            <m:supHide m:val="1"/>
            <m:ctrlPr>
              <w:rPr>
                <w:rFonts w:ascii="Cambria Math" w:hAnsi="Cambria Math"/>
                <w:sz w:val="19"/>
                <w:szCs w:val="19"/>
              </w:rPr>
            </m:ctrlPr>
          </m:naryPr>
          <m:sub>
            <m:r>
              <w:rPr>
                <w:rFonts w:ascii="Cambria Math" w:hAnsi="Cambria Math"/>
                <w:sz w:val="19"/>
                <w:szCs w:val="19"/>
              </w:rPr>
              <m:t>u</m:t>
            </m:r>
          </m:sub>
          <m:sup/>
          <m:e>
            <m:r>
              <w:rPr>
                <w:rFonts w:ascii="Cambria Math" w:hAnsi="Cambria Math"/>
                <w:sz w:val="19"/>
                <w:szCs w:val="19"/>
              </w:rPr>
              <m:t>N</m:t>
            </m:r>
            <m:r>
              <m:rPr>
                <m:sty m:val="p"/>
              </m:rPr>
              <w:rPr>
                <w:rFonts w:ascii="Cambria Math" w:hAnsi="Cambria Math"/>
                <w:sz w:val="19"/>
                <w:szCs w:val="19"/>
              </w:rPr>
              <m:t>(0.75,0.125)</m:t>
            </m:r>
          </m:e>
        </m:nary>
      </m:oMath>
      <w:r w:rsidR="002121C8" w:rsidRPr="0088132E">
        <w:rPr>
          <w:sz w:val="19"/>
          <w:szCs w:val="19"/>
        </w:rPr>
        <w:t xml:space="preserve"> </w:t>
      </w:r>
      <w:r w:rsidR="002121C8" w:rsidRPr="0088132E">
        <w:rPr>
          <w:sz w:val="19"/>
          <w:szCs w:val="19"/>
        </w:rPr>
        <w:tab/>
        <w:t>(2</w:t>
      </w:r>
      <w:r w:rsidR="00CF3F8F">
        <w:rPr>
          <w:sz w:val="19"/>
          <w:szCs w:val="19"/>
        </w:rPr>
        <w:t>9</w:t>
      </w:r>
      <w:r w:rsidR="002121C8" w:rsidRPr="0088132E">
        <w:rPr>
          <w:sz w:val="19"/>
          <w:szCs w:val="19"/>
        </w:rPr>
        <w:t>)</w:t>
      </w:r>
    </w:p>
    <w:p w14:paraId="2EF9039E" w14:textId="1C2729EB" w:rsidR="002121C8" w:rsidRPr="0088132E" w:rsidRDefault="006A6039" w:rsidP="00721CAA">
      <w:pPr>
        <w:spacing w:after="60"/>
        <w:rPr>
          <w:sz w:val="19"/>
          <w:szCs w:val="19"/>
        </w:rPr>
      </w:pPr>
      <m:oMath>
        <m:sSub>
          <m:sSubPr>
            <m:ctrlPr>
              <w:rPr>
                <w:rFonts w:ascii="Cambria Math" w:hAnsi="Cambria Math"/>
                <w:i/>
                <w:sz w:val="19"/>
                <w:szCs w:val="19"/>
              </w:rPr>
            </m:ctrlPr>
          </m:sSubPr>
          <m:e>
            <m:r>
              <w:rPr>
                <w:rFonts w:ascii="Cambria Math" w:hAnsi="Cambria Math"/>
                <w:sz w:val="19"/>
                <w:szCs w:val="19"/>
              </w:rPr>
              <m:t>p(ρ</m:t>
            </m:r>
          </m:e>
          <m:sub>
            <m:r>
              <w:rPr>
                <w:rFonts w:ascii="Cambria Math" w:hAnsi="Cambria Math"/>
                <w:sz w:val="19"/>
                <w:szCs w:val="19"/>
              </w:rPr>
              <m:t>2</m:t>
            </m:r>
          </m:sub>
        </m:sSub>
        <m:r>
          <m:rPr>
            <m:sty m:val="p"/>
          </m:rPr>
          <w:rPr>
            <w:rFonts w:ascii="Cambria Math" w:hAnsi="Cambria Math"/>
            <w:sz w:val="19"/>
            <w:szCs w:val="19"/>
          </w:rPr>
          <m:t>)∝</m:t>
        </m:r>
        <m:r>
          <w:rPr>
            <w:rFonts w:ascii="Cambria Math" w:hAnsi="Cambria Math"/>
            <w:sz w:val="19"/>
            <w:szCs w:val="19"/>
          </w:rPr>
          <m:t>LKJ</m:t>
        </m:r>
        <m:r>
          <m:rPr>
            <m:sty m:val="p"/>
          </m:rPr>
          <w:rPr>
            <w:rFonts w:ascii="Cambria Math" w:hAnsi="Cambria Math"/>
            <w:sz w:val="19"/>
            <w:szCs w:val="19"/>
          </w:rPr>
          <m:t>(2)∙</m:t>
        </m:r>
        <m:nary>
          <m:naryPr>
            <m:chr m:val="∏"/>
            <m:limLoc m:val="undOvr"/>
            <m:supHide m:val="1"/>
            <m:ctrlPr>
              <w:rPr>
                <w:rFonts w:ascii="Cambria Math" w:hAnsi="Cambria Math"/>
                <w:sz w:val="19"/>
                <w:szCs w:val="19"/>
              </w:rPr>
            </m:ctrlPr>
          </m:naryPr>
          <m:sub>
            <m:r>
              <w:rPr>
                <w:rFonts w:ascii="Cambria Math" w:hAnsi="Cambria Math"/>
                <w:sz w:val="19"/>
                <w:szCs w:val="19"/>
              </w:rPr>
              <m:t>u</m:t>
            </m:r>
          </m:sub>
          <m:sup/>
          <m:e>
            <m:r>
              <w:rPr>
                <w:rFonts w:ascii="Cambria Math" w:hAnsi="Cambria Math"/>
                <w:sz w:val="19"/>
                <w:szCs w:val="19"/>
              </w:rPr>
              <m:t>N</m:t>
            </m:r>
            <m:r>
              <m:rPr>
                <m:sty m:val="p"/>
              </m:rPr>
              <w:rPr>
                <w:rFonts w:ascii="Cambria Math" w:hAnsi="Cambria Math"/>
                <w:sz w:val="19"/>
                <w:szCs w:val="19"/>
              </w:rPr>
              <m:t>(0.75,0.125)</m:t>
            </m:r>
          </m:e>
        </m:nary>
      </m:oMath>
      <w:r w:rsidR="002121C8" w:rsidRPr="0088132E">
        <w:rPr>
          <w:sz w:val="19"/>
          <w:szCs w:val="19"/>
        </w:rPr>
        <w:t xml:space="preserve"> </w:t>
      </w:r>
      <w:r w:rsidR="002121C8" w:rsidRPr="0088132E">
        <w:rPr>
          <w:sz w:val="19"/>
          <w:szCs w:val="19"/>
        </w:rPr>
        <w:tab/>
        <w:t>(</w:t>
      </w:r>
      <w:r w:rsidR="00CF3F8F">
        <w:rPr>
          <w:sz w:val="19"/>
          <w:szCs w:val="19"/>
        </w:rPr>
        <w:t>30</w:t>
      </w:r>
      <w:r w:rsidR="002121C8" w:rsidRPr="0088132E">
        <w:rPr>
          <w:sz w:val="19"/>
          <w:szCs w:val="19"/>
        </w:rPr>
        <w:t>)</w:t>
      </w:r>
    </w:p>
    <w:p w14:paraId="57CF0AF6" w14:textId="32E6A0A9" w:rsidR="002121C8" w:rsidRDefault="002121C8" w:rsidP="002121C8">
      <w:pPr>
        <w:pStyle w:val="TAMainText"/>
        <w:ind w:firstLine="0"/>
      </w:pPr>
      <w:r w:rsidRPr="002121C8">
        <w:t xml:space="preserve">where </w:t>
      </w:r>
      <m:oMath>
        <m:sSub>
          <m:sSubPr>
            <m:ctrlPr>
              <w:rPr>
                <w:rFonts w:ascii="Cambria Math" w:hAnsi="Cambria Math"/>
                <w:i/>
              </w:rPr>
            </m:ctrlPr>
          </m:sSubPr>
          <m:e>
            <m:r>
              <w:rPr>
                <w:rFonts w:ascii="Cambria Math" w:hAnsi="Cambria Math"/>
              </w:rPr>
              <m:t>ρ</m:t>
            </m:r>
          </m:e>
          <m:sub>
            <m:r>
              <w:rPr>
                <w:rFonts w:ascii="Cambria Math" w:hAnsi="Cambria Math"/>
              </w:rPr>
              <m:t>1</m:t>
            </m:r>
          </m:sub>
        </m:sSub>
      </m:oMath>
      <w:r w:rsidRPr="002121C8">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Pr="002121C8">
        <w:t>have a joint prior consisting of a uniform LKJ prior (Lewandowski et al. distribution</w:t>
      </w:r>
      <w:r w:rsidR="00AD3E08" w:rsidRPr="00AD3E08">
        <w:rPr>
          <w:noProof/>
          <w:vertAlign w:val="superscript"/>
        </w:rPr>
        <w:t>30</w:t>
      </w:r>
      <w:r w:rsidRPr="002121C8">
        <w:t>) on the matrix and a normal on its elements.</w:t>
      </w:r>
      <w:r w:rsidR="00AD3E08" w:rsidRPr="00AD3E08">
        <w:rPr>
          <w:noProof/>
          <w:vertAlign w:val="superscript"/>
        </w:rPr>
        <w:t>31</w:t>
      </w:r>
      <w:r w:rsidRPr="002121C8">
        <w:t xml:space="preserve"> The symbol </w:t>
      </w:r>
      <m:oMath>
        <m:r>
          <m:rPr>
            <m:sty m:val="p"/>
          </m:rPr>
          <w:rPr>
            <w:rFonts w:ascii="Cambria Math" w:hAnsi="Cambria Math"/>
          </w:rPr>
          <m:t>∝</m:t>
        </m:r>
      </m:oMath>
      <w:r w:rsidRPr="002121C8">
        <w:t xml:space="preserve"> means “is proportional to”. LKJ(3) and LKJ(2) ensure that the densities are uniform over correlation matrices of order 3 and order 2, respectively, and </w:t>
      </w:r>
      <w:r w:rsidRPr="002121C8">
        <w:rPr>
          <w:i/>
        </w:rPr>
        <w:t>u</w:t>
      </w:r>
      <w:r w:rsidRPr="002121C8">
        <w:t xml:space="preserve"> denotes the unique lower triangular elements of </w:t>
      </w:r>
      <m:oMath>
        <m:sSub>
          <m:sSubPr>
            <m:ctrlPr>
              <w:rPr>
                <w:rFonts w:ascii="Cambria Math" w:hAnsi="Cambria Math"/>
                <w:i/>
              </w:rPr>
            </m:ctrlPr>
          </m:sSubPr>
          <m:e>
            <m:r>
              <w:rPr>
                <w:rFonts w:ascii="Cambria Math" w:hAnsi="Cambria Math"/>
              </w:rPr>
              <m:t>ρ</m:t>
            </m:r>
          </m:e>
          <m:sub>
            <m:r>
              <w:rPr>
                <w:rFonts w:ascii="Cambria Math" w:hAnsi="Cambria Math"/>
              </w:rPr>
              <m:t>1</m:t>
            </m:r>
          </m:sub>
        </m:sSub>
      </m:oMath>
      <w:r w:rsidRPr="002121C8">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2</m:t>
            </m:r>
          </m:sub>
        </m:sSub>
      </m:oMath>
      <w:r w:rsidRPr="002121C8">
        <w:t xml:space="preserve">. High correlations can be expected for </w:t>
      </w:r>
      <m:oMath>
        <m:sSub>
          <m:sSubPr>
            <m:ctrlPr>
              <w:rPr>
                <w:rFonts w:ascii="Cambria Math" w:hAnsi="Cambria Math"/>
              </w:rPr>
            </m:ctrlPr>
          </m:sSubPr>
          <m:e>
            <m:r>
              <w:rPr>
                <w:rFonts w:ascii="Cambria Math" w:hAnsi="Cambria Math"/>
              </w:rPr>
              <m:t>logkwN</m:t>
            </m:r>
          </m:e>
          <m:sub>
            <m:r>
              <w:rPr>
                <w:rFonts w:ascii="Cambria Math" w:hAnsi="Cambria Math"/>
              </w:rPr>
              <m:t>i</m:t>
            </m:r>
          </m:sub>
        </m:sSub>
      </m:oMath>
      <w:r w:rsidRPr="002121C8">
        <w:t xml:space="preserve">, </w:t>
      </w:r>
      <m:oMath>
        <m:r>
          <w:rPr>
            <w:rFonts w:ascii="Cambria Math" w:hAnsi="Cambria Math"/>
          </w:rPr>
          <m:t xml:space="preserve"> </m:t>
        </m:r>
        <m:sSub>
          <m:sSubPr>
            <m:ctrlPr>
              <w:rPr>
                <w:rFonts w:ascii="Cambria Math" w:hAnsi="Cambria Math"/>
              </w:rPr>
            </m:ctrlPr>
          </m:sSubPr>
          <m:e>
            <m:r>
              <w:rPr>
                <w:rFonts w:ascii="Cambria Math" w:hAnsi="Cambria Math"/>
              </w:rPr>
              <m:t>S1mN</m:t>
            </m:r>
          </m:e>
          <m:sub>
            <m:r>
              <w:rPr>
                <w:rFonts w:ascii="Cambria Math" w:hAnsi="Cambria Math"/>
              </w:rPr>
              <m:t>i</m:t>
            </m:r>
          </m:sub>
        </m:sSub>
      </m:oMath>
      <w:r w:rsidRPr="002121C8">
        <w:t xml:space="preserve">, and </w:t>
      </w:r>
      <m:oMath>
        <m:sSub>
          <m:sSubPr>
            <m:ctrlPr>
              <w:rPr>
                <w:rFonts w:ascii="Cambria Math" w:hAnsi="Cambria Math"/>
              </w:rPr>
            </m:ctrlPr>
          </m:sSubPr>
          <m:e>
            <m:r>
              <w:rPr>
                <w:rFonts w:ascii="Cambria Math" w:hAnsi="Cambria Math"/>
              </w:rPr>
              <m:t>S1aN</m:t>
            </m:r>
          </m:e>
          <m:sub>
            <m:r>
              <w:rPr>
                <w:rFonts w:ascii="Cambria Math" w:hAnsi="Cambria Math"/>
              </w:rPr>
              <m:t>i</m:t>
            </m:r>
          </m:sub>
        </m:sSub>
      </m:oMath>
      <w:r w:rsidRPr="002121C8">
        <w:t xml:space="preserve">, and similarly, between </w:t>
      </w:r>
      <m:oMath>
        <m:r>
          <w:rPr>
            <w:rFonts w:ascii="Cambria Math" w:hAnsi="Cambria Math"/>
          </w:rPr>
          <m:t xml:space="preserve"> </m:t>
        </m:r>
        <m:sSub>
          <m:sSubPr>
            <m:ctrlPr>
              <w:rPr>
                <w:rFonts w:ascii="Cambria Math" w:hAnsi="Cambria Math"/>
              </w:rPr>
            </m:ctrlPr>
          </m:sSubPr>
          <m:e>
            <m:r>
              <w:rPr>
                <w:rFonts w:ascii="Cambria Math" w:hAnsi="Cambria Math"/>
              </w:rPr>
              <m:t>αm</m:t>
            </m:r>
          </m:e>
          <m:sub>
            <m:r>
              <w:rPr>
                <w:rFonts w:ascii="Cambria Math" w:hAnsi="Cambria Math"/>
              </w:rPr>
              <m:t>r</m:t>
            </m:r>
            <m:r>
              <m:rPr>
                <m:sty m:val="p"/>
              </m:rPr>
              <w:rPr>
                <w:rFonts w:ascii="Cambria Math" w:hAnsi="Cambria Math"/>
              </w:rPr>
              <m:t>,</m:t>
            </m:r>
            <m:r>
              <w:rPr>
                <w:rFonts w:ascii="Cambria Math" w:hAnsi="Cambria Math"/>
              </w:rPr>
              <m:t>i</m:t>
            </m:r>
          </m:sub>
        </m:sSub>
      </m:oMath>
      <w:r w:rsidRPr="002121C8">
        <w:t xml:space="preserve"> and </w:t>
      </w:r>
      <m:oMath>
        <m:sSub>
          <m:sSubPr>
            <m:ctrlPr>
              <w:rPr>
                <w:rFonts w:ascii="Cambria Math" w:hAnsi="Cambria Math"/>
              </w:rPr>
            </m:ctrlPr>
          </m:sSubPr>
          <m:e>
            <m:r>
              <w:rPr>
                <w:rFonts w:ascii="Cambria Math" w:hAnsi="Cambria Math"/>
              </w:rPr>
              <m:t>αa</m:t>
            </m:r>
          </m:e>
          <m:sub>
            <m:r>
              <w:rPr>
                <w:rFonts w:ascii="Cambria Math" w:hAnsi="Cambria Math"/>
              </w:rPr>
              <m:t>r</m:t>
            </m:r>
            <m:r>
              <m:rPr>
                <m:sty m:val="p"/>
              </m:rPr>
              <w:rPr>
                <w:rFonts w:ascii="Cambria Math" w:hAnsi="Cambria Math"/>
              </w:rPr>
              <m:t>,</m:t>
            </m:r>
            <m:r>
              <w:rPr>
                <w:rFonts w:ascii="Cambria Math" w:hAnsi="Cambria Math"/>
              </w:rPr>
              <m:t>i</m:t>
            </m:r>
          </m:sub>
        </m:sSub>
      </m:oMath>
      <w:r w:rsidRPr="002121C8">
        <w:t>. Here, we assumed that all the correlation coefficients are high and positive.</w:t>
      </w:r>
    </w:p>
    <w:p w14:paraId="640CD4DC" w14:textId="39779AC7" w:rsidR="002121C8" w:rsidRDefault="00A00AE6" w:rsidP="00DC05F9">
      <w:pPr>
        <w:pStyle w:val="TAMainText"/>
      </w:pPr>
      <w:r w:rsidRPr="00A00AE6">
        <w:t>Priors for the effects of temperature on the retention factor assume a 1-3% decrease in retention factor per unit increase in temperature.</w:t>
      </w:r>
      <w:r w:rsidR="00AD3E08" w:rsidRPr="00AD3E08">
        <w:rPr>
          <w:noProof/>
          <w:vertAlign w:val="superscript"/>
        </w:rPr>
        <w:t>32</w:t>
      </w:r>
      <w:r w:rsidRPr="00A00AE6">
        <w:t xml:space="preserve"> This finding corresponds to the following priors:</w:t>
      </w:r>
    </w:p>
    <w:p w14:paraId="7D9BC6C8" w14:textId="32A63165" w:rsidR="002121C8"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θ</m:t>
            </m:r>
          </m:e>
          <m:sub>
            <m:r>
              <w:rPr>
                <w:rFonts w:ascii="Cambria Math" w:hAnsi="Cambria Math"/>
                <w:sz w:val="19"/>
                <w:szCs w:val="19"/>
              </w:rPr>
              <m:t>dlogkT</m:t>
            </m:r>
          </m:sub>
        </m:sSub>
        <m:r>
          <m:rPr>
            <m:sty m:val="p"/>
          </m:rPr>
          <w:rPr>
            <w:rFonts w:ascii="Cambria Math" w:hAnsi="Cambria Math"/>
            <w:sz w:val="19"/>
            <w:szCs w:val="19"/>
          </w:rPr>
          <m:t xml:space="preserve"> ~</m:t>
        </m:r>
        <m:r>
          <w:rPr>
            <w:rFonts w:ascii="Cambria Math" w:hAnsi="Cambria Math"/>
            <w:sz w:val="19"/>
            <w:szCs w:val="19"/>
          </w:rPr>
          <m:t>N</m:t>
        </m:r>
        <m:r>
          <m:rPr>
            <m:sty m:val="p"/>
          </m:rPr>
          <w:rPr>
            <w:rFonts w:ascii="Cambria Math" w:hAnsi="Cambria Math"/>
            <w:sz w:val="19"/>
            <w:szCs w:val="19"/>
          </w:rPr>
          <m:t>(-0.087, 0.022),</m:t>
        </m:r>
        <m:sSub>
          <m:sSubPr>
            <m:ctrlPr>
              <w:rPr>
                <w:rFonts w:ascii="Cambria Math" w:hAnsi="Cambria Math"/>
                <w:sz w:val="19"/>
                <w:szCs w:val="19"/>
              </w:rPr>
            </m:ctrlPr>
          </m:sSubPr>
          <m:e>
            <m:r>
              <w:rPr>
                <w:rFonts w:ascii="Cambria Math" w:hAnsi="Cambria Math"/>
                <w:sz w:val="19"/>
                <w:szCs w:val="19"/>
              </w:rPr>
              <m:t>ω</m:t>
            </m:r>
          </m:e>
          <m:sub>
            <m:r>
              <w:rPr>
                <w:rFonts w:ascii="Cambria Math" w:hAnsi="Cambria Math"/>
                <w:sz w:val="19"/>
                <w:szCs w:val="19"/>
              </w:rPr>
              <m:t>dlogkT</m:t>
            </m:r>
          </m:sub>
        </m:sSub>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N</m:t>
            </m:r>
          </m:e>
          <m:sub>
            <m:r>
              <m:rPr>
                <m:sty m:val="p"/>
              </m:rPr>
              <w:rPr>
                <w:rFonts w:ascii="Cambria Math" w:hAnsi="Cambria Math"/>
                <w:sz w:val="19"/>
                <w:szCs w:val="19"/>
              </w:rPr>
              <m:t>+</m:t>
            </m:r>
          </m:sub>
        </m:sSub>
        <m:r>
          <m:rPr>
            <m:sty m:val="p"/>
          </m:rPr>
          <w:rPr>
            <w:rFonts w:ascii="Cambria Math" w:hAnsi="Cambria Math"/>
            <w:sz w:val="19"/>
            <w:szCs w:val="19"/>
          </w:rPr>
          <m:t>(0.022)</m:t>
        </m:r>
      </m:oMath>
      <w:r w:rsidR="00721CAA" w:rsidRPr="0088132E">
        <w:rPr>
          <w:sz w:val="19"/>
          <w:szCs w:val="19"/>
        </w:rPr>
        <w:t xml:space="preserve"> </w:t>
      </w:r>
      <w:r w:rsidR="00A00AE6" w:rsidRPr="0088132E">
        <w:rPr>
          <w:sz w:val="19"/>
          <w:szCs w:val="19"/>
        </w:rPr>
        <w:t>(3</w:t>
      </w:r>
      <w:r w:rsidR="00CF3F8F">
        <w:rPr>
          <w:sz w:val="19"/>
          <w:szCs w:val="19"/>
        </w:rPr>
        <w:t>1</w:t>
      </w:r>
      <w:r w:rsidR="00A00AE6" w:rsidRPr="0088132E">
        <w:rPr>
          <w:sz w:val="19"/>
          <w:szCs w:val="19"/>
        </w:rPr>
        <w:t>)</w:t>
      </w:r>
    </w:p>
    <w:p w14:paraId="3219BA12" w14:textId="417896A2" w:rsidR="002121C8" w:rsidRDefault="00A00AE6" w:rsidP="00DC05F9">
      <w:pPr>
        <w:pStyle w:val="TAMainText"/>
      </w:pPr>
      <w:r w:rsidRPr="00A00AE6">
        <w:t>Priors for residual variability (</w:t>
      </w:r>
      <w:proofErr w:type="spellStart"/>
      <w:r w:rsidRPr="00A00AE6">
        <w:t>σ</w:t>
      </w:r>
      <w:r w:rsidRPr="00A00AE6">
        <w:rPr>
          <w:vertAlign w:val="subscript"/>
        </w:rPr>
        <w:t>i</w:t>
      </w:r>
      <w:proofErr w:type="spellEnd"/>
      <w:r w:rsidRPr="00A00AE6">
        <w:t xml:space="preserve">, </w:t>
      </w:r>
      <w:r w:rsidRPr="00A00AE6">
        <w:sym w:font="Symbol" w:char="F06E"/>
      </w:r>
      <w:r w:rsidRPr="00A00AE6">
        <w:t>) equal:</w:t>
      </w:r>
    </w:p>
    <w:p w14:paraId="74711175" w14:textId="1EB9B679" w:rsidR="00A00AE6"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σ</m:t>
            </m:r>
          </m:e>
          <m:sub>
            <m:r>
              <w:rPr>
                <w:rFonts w:ascii="Cambria Math" w:hAnsi="Cambria Math"/>
                <w:sz w:val="19"/>
                <w:szCs w:val="19"/>
              </w:rPr>
              <m:t>i</m:t>
            </m:r>
          </m:sub>
        </m:sSub>
        <m:r>
          <m:rPr>
            <m:sty m:val="p"/>
          </m:rPr>
          <w:rPr>
            <w:rFonts w:ascii="Cambria Math" w:hAnsi="Cambria Math"/>
            <w:sz w:val="19"/>
            <w:szCs w:val="19"/>
          </w:rPr>
          <m:t>~</m:t>
        </m:r>
        <m:r>
          <w:rPr>
            <w:rFonts w:ascii="Cambria Math" w:hAnsi="Cambria Math"/>
            <w:sz w:val="19"/>
            <w:szCs w:val="19"/>
          </w:rPr>
          <m:t>lognormal</m:t>
        </m:r>
        <m:r>
          <m:rPr>
            <m:sty m:val="p"/>
          </m:rPr>
          <w:rPr>
            <w:rFonts w:ascii="Cambria Math" w:hAnsi="Cambria Math"/>
            <w:sz w:val="19"/>
            <w:szCs w:val="19"/>
          </w:rPr>
          <m:t>(</m:t>
        </m:r>
        <m:func>
          <m:funcPr>
            <m:ctrlPr>
              <w:rPr>
                <w:rFonts w:ascii="Cambria Math" w:hAnsi="Cambria Math"/>
                <w:sz w:val="19"/>
                <w:szCs w:val="19"/>
              </w:rPr>
            </m:ctrlPr>
          </m:funcPr>
          <m:fName>
            <m:r>
              <m:rPr>
                <m:sty m:val="p"/>
              </m:rPr>
              <w:rPr>
                <w:rFonts w:ascii="Cambria Math" w:hAnsi="Cambria Math"/>
                <w:sz w:val="19"/>
                <w:szCs w:val="19"/>
              </w:rPr>
              <m:t>ln</m:t>
            </m:r>
          </m:fName>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m</m:t>
                    </m:r>
                  </m:e>
                  <m:sub>
                    <m:r>
                      <w:rPr>
                        <w:rFonts w:ascii="Cambria Math" w:hAnsi="Cambria Math"/>
                        <w:sz w:val="19"/>
                        <w:szCs w:val="19"/>
                      </w:rPr>
                      <m:t>σ</m:t>
                    </m:r>
                  </m:sub>
                </m:sSub>
              </m:e>
            </m:d>
          </m:e>
        </m:func>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s</m:t>
            </m:r>
          </m:e>
          <m:sub>
            <m:r>
              <w:rPr>
                <w:rFonts w:ascii="Cambria Math" w:hAnsi="Cambria Math"/>
                <w:sz w:val="19"/>
                <w:szCs w:val="19"/>
              </w:rPr>
              <m:t>σ</m:t>
            </m:r>
          </m:sub>
        </m:sSub>
        <m:r>
          <m:rPr>
            <m:sty m:val="p"/>
          </m:rPr>
          <w:rPr>
            <w:rFonts w:ascii="Cambria Math" w:hAnsi="Cambria Math"/>
            <w:sz w:val="19"/>
            <w:szCs w:val="19"/>
          </w:rPr>
          <m:t>)</m:t>
        </m:r>
      </m:oMath>
      <w:r w:rsidR="00721CAA">
        <w:rPr>
          <w:sz w:val="19"/>
          <w:szCs w:val="19"/>
        </w:rPr>
        <w:t xml:space="preserve"> </w:t>
      </w:r>
      <w:r w:rsidR="00A00AE6" w:rsidRPr="0088132E">
        <w:rPr>
          <w:sz w:val="19"/>
          <w:szCs w:val="19"/>
        </w:rPr>
        <w:t>(3</w:t>
      </w:r>
      <w:r w:rsidR="00CF3F8F">
        <w:rPr>
          <w:sz w:val="19"/>
          <w:szCs w:val="19"/>
        </w:rPr>
        <w:t>2</w:t>
      </w:r>
      <w:r w:rsidR="00A00AE6" w:rsidRPr="0088132E">
        <w:rPr>
          <w:sz w:val="19"/>
          <w:szCs w:val="19"/>
        </w:rPr>
        <w:t>)</w:t>
      </w:r>
    </w:p>
    <w:p w14:paraId="5795B1DA" w14:textId="0F72CB9C" w:rsidR="002121C8" w:rsidRPr="0088132E" w:rsidRDefault="006A6039" w:rsidP="00721CAA">
      <w:pPr>
        <w:spacing w:after="60"/>
        <w:rPr>
          <w:sz w:val="19"/>
          <w:szCs w:val="19"/>
        </w:rPr>
      </w:pPr>
      <m:oMath>
        <m:sSub>
          <m:sSubPr>
            <m:ctrlPr>
              <w:rPr>
                <w:rFonts w:ascii="Cambria Math" w:hAnsi="Cambria Math"/>
                <w:sz w:val="19"/>
                <w:szCs w:val="19"/>
              </w:rPr>
            </m:ctrlPr>
          </m:sSubPr>
          <m:e>
            <m:r>
              <w:rPr>
                <w:rFonts w:ascii="Cambria Math" w:hAnsi="Cambria Math"/>
                <w:sz w:val="19"/>
                <w:szCs w:val="19"/>
              </w:rPr>
              <m:t>m</m:t>
            </m:r>
          </m:e>
          <m:sub>
            <m:r>
              <w:rPr>
                <w:rFonts w:ascii="Cambria Math" w:hAnsi="Cambria Math"/>
                <w:sz w:val="19"/>
                <w:szCs w:val="19"/>
              </w:rPr>
              <m:t>σ</m:t>
            </m:r>
          </m:sub>
        </m:sSub>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N</m:t>
            </m:r>
          </m:e>
          <m:sub>
            <m:r>
              <m:rPr>
                <m:sty m:val="p"/>
              </m:rPr>
              <w:rPr>
                <w:rFonts w:ascii="Cambria Math" w:hAnsi="Cambria Math"/>
                <w:sz w:val="19"/>
                <w:szCs w:val="19"/>
              </w:rPr>
              <m:t>+</m:t>
            </m:r>
          </m:sub>
        </m:sSub>
        <m:d>
          <m:dPr>
            <m:ctrlPr>
              <w:rPr>
                <w:rFonts w:ascii="Cambria Math" w:hAnsi="Cambria Math"/>
                <w:sz w:val="19"/>
                <w:szCs w:val="19"/>
              </w:rPr>
            </m:ctrlPr>
          </m:dPr>
          <m:e>
            <m:r>
              <m:rPr>
                <m:sty m:val="p"/>
              </m:rPr>
              <w:rPr>
                <w:rFonts w:ascii="Cambria Math" w:hAnsi="Cambria Math"/>
                <w:sz w:val="19"/>
                <w:szCs w:val="19"/>
              </w:rPr>
              <m:t>0,1</m:t>
            </m:r>
          </m:e>
        </m:d>
        <m:r>
          <m:rPr>
            <m:sty m:val="p"/>
          </m:rP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s</m:t>
            </m:r>
          </m:e>
          <m:sub>
            <m:r>
              <w:rPr>
                <w:rFonts w:ascii="Cambria Math" w:hAnsi="Cambria Math"/>
                <w:sz w:val="19"/>
                <w:szCs w:val="19"/>
              </w:rPr>
              <m:t>σ</m:t>
            </m:r>
          </m:sub>
        </m:sSub>
        <m:r>
          <m:rPr>
            <m:sty m:val="p"/>
          </m:rPr>
          <w:rPr>
            <w:rFonts w:ascii="Cambria Math" w:hAnsi="Cambria Math"/>
            <w:sz w:val="19"/>
            <w:szCs w:val="19"/>
          </w:rPr>
          <m:t xml:space="preserve"> ~</m:t>
        </m:r>
        <m:sSub>
          <m:sSubPr>
            <m:ctrlPr>
              <w:rPr>
                <w:rFonts w:ascii="Cambria Math" w:hAnsi="Cambria Math"/>
                <w:sz w:val="19"/>
                <w:szCs w:val="19"/>
              </w:rPr>
            </m:ctrlPr>
          </m:sSubPr>
          <m:e>
            <m:r>
              <w:rPr>
                <w:rFonts w:ascii="Cambria Math" w:hAnsi="Cambria Math"/>
                <w:sz w:val="19"/>
                <w:szCs w:val="19"/>
              </w:rPr>
              <m:t>N</m:t>
            </m:r>
          </m:e>
          <m:sub>
            <m:r>
              <m:rPr>
                <m:sty m:val="p"/>
              </m:rPr>
              <w:rPr>
                <w:rFonts w:ascii="Cambria Math" w:hAnsi="Cambria Math"/>
                <w:sz w:val="19"/>
                <w:szCs w:val="19"/>
              </w:rPr>
              <m:t>+</m:t>
            </m:r>
          </m:sub>
        </m:sSub>
        <m:d>
          <m:dPr>
            <m:ctrlPr>
              <w:rPr>
                <w:rFonts w:ascii="Cambria Math" w:hAnsi="Cambria Math"/>
                <w:sz w:val="19"/>
                <w:szCs w:val="19"/>
              </w:rPr>
            </m:ctrlPr>
          </m:dPr>
          <m:e>
            <m:r>
              <m:rPr>
                <m:sty m:val="p"/>
              </m:rPr>
              <w:rPr>
                <w:rFonts w:ascii="Cambria Math" w:hAnsi="Cambria Math"/>
                <w:sz w:val="19"/>
                <w:szCs w:val="19"/>
              </w:rPr>
              <m:t>0,1</m:t>
            </m:r>
          </m:e>
        </m:d>
        <m:r>
          <m:rPr>
            <m:sty m:val="p"/>
          </m:rPr>
          <w:rPr>
            <w:rFonts w:ascii="Cambria Math" w:hAnsi="Cambria Math"/>
            <w:sz w:val="19"/>
            <w:szCs w:val="19"/>
          </w:rPr>
          <m:t>,</m:t>
        </m:r>
        <m:r>
          <w:rPr>
            <w:rFonts w:ascii="Cambria Math" w:hAnsi="Cambria Math"/>
            <w:sz w:val="19"/>
            <w:szCs w:val="19"/>
          </w:rPr>
          <m:t>ν</m:t>
        </m:r>
        <m:r>
          <m:rPr>
            <m:sty m:val="p"/>
          </m:rPr>
          <w:rPr>
            <w:rFonts w:ascii="Cambria Math" w:hAnsi="Cambria Math"/>
            <w:sz w:val="19"/>
            <w:szCs w:val="19"/>
          </w:rPr>
          <m:t>=3</m:t>
        </m:r>
      </m:oMath>
      <w:r w:rsidR="00721CAA">
        <w:rPr>
          <w:sz w:val="19"/>
          <w:szCs w:val="19"/>
        </w:rPr>
        <w:t xml:space="preserve"> </w:t>
      </w:r>
      <w:r w:rsidR="00A00AE6" w:rsidRPr="0088132E">
        <w:rPr>
          <w:sz w:val="19"/>
          <w:szCs w:val="19"/>
        </w:rPr>
        <w:t>(3</w:t>
      </w:r>
      <w:r w:rsidR="00CF3F8F">
        <w:rPr>
          <w:sz w:val="19"/>
          <w:szCs w:val="19"/>
        </w:rPr>
        <w:t>3</w:t>
      </w:r>
      <w:r w:rsidR="00A00AE6" w:rsidRPr="0088132E">
        <w:rPr>
          <w:sz w:val="19"/>
          <w:szCs w:val="19"/>
        </w:rPr>
        <w:t>)</w:t>
      </w:r>
    </w:p>
    <w:p w14:paraId="13E390EF" w14:textId="0C461318" w:rsidR="002121C8" w:rsidRDefault="00A00AE6" w:rsidP="00DC05F9">
      <w:pPr>
        <w:pStyle w:val="TAMainText"/>
      </w:pPr>
      <w:r w:rsidRPr="00A00AE6">
        <w:t xml:space="preserve">Under this model,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 xml:space="preserve"> </m:t>
        </m:r>
      </m:oMath>
      <w:r w:rsidRPr="00A00AE6">
        <w:t xml:space="preserve">is lognormally distributed with a typical value of approximately 0.5. Large between analyte variabilities of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A00AE6">
        <w:t xml:space="preserve"> values were assumed. The normality parameter was assumed to equal 3 due to the large number of outlying measurements in the data.</w:t>
      </w:r>
    </w:p>
    <w:p w14:paraId="641F19C1" w14:textId="77573F7B" w:rsidR="00A00AE6" w:rsidRPr="00A00AE6" w:rsidRDefault="00A00AE6" w:rsidP="00A00AE6">
      <w:pPr>
        <w:pStyle w:val="TAMainText"/>
        <w:ind w:firstLine="0"/>
        <w:rPr>
          <w:b/>
          <w:bCs/>
        </w:rPr>
      </w:pPr>
      <w:r w:rsidRPr="00A00AE6">
        <w:rPr>
          <w:b/>
          <w:bCs/>
        </w:rPr>
        <w:t xml:space="preserve">Bayesian </w:t>
      </w:r>
      <w:r>
        <w:rPr>
          <w:b/>
          <w:bCs/>
        </w:rPr>
        <w:t>I</w:t>
      </w:r>
      <w:r w:rsidRPr="00A00AE6">
        <w:rPr>
          <w:b/>
          <w:bCs/>
        </w:rPr>
        <w:t>nference</w:t>
      </w:r>
    </w:p>
    <w:p w14:paraId="68589355" w14:textId="0D99837B" w:rsidR="00A00AE6" w:rsidRPr="00A00AE6" w:rsidRDefault="00A00AE6" w:rsidP="00DC05F9">
      <w:pPr>
        <w:pStyle w:val="TAMainText"/>
        <w:rPr>
          <w:bCs/>
        </w:rPr>
      </w:pPr>
      <w:r w:rsidRPr="00A00AE6">
        <w:rPr>
          <w:b/>
        </w:rPr>
        <w:lastRenderedPageBreak/>
        <w:t>Technical</w:t>
      </w:r>
      <w:r>
        <w:rPr>
          <w:b/>
        </w:rPr>
        <w:t xml:space="preserve">. </w:t>
      </w:r>
      <w:r w:rsidRPr="00A00AE6">
        <w:rPr>
          <w:bCs/>
        </w:rPr>
        <w:t>Multilevel modeling was performed in Stan/CmdStan</w:t>
      </w:r>
      <w:r w:rsidR="00AD3E08" w:rsidRPr="00AD3E08">
        <w:rPr>
          <w:bCs/>
          <w:noProof/>
          <w:vertAlign w:val="superscript"/>
        </w:rPr>
        <w:t>33</w:t>
      </w:r>
      <w:r w:rsidRPr="00A00AE6">
        <w:rPr>
          <w:bCs/>
        </w:rPr>
        <w:t xml:space="preserve"> software linked with MATLAB R2017a</w:t>
      </w:r>
      <w:r w:rsidR="004059A8" w:rsidRPr="004059A8">
        <w:rPr>
          <w:bCs/>
          <w:noProof/>
          <w:vertAlign w:val="superscript"/>
        </w:rPr>
        <w:t>34</w:t>
      </w:r>
      <w:r w:rsidRPr="00A00AE6">
        <w:rPr>
          <w:bCs/>
        </w:rPr>
        <w:t xml:space="preserve"> using MATLAB-Stan 2.15.</w:t>
      </w:r>
      <w:r w:rsidR="004059A8" w:rsidRPr="004059A8">
        <w:rPr>
          <w:bCs/>
          <w:noProof/>
          <w:vertAlign w:val="superscript"/>
        </w:rPr>
        <w:t>35</w:t>
      </w:r>
      <w:r w:rsidRPr="00A00AE6">
        <w:rPr>
          <w:bCs/>
        </w:rPr>
        <w:t xml:space="preserve"> For the inference and simulation calculations, we used the following values of the Stan parameters: number of iterations = 1000, warmup = 1000, and number of Markov chains = 4. The </w:t>
      </w:r>
      <w:proofErr w:type="spellStart"/>
      <w:r w:rsidRPr="00A00AE6">
        <w:rPr>
          <w:bCs/>
          <w:i/>
        </w:rPr>
        <w:t>reduce_sum</w:t>
      </w:r>
      <w:proofErr w:type="spellEnd"/>
      <w:r w:rsidRPr="00A00AE6">
        <w:rPr>
          <w:bCs/>
        </w:rPr>
        <w:t xml:space="preserve"> function, which was selected to accelerate the calculations, works by parallelizing the execution of a single Stan chain across multiple cores. Convergence diagnostics were checked using </w:t>
      </w:r>
      <w:proofErr w:type="spellStart"/>
      <w:r w:rsidRPr="00A00AE6">
        <w:rPr>
          <w:bCs/>
        </w:rPr>
        <w:t>Gelman</w:t>
      </w:r>
      <w:proofErr w:type="spellEnd"/>
      <w:r w:rsidRPr="00A00AE6">
        <w:rPr>
          <w:bCs/>
        </w:rPr>
        <w:t>-Rubin statistics and trace plots. No divergence was reported in the model. The MATLAB code, data and Stan code used to analyze the data are publicly available from GitHub (https://github.com/wiczling/lcms). The raw data are also available through a repository.</w:t>
      </w:r>
      <w:r w:rsidR="004059A8" w:rsidRPr="004059A8">
        <w:rPr>
          <w:bCs/>
          <w:noProof/>
          <w:vertAlign w:val="superscript"/>
        </w:rPr>
        <w:t>36</w:t>
      </w:r>
    </w:p>
    <w:p w14:paraId="42370612" w14:textId="22AC422E" w:rsidR="00A00AE6" w:rsidRPr="00A00AE6" w:rsidRDefault="00A00AE6" w:rsidP="00DC05F9">
      <w:pPr>
        <w:pStyle w:val="TAMainText"/>
        <w:rPr>
          <w:bCs/>
        </w:rPr>
      </w:pPr>
      <w:r w:rsidRPr="00A00AE6">
        <w:rPr>
          <w:b/>
        </w:rPr>
        <w:t xml:space="preserve">Predictions </w:t>
      </w:r>
      <w:r>
        <w:rPr>
          <w:b/>
        </w:rPr>
        <w:t>U</w:t>
      </w:r>
      <w:r w:rsidRPr="00A00AE6">
        <w:rPr>
          <w:b/>
        </w:rPr>
        <w:t xml:space="preserve">sing a </w:t>
      </w:r>
      <w:r>
        <w:rPr>
          <w:b/>
        </w:rPr>
        <w:t>L</w:t>
      </w:r>
      <w:r w:rsidRPr="00A00AE6">
        <w:rPr>
          <w:b/>
        </w:rPr>
        <w:t xml:space="preserve">imited </w:t>
      </w:r>
      <w:r>
        <w:rPr>
          <w:b/>
        </w:rPr>
        <w:t>S</w:t>
      </w:r>
      <w:r w:rsidRPr="00A00AE6">
        <w:rPr>
          <w:b/>
        </w:rPr>
        <w:t xml:space="preserve">et of </w:t>
      </w:r>
      <w:r>
        <w:rPr>
          <w:b/>
        </w:rPr>
        <w:t>E</w:t>
      </w:r>
      <w:r w:rsidRPr="00A00AE6">
        <w:rPr>
          <w:b/>
        </w:rPr>
        <w:t>xperiments</w:t>
      </w:r>
      <w:r>
        <w:rPr>
          <w:b/>
        </w:rPr>
        <w:t xml:space="preserve">. </w:t>
      </w:r>
      <w:r w:rsidRPr="00A00AE6">
        <w:rPr>
          <w:bCs/>
        </w:rPr>
        <w:t xml:space="preserve">To illustrate the usefulness of the proposed model, we selected 6 analytes with different acidic/basic properties (within the range of considered pH values): </w:t>
      </w:r>
      <w:proofErr w:type="spellStart"/>
      <w:r w:rsidRPr="00A00AE6">
        <w:rPr>
          <w:bCs/>
        </w:rPr>
        <w:t>acridine</w:t>
      </w:r>
      <w:proofErr w:type="spellEnd"/>
      <w:r w:rsidRPr="00A00AE6">
        <w:rPr>
          <w:bCs/>
        </w:rPr>
        <w:t xml:space="preserve"> (monoprotic acid), baclofen (zwitterion: acidic and basic group), </w:t>
      </w:r>
      <w:proofErr w:type="spellStart"/>
      <w:r w:rsidRPr="00A00AE6">
        <w:rPr>
          <w:bCs/>
        </w:rPr>
        <w:t>nifedipine</w:t>
      </w:r>
      <w:proofErr w:type="spellEnd"/>
      <w:r w:rsidRPr="00A00AE6">
        <w:rPr>
          <w:bCs/>
        </w:rPr>
        <w:t xml:space="preserve"> (neutral), pioglitazone (zwitterion: basic and acidic group), quinine (diprotic: 2 basic groups), and </w:t>
      </w:r>
      <w:proofErr w:type="spellStart"/>
      <w:r w:rsidRPr="00A00AE6">
        <w:rPr>
          <w:bCs/>
        </w:rPr>
        <w:t>tolbutamide</w:t>
      </w:r>
      <w:proofErr w:type="spellEnd"/>
      <w:r w:rsidRPr="00A00AE6">
        <w:rPr>
          <w:bCs/>
        </w:rPr>
        <w:t xml:space="preserve"> (monoprotic base). The experimental data for these analyses are presented in Figure S4. Three types of predictions are shown: </w:t>
      </w:r>
      <w:proofErr w:type="spellStart"/>
      <w:r w:rsidRPr="00A00AE6">
        <w:rPr>
          <w:bCs/>
          <w:i/>
          <w:iCs/>
        </w:rPr>
        <w:t>i</w:t>
      </w:r>
      <w:proofErr w:type="spellEnd"/>
      <w:r w:rsidRPr="00A00AE6">
        <w:rPr>
          <w:bCs/>
          <w:i/>
          <w:iCs/>
        </w:rPr>
        <w:t>)</w:t>
      </w:r>
      <w:r w:rsidRPr="00A00AE6">
        <w:rPr>
          <w:bCs/>
        </w:rPr>
        <w:t xml:space="preserve"> individual predictions that correspond to future observations given access to all the experimental data collected for these analytes (84 experiments), </w:t>
      </w:r>
      <w:r w:rsidRPr="00A00AE6">
        <w:rPr>
          <w:bCs/>
          <w:i/>
          <w:iCs/>
        </w:rPr>
        <w:t>ii)</w:t>
      </w:r>
      <w:r w:rsidRPr="00A00AE6">
        <w:rPr>
          <w:bCs/>
        </w:rPr>
        <w:t xml:space="preserve"> population predictions that correspond to future observations when no experimental data are available, and </w:t>
      </w:r>
      <w:r w:rsidRPr="00A00AE6">
        <w:rPr>
          <w:bCs/>
          <w:i/>
          <w:iCs/>
        </w:rPr>
        <w:t>iii)</w:t>
      </w:r>
      <w:r w:rsidRPr="00A00AE6">
        <w:rPr>
          <w:bCs/>
        </w:rPr>
        <w:t xml:space="preserve"> limited data predictions that correspond to future predictions given access to the limited experimental data collected for these analytes (three experiments collected for pH of 2.5, 5.8, 10.5, and 30 min </w:t>
      </w:r>
      <w:proofErr w:type="spellStart"/>
      <w:r w:rsidRPr="00A00AE6">
        <w:rPr>
          <w:bCs/>
        </w:rPr>
        <w:t>MeOH</w:t>
      </w:r>
      <w:proofErr w:type="spellEnd"/>
      <w:r w:rsidRPr="00A00AE6">
        <w:rPr>
          <w:bCs/>
        </w:rPr>
        <w:t xml:space="preserve"> gradient at 25 °C). The predictions are summarized as uncertainty chromatograms (posterior distribution of retention times expected for a given set of chromatographed analytes under given conditions).</w:t>
      </w:r>
      <w:r w:rsidR="004059A8" w:rsidRPr="004059A8">
        <w:rPr>
          <w:bCs/>
          <w:noProof/>
          <w:vertAlign w:val="superscript"/>
        </w:rPr>
        <w:t>12</w:t>
      </w:r>
      <w:r w:rsidRPr="00A00AE6">
        <w:rPr>
          <w:bCs/>
        </w:rPr>
        <w:t xml:space="preserve"> The uncertainty chromatogram visualizes the uncertainty for the locations of the maximum of each peak on a given chromatogram. Any area under the uncertainty chromatogram for a particular analyte can be probabilistically interpreted as a fraction of analytes (similar with respect to predictors and gathered data) that are expected to have a retention time within the range that the area was calculated.</w:t>
      </w:r>
    </w:p>
    <w:p w14:paraId="56757E09" w14:textId="31A220B2" w:rsidR="00A00AE6" w:rsidRDefault="00A00AE6" w:rsidP="00A00AE6">
      <w:pPr>
        <w:pStyle w:val="TAMainText"/>
        <w:ind w:firstLine="0"/>
      </w:pPr>
      <w:r w:rsidRPr="00A00AE6">
        <w:rPr>
          <w:b/>
          <w:bCs/>
        </w:rPr>
        <w:t>RESULTS AND DISCUSSION</w:t>
      </w:r>
    </w:p>
    <w:p w14:paraId="3D82C12D" w14:textId="2443AD1A" w:rsidR="00A00AE6" w:rsidRDefault="00A00AE6" w:rsidP="00DC05F9">
      <w:pPr>
        <w:pStyle w:val="TAMainText"/>
      </w:pPr>
      <w:r w:rsidRPr="00A00AE6">
        <w:t xml:space="preserve">The available data were described using a single </w:t>
      </w:r>
      <w:r w:rsidR="00804277">
        <w:t>mechanistic</w:t>
      </w:r>
      <w:r w:rsidRPr="00A00AE6">
        <w:t xml:space="preserve"> model. This model was built using simple blocks/components, known fundamentals of gradient chromatography, and prior knowledge available in the literature. This approach allowed us to build a fairly realistic model using simple and interpretable parameters (such as </w:t>
      </w:r>
      <w:proofErr w:type="spellStart"/>
      <w:r w:rsidRPr="00A00AE6">
        <w:rPr>
          <w:i/>
          <w:iCs/>
        </w:rPr>
        <w:t>logkw</w:t>
      </w:r>
      <w:proofErr w:type="spellEnd"/>
      <w:r w:rsidRPr="00A00AE6">
        <w:t xml:space="preserve">, </w:t>
      </w:r>
      <w:r w:rsidRPr="00A00AE6">
        <w:rPr>
          <w:i/>
          <w:iCs/>
        </w:rPr>
        <w:t>S</w:t>
      </w:r>
      <w:r w:rsidRPr="00A00AE6">
        <w:t xml:space="preserve">, and </w:t>
      </w:r>
      <w:proofErr w:type="spellStart"/>
      <w:r w:rsidRPr="00A00AE6">
        <w:rPr>
          <w:i/>
          <w:iCs/>
        </w:rPr>
        <w:t>pKa</w:t>
      </w:r>
      <w:proofErr w:type="spellEnd"/>
      <w:r w:rsidRPr="00A00AE6">
        <w:t>). However, we are aware that the results of this work are sensitive to the choice of priors. For this reason, we explicitly described our choice and encouraged readers to criticize it and modify it according to a different state of knowledge about the problem.</w:t>
      </w:r>
    </w:p>
    <w:p w14:paraId="62F04982" w14:textId="69A30587" w:rsidR="00DE6357" w:rsidRDefault="00A00AE6" w:rsidP="007D23B3">
      <w:pPr>
        <w:pStyle w:val="TAMainText"/>
      </w:pPr>
      <w:r w:rsidRPr="00A00AE6">
        <w:t xml:space="preserve">Figure 1 (Table S1) shows a summary of the marginal posterior distributions for population-level parameters compared with an assumed prior knowledge. The effects of functional groups are shown in Figure 2. These population-level parameters summarize the behavior of a typical analyte and contain the information required to predict retention for a new analyte. The developed model generated chromatographic parameters that generally show agreement with the literature knowledge and assumed priors. It is expected, as many heuristics about chromatographic parameters are available in the literature (e.g., </w:t>
      </w:r>
      <w:r w:rsidRPr="00A00AE6">
        <w:rPr>
          <w:i/>
          <w:iCs/>
        </w:rPr>
        <w:t>S1</w:t>
      </w:r>
      <w:r w:rsidRPr="00A00AE6">
        <w:t xml:space="preserve"> is </w:t>
      </w:r>
      <w:r w:rsidRPr="00A00AE6">
        <w:lastRenderedPageBreak/>
        <w:t xml:space="preserve">nearly 4 for methanol, or unit increase in the temperature decrease retention factor by 1-3%). The most surprising finding (difference between prior/posterior distribution) was observed for the </w:t>
      </w:r>
      <m:oMath>
        <m:r>
          <w:rPr>
            <w:rFonts w:ascii="Cambria Math" w:hAnsi="Cambria Math"/>
          </w:rPr>
          <m:t xml:space="preserve">dS1a,  S2  </m:t>
        </m:r>
      </m:oMath>
      <w:r w:rsidRPr="00A00AE6">
        <w:t xml:space="preserve"> and </w:t>
      </w:r>
      <m:oMath>
        <m:r>
          <w:rPr>
            <w:rFonts w:ascii="Cambria Math" w:hAnsi="Cambria Math"/>
          </w:rPr>
          <m:t xml:space="preserve">τ </m:t>
        </m:r>
      </m:oMath>
      <w:r w:rsidRPr="00A00AE6">
        <w:t xml:space="preserve">parameters. The </w:t>
      </w:r>
      <m:oMath>
        <m:r>
          <w:rPr>
            <w:rFonts w:ascii="Cambria Math" w:hAnsi="Cambria Math"/>
          </w:rPr>
          <m:t>dS1a</m:t>
        </m:r>
      </m:oMath>
      <w:r w:rsidRPr="00A00AE6">
        <w:t xml:space="preserve"> parameters describe the retenti</w:t>
      </w:r>
      <w:r w:rsidR="00A61FD2">
        <w:t xml:space="preserve">on of anions/cations in the ACN-rich </w:t>
      </w:r>
      <w:r w:rsidRPr="00A00AE6">
        <w:t xml:space="preserve">mobile phase. It was observed that </w:t>
      </w:r>
      <m:oMath>
        <m:sSub>
          <m:sSubPr>
            <m:ctrlPr>
              <w:rPr>
                <w:rFonts w:ascii="Cambria Math" w:hAnsi="Cambria Math"/>
                <w:i/>
              </w:rPr>
            </m:ctrlPr>
          </m:sSubPr>
          <m:e>
            <m:r>
              <w:rPr>
                <w:rFonts w:ascii="Cambria Math" w:hAnsi="Cambria Math"/>
              </w:rPr>
              <m:t xml:space="preserve"> θ</m:t>
            </m:r>
          </m:e>
          <m:sub>
            <m:r>
              <w:rPr>
                <w:rFonts w:ascii="Cambria Math" w:hAnsi="Cambria Math"/>
              </w:rPr>
              <m:t>dS1aA</m:t>
            </m:r>
          </m:sub>
        </m:sSub>
        <m:r>
          <w:rPr>
            <w:rFonts w:ascii="Cambria Math" w:hAnsi="Cambria Math"/>
          </w:rPr>
          <m:t>=0.89 (0.72-1.07)</m:t>
        </m:r>
      </m:oMath>
      <w:r w:rsidRPr="00A00AE6">
        <w:t xml:space="preserve"> and that </w:t>
      </w:r>
      <m:oMath>
        <m:sSub>
          <m:sSubPr>
            <m:ctrlPr>
              <w:rPr>
                <w:rFonts w:ascii="Cambria Math" w:hAnsi="Cambria Math"/>
                <w:i/>
              </w:rPr>
            </m:ctrlPr>
          </m:sSubPr>
          <m:e>
            <m:r>
              <w:rPr>
                <w:rFonts w:ascii="Cambria Math" w:hAnsi="Cambria Math"/>
              </w:rPr>
              <m:t xml:space="preserve"> θ</m:t>
            </m:r>
          </m:e>
          <m:sub>
            <m:r>
              <w:rPr>
                <w:rFonts w:ascii="Cambria Math" w:hAnsi="Cambria Math"/>
              </w:rPr>
              <m:t>dS1aB</m:t>
            </m:r>
          </m:sub>
        </m:sSub>
        <m:r>
          <w:rPr>
            <w:rFonts w:ascii="Cambria Math" w:hAnsi="Cambria Math"/>
          </w:rPr>
          <m:t>=-0.46 ((-0.57)-(-0.35))</m:t>
        </m:r>
      </m:oMath>
      <w:r w:rsidRPr="00A00AE6">
        <w:t>. These parameters have different signs, suggesting different retention</w:t>
      </w:r>
      <w:r w:rsidR="00536AD0">
        <w:t xml:space="preserve"> </w:t>
      </w:r>
      <w:r w:rsidRPr="00A00AE6">
        <w:t xml:space="preserve">characteristics of anions and cations in ACN-rich mobile phases. This difference is less evident for </w:t>
      </w:r>
      <w:proofErr w:type="spellStart"/>
      <w:r w:rsidRPr="00A00AE6">
        <w:t>MeOH</w:t>
      </w:r>
      <w:proofErr w:type="spellEnd"/>
      <w:r w:rsidRPr="00A00AE6">
        <w:t xml:space="preserve">, as </w:t>
      </w:r>
      <m:oMath>
        <m:sSub>
          <m:sSubPr>
            <m:ctrlPr>
              <w:rPr>
                <w:rFonts w:ascii="Cambria Math" w:hAnsi="Cambria Math"/>
                <w:i/>
              </w:rPr>
            </m:ctrlPr>
          </m:sSubPr>
          <m:e>
            <m:r>
              <w:rPr>
                <w:rFonts w:ascii="Cambria Math" w:hAnsi="Cambria Math"/>
              </w:rPr>
              <m:t>θ</m:t>
            </m:r>
          </m:e>
          <m:sub>
            <m:r>
              <w:rPr>
                <w:rFonts w:ascii="Cambria Math" w:hAnsi="Cambria Math"/>
              </w:rPr>
              <m:t>dS1mA</m:t>
            </m:r>
          </m:sub>
        </m:sSub>
        <m:r>
          <w:rPr>
            <w:rFonts w:ascii="Cambria Math" w:hAnsi="Cambria Math"/>
          </w:rPr>
          <m:t xml:space="preserve">=0.33 </m:t>
        </m:r>
        <m:d>
          <m:dPr>
            <m:ctrlPr>
              <w:rPr>
                <w:rFonts w:ascii="Cambria Math" w:hAnsi="Cambria Math"/>
                <w:i/>
              </w:rPr>
            </m:ctrlPr>
          </m:dPr>
          <m:e>
            <m:r>
              <w:rPr>
                <w:rFonts w:ascii="Cambria Math" w:hAnsi="Cambria Math"/>
              </w:rPr>
              <m:t>0.17-0.50</m:t>
            </m:r>
          </m:e>
        </m:d>
        <m:r>
          <m:rPr>
            <m:sty m:val="p"/>
          </m:rPr>
          <w:rPr>
            <w:rFonts w:ascii="Cambria Math" w:hAnsi="Cambria Math"/>
          </w:rPr>
          <m:t xml:space="preserve"> and</m:t>
        </m:r>
        <m:sSub>
          <m:sSubPr>
            <m:ctrlPr>
              <w:rPr>
                <w:rFonts w:ascii="Cambria Math" w:hAnsi="Cambria Math"/>
                <w:i/>
              </w:rPr>
            </m:ctrlPr>
          </m:sSubPr>
          <m:e>
            <m:r>
              <w:rPr>
                <w:rFonts w:ascii="Cambria Math" w:hAnsi="Cambria Math"/>
              </w:rPr>
              <m:t xml:space="preserve"> θ</m:t>
            </m:r>
          </m:e>
          <m:sub>
            <m:r>
              <w:rPr>
                <w:rFonts w:ascii="Cambria Math" w:hAnsi="Cambria Math"/>
              </w:rPr>
              <m:t>dS1mB</m:t>
            </m:r>
          </m:sub>
        </m:sSub>
        <m:r>
          <w:rPr>
            <w:rFonts w:ascii="Cambria Math" w:hAnsi="Cambria Math"/>
          </w:rPr>
          <m:t>=0.11 ((-0.01)-0.23).</m:t>
        </m:r>
      </m:oMath>
      <w:r w:rsidRPr="00A00AE6">
        <w:t xml:space="preserve"> Between analyte variability for α is large (</w:t>
      </w:r>
      <w:proofErr w:type="spellStart"/>
      <w:r w:rsidRPr="00A00AE6">
        <w:rPr>
          <w:i/>
        </w:rPr>
        <w:t>τ</w:t>
      </w:r>
      <w:r w:rsidRPr="00A00AE6">
        <w:rPr>
          <w:i/>
          <w:vertAlign w:val="subscript"/>
        </w:rPr>
        <w:t>m</w:t>
      </w:r>
      <w:proofErr w:type="spellEnd"/>
      <w:r w:rsidRPr="00A00AE6">
        <w:t xml:space="preserve"> = 2.26 (1.99 </w:t>
      </w:r>
      <m:oMath>
        <m:r>
          <w:rPr>
            <w:rFonts w:ascii="Cambria Math" w:hAnsi="Cambria Math"/>
          </w:rPr>
          <m:t xml:space="preserve">- </m:t>
        </m:r>
      </m:oMath>
      <w:r w:rsidRPr="00A00AE6">
        <w:t xml:space="preserve">2.53) and </w:t>
      </w:r>
      <w:proofErr w:type="spellStart"/>
      <w:r w:rsidRPr="00A00AE6">
        <w:rPr>
          <w:i/>
        </w:rPr>
        <w:t>τ</w:t>
      </w:r>
      <w:r w:rsidRPr="00A00AE6">
        <w:rPr>
          <w:i/>
          <w:vertAlign w:val="subscript"/>
        </w:rPr>
        <w:t>a</w:t>
      </w:r>
      <w:proofErr w:type="spellEnd"/>
      <w:r w:rsidRPr="00A00AE6">
        <w:t xml:space="preserve"> = 2.56 (2.26 </w:t>
      </w:r>
      <m:oMath>
        <m:r>
          <w:rPr>
            <w:rFonts w:ascii="Cambria Math" w:hAnsi="Cambria Math"/>
          </w:rPr>
          <m:t xml:space="preserve">- </m:t>
        </m:r>
      </m:oMath>
      <w:r w:rsidRPr="00A00AE6">
        <w:t>2.86)). To some degree, it might be a consequence of misidentification of certain analytes and consequential error in the value of predictors (</w:t>
      </w:r>
      <w:proofErr w:type="spellStart"/>
      <w:r w:rsidRPr="00A00AE6">
        <w:rPr>
          <w:i/>
        </w:rPr>
        <w:t>pK</w:t>
      </w:r>
      <w:r w:rsidRPr="00A00AE6">
        <w:rPr>
          <w:i/>
          <w:vertAlign w:val="subscript"/>
        </w:rPr>
        <w:t>a</w:t>
      </w:r>
      <w:proofErr w:type="spellEnd"/>
      <w:r w:rsidRPr="00A00AE6">
        <w:t xml:space="preserve">, </w:t>
      </w:r>
      <w:proofErr w:type="spellStart"/>
      <w:r w:rsidRPr="00A00AE6">
        <w:rPr>
          <w:i/>
        </w:rPr>
        <w:t>logP</w:t>
      </w:r>
      <w:proofErr w:type="spellEnd"/>
      <w:r w:rsidRPr="00A00AE6">
        <w:t xml:space="preserve">, </w:t>
      </w:r>
      <w:r w:rsidRPr="00A00AE6">
        <w:rPr>
          <w:i/>
        </w:rPr>
        <w:t>charges</w:t>
      </w:r>
      <w:r w:rsidRPr="00A00AE6">
        <w:t xml:space="preserve"> and </w:t>
      </w:r>
      <w:r w:rsidRPr="00A00AE6">
        <w:rPr>
          <w:i/>
        </w:rPr>
        <w:t>groups</w:t>
      </w:r>
      <w:r w:rsidRPr="00A00AE6">
        <w:t xml:space="preserve">). The S2 parameters are higher for </w:t>
      </w:r>
      <w:proofErr w:type="spellStart"/>
      <w:r w:rsidRPr="00A00AE6">
        <w:t>MeOH</w:t>
      </w:r>
      <w:proofErr w:type="spellEnd"/>
      <w:r w:rsidRPr="00A00AE6">
        <w:t xml:space="preserve"> and lower in ACN than expected. It was also evident that the stationary phase changes its properties with the pH of the mobile phase (or buffer type). In this work, this change was quantitated by determining the slope of the relationship between </w:t>
      </w:r>
      <w:r w:rsidRPr="00A00AE6">
        <w:rPr>
          <w:i/>
        </w:rPr>
        <w:t>log</w:t>
      </w:r>
      <w:r w:rsidRPr="00A00AE6">
        <w:t xml:space="preserve"> </w:t>
      </w:r>
      <w:r w:rsidRPr="00A00AE6">
        <w:rPr>
          <w:i/>
        </w:rPr>
        <w:t>k</w:t>
      </w:r>
      <w:r w:rsidRPr="00A00AE6">
        <w:rPr>
          <w:i/>
          <w:vertAlign w:val="subscript"/>
        </w:rPr>
        <w:t>w</w:t>
      </w:r>
      <w:r w:rsidRPr="00A00AE6">
        <w:rPr>
          <w:i/>
        </w:rPr>
        <w:t xml:space="preserve"> </w:t>
      </w:r>
      <w:r w:rsidRPr="00A00AE6">
        <w:t>and</w:t>
      </w:r>
      <w:r w:rsidRPr="00A00AE6">
        <w:rPr>
          <w:i/>
        </w:rPr>
        <w:t xml:space="preserve"> </w:t>
      </w:r>
      <w:proofErr w:type="spellStart"/>
      <w:r w:rsidRPr="00A00AE6">
        <w:rPr>
          <w:i/>
        </w:rPr>
        <w:t>pH.</w:t>
      </w:r>
      <w:proofErr w:type="spellEnd"/>
      <w:r w:rsidRPr="00A00AE6">
        <w:rPr>
          <w:i/>
        </w:rPr>
        <w:t xml:space="preserve"> </w:t>
      </w:r>
      <w:r w:rsidRPr="00A00AE6">
        <w:t xml:space="preserve">The slope is negative for anions (-0.02 ((–0.03) – (–0.02)) and positive for cations (0.09 (0.08-0.09)). This effect is likely caused by a combination of various mechanisms related to the pH of the mobile phase, such as the presence of surface </w:t>
      </w:r>
      <w:proofErr w:type="spellStart"/>
      <w:r w:rsidRPr="00A00AE6">
        <w:t>silanol</w:t>
      </w:r>
      <w:proofErr w:type="spellEnd"/>
      <w:r w:rsidRPr="00A00AE6">
        <w:t xml:space="preserve"> groups and the formation of ion pairs with buffer components.</w:t>
      </w:r>
      <w:r w:rsidR="004059A8" w:rsidRPr="004059A8">
        <w:rPr>
          <w:noProof/>
          <w:vertAlign w:val="superscript"/>
        </w:rPr>
        <w:t>27,37</w:t>
      </w:r>
      <w:r w:rsidR="007D23B3" w:rsidRPr="007D23B3">
        <w:t xml:space="preserve"> </w:t>
      </w:r>
    </w:p>
    <w:p w14:paraId="3FE8FC9D" w14:textId="427D7B4E" w:rsidR="007D23B3" w:rsidRDefault="007D23B3" w:rsidP="007D23B3">
      <w:pPr>
        <w:pStyle w:val="TAMainText"/>
      </w:pPr>
      <w:r w:rsidRPr="00A00AE6">
        <w:t>Figures S5-S7 visualize the distribution of analyte-specific (individual) chromatographic parameters and their relationship to predictors (</w:t>
      </w:r>
      <w:r w:rsidRPr="00A00AE6">
        <w:rPr>
          <w:i/>
        </w:rPr>
        <w:t>log P</w:t>
      </w:r>
      <w:r w:rsidRPr="00A00AE6">
        <w:t xml:space="preserve"> and </w:t>
      </w:r>
      <w:proofErr w:type="spellStart"/>
      <w:r w:rsidRPr="00A00AE6">
        <w:rPr>
          <w:i/>
        </w:rPr>
        <w:t>pK</w:t>
      </w:r>
      <w:r w:rsidRPr="00A00AE6">
        <w:rPr>
          <w:i/>
          <w:vertAlign w:val="subscript"/>
        </w:rPr>
        <w:t>a</w:t>
      </w:r>
      <w:proofErr w:type="spellEnd"/>
      <w:r w:rsidRPr="00A00AE6">
        <w:t xml:space="preserve">). There are strong correlations between two individual parameters corresponding to neutral forms of analytes: 0.78 (0.71-84), 0.71 (0.64–0.78), and 0.92 (0.88–0.94) for </w:t>
      </w:r>
      <w:r w:rsidRPr="00A00AE6">
        <w:rPr>
          <w:i/>
        </w:rPr>
        <w:t>logkwN-S1mN</w:t>
      </w:r>
      <w:r w:rsidRPr="00A00AE6">
        <w:t>,</w:t>
      </w:r>
      <w:r w:rsidRPr="00A00AE6">
        <w:rPr>
          <w:i/>
        </w:rPr>
        <w:t xml:space="preserve"> logkwN-S1aN</w:t>
      </w:r>
      <w:r w:rsidRPr="00A00AE6">
        <w:t>, and</w:t>
      </w:r>
      <w:r w:rsidRPr="00A00AE6">
        <w:rPr>
          <w:i/>
        </w:rPr>
        <w:t xml:space="preserve"> SmN-S1aN </w:t>
      </w:r>
      <w:r w:rsidRPr="00A00AE6">
        <w:t xml:space="preserve">correlations, respectively. Additionally, the </w:t>
      </w:r>
      <w:r w:rsidRPr="00A00AE6">
        <w:rPr>
          <w:i/>
        </w:rPr>
        <w:t xml:space="preserve">α </w:t>
      </w:r>
      <w:r w:rsidRPr="00A00AE6">
        <w:t xml:space="preserve">values for </w:t>
      </w:r>
      <w:proofErr w:type="spellStart"/>
      <w:r w:rsidRPr="00A00AE6">
        <w:t>MeOH</w:t>
      </w:r>
      <w:proofErr w:type="spellEnd"/>
      <w:r w:rsidRPr="00A00AE6">
        <w:t xml:space="preserve"> and ACN are highly correlated (the correlation is 0.94 (0.91–0.96)). A high correlation implies mutual information between the variables. Simply, one can gain knowledge about one parameter by knowing the value of another parameter (e.g., </w:t>
      </w:r>
      <w:proofErr w:type="spellStart"/>
      <w:r w:rsidRPr="00A00AE6">
        <w:t>the</w:t>
      </w:r>
      <w:r>
        <w:t>k</w:t>
      </w:r>
      <w:r w:rsidRPr="00A00AE6">
        <w:t>nowledge</w:t>
      </w:r>
      <w:proofErr w:type="spellEnd"/>
      <w:r w:rsidRPr="00A00AE6">
        <w:t xml:space="preserve"> about </w:t>
      </w:r>
      <w:proofErr w:type="spellStart"/>
      <w:r w:rsidRPr="00A00AE6">
        <w:rPr>
          <w:i/>
        </w:rPr>
        <w:t>logkwN</w:t>
      </w:r>
      <w:r w:rsidRPr="00A00AE6">
        <w:rPr>
          <w:i/>
          <w:vertAlign w:val="subscript"/>
        </w:rPr>
        <w:t>i</w:t>
      </w:r>
      <w:proofErr w:type="spellEnd"/>
      <w:r w:rsidRPr="00A00AE6">
        <w:t xml:space="preserve"> narrows the range of possible </w:t>
      </w:r>
      <w:r w:rsidRPr="00A00AE6">
        <w:rPr>
          <w:i/>
        </w:rPr>
        <w:t>S1mN</w:t>
      </w:r>
      <w:r w:rsidRPr="00A00AE6">
        <w:rPr>
          <w:i/>
          <w:vertAlign w:val="subscript"/>
        </w:rPr>
        <w:t>i</w:t>
      </w:r>
      <w:r w:rsidRPr="00A00AE6">
        <w:t xml:space="preserve"> values for a particular analyte). This finding is confirmed in practice, as one scouting gradient run (assuming </w:t>
      </w:r>
      <w:proofErr w:type="spellStart"/>
      <w:r w:rsidRPr="00A00AE6">
        <w:t>MeOH</w:t>
      </w:r>
      <w:proofErr w:type="spellEnd"/>
      <w:r w:rsidRPr="00A00AE6">
        <w:t xml:space="preserve"> or ACN content as a single design variable) usually provides much information about retention. This result is a consequence of a high correlation between </w:t>
      </w:r>
      <w:proofErr w:type="spellStart"/>
      <w:r w:rsidRPr="00A00AE6">
        <w:rPr>
          <w:i/>
        </w:rPr>
        <w:t>logkw</w:t>
      </w:r>
      <w:proofErr w:type="spellEnd"/>
      <w:r w:rsidRPr="00A00AE6">
        <w:t xml:space="preserve"> and </w:t>
      </w:r>
      <w:r w:rsidRPr="00A00AE6">
        <w:rPr>
          <w:i/>
        </w:rPr>
        <w:t>S1,</w:t>
      </w:r>
      <w:r w:rsidRPr="00A00AE6">
        <w:t xml:space="preserve"> which implies that one “effective” parameter drives retention.</w:t>
      </w:r>
    </w:p>
    <w:p w14:paraId="129DEA85" w14:textId="32882469" w:rsidR="00A00AE6" w:rsidRPr="00536AD0" w:rsidRDefault="00A00AE6" w:rsidP="00536AD0">
      <w:pPr>
        <w:pStyle w:val="TAMainText"/>
      </w:pPr>
    </w:p>
    <w:p w14:paraId="077EFB03" w14:textId="77777777" w:rsidR="00CF3F8F" w:rsidRDefault="00CF3F8F" w:rsidP="00CF3F8F">
      <w:pPr>
        <w:pStyle w:val="TAMainText"/>
        <w:ind w:firstLine="0"/>
      </w:pPr>
      <w:r w:rsidRPr="00B85FBE">
        <w:rPr>
          <w:b/>
          <w:noProof/>
          <w:lang w:val="pl-PL" w:eastAsia="pl-PL"/>
        </w:rPr>
        <w:lastRenderedPageBreak/>
        <w:drawing>
          <wp:inline distT="0" distB="0" distL="0" distR="0" wp14:anchorId="497B4E41" wp14:editId="1A75E37D">
            <wp:extent cx="3040380" cy="3535680"/>
            <wp:effectExtent l="0" t="0" r="762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eriorDistribution.tif"/>
                    <pic:cNvPicPr/>
                  </pic:nvPicPr>
                  <pic:blipFill rotWithShape="1">
                    <a:blip r:embed="rId10" cstate="print">
                      <a:extLst>
                        <a:ext uri="{28A0092B-C50C-407E-A947-70E740481C1C}">
                          <a14:useLocalDpi xmlns:a14="http://schemas.microsoft.com/office/drawing/2010/main" val="0"/>
                        </a:ext>
                      </a:extLst>
                    </a:blip>
                    <a:srcRect l="6942" t="3977" r="6495" b="3730"/>
                    <a:stretch/>
                  </pic:blipFill>
                  <pic:spPr bwMode="auto">
                    <a:xfrm>
                      <a:off x="0" y="0"/>
                      <a:ext cx="3048013" cy="3544556"/>
                    </a:xfrm>
                    <a:prstGeom prst="rect">
                      <a:avLst/>
                    </a:prstGeom>
                    <a:ln>
                      <a:noFill/>
                    </a:ln>
                    <a:extLst>
                      <a:ext uri="{53640926-AAD7-44D8-BBD7-CCE9431645EC}">
                        <a14:shadowObscured xmlns:a14="http://schemas.microsoft.com/office/drawing/2010/main"/>
                      </a:ext>
                    </a:extLst>
                  </pic:spPr>
                </pic:pic>
              </a:graphicData>
            </a:graphic>
          </wp:inline>
        </w:drawing>
      </w:r>
    </w:p>
    <w:p w14:paraId="2D70550B" w14:textId="77777777" w:rsidR="00CF3F8F" w:rsidRDefault="00CF3F8F" w:rsidP="00CF3F8F">
      <w:pPr>
        <w:pStyle w:val="VAFigureCaption"/>
      </w:pPr>
      <w:r w:rsidRPr="00B85FBE">
        <w:rPr>
          <w:b/>
          <w:bCs/>
        </w:rPr>
        <w:t>Figure 1.</w:t>
      </w:r>
      <w:r w:rsidRPr="00B85FBE">
        <w:t xml:space="preserve"> Graphical display of the marginal posterior (blue) and prior (gray) distributions for the population-level parameters. The exact values are given in Table S2.</w:t>
      </w:r>
    </w:p>
    <w:p w14:paraId="67DA9C77" w14:textId="19001C5A" w:rsidR="00394D3B" w:rsidRDefault="00394D3B" w:rsidP="000D794A">
      <w:pPr>
        <w:pStyle w:val="TAMainText"/>
        <w:ind w:firstLine="0"/>
      </w:pPr>
      <w:r w:rsidRPr="000D794A">
        <w:rPr>
          <w:noProof/>
          <w:lang w:val="pl-PL" w:eastAsia="pl-PL"/>
        </w:rPr>
        <w:drawing>
          <wp:inline distT="0" distB="0" distL="0" distR="0" wp14:anchorId="585B6390" wp14:editId="12702524">
            <wp:extent cx="3025625" cy="343662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alGroupEffects.tif"/>
                    <pic:cNvPicPr/>
                  </pic:nvPicPr>
                  <pic:blipFill rotWithShape="1">
                    <a:blip r:embed="rId11" cstate="print">
                      <a:extLst>
                        <a:ext uri="{28A0092B-C50C-407E-A947-70E740481C1C}">
                          <a14:useLocalDpi xmlns:a14="http://schemas.microsoft.com/office/drawing/2010/main" val="0"/>
                        </a:ext>
                      </a:extLst>
                    </a:blip>
                    <a:srcRect l="4567" t="4652" r="7651" b="3935"/>
                    <a:stretch/>
                  </pic:blipFill>
                  <pic:spPr bwMode="auto">
                    <a:xfrm>
                      <a:off x="0" y="0"/>
                      <a:ext cx="3050693" cy="3465093"/>
                    </a:xfrm>
                    <a:prstGeom prst="rect">
                      <a:avLst/>
                    </a:prstGeom>
                    <a:ln>
                      <a:noFill/>
                    </a:ln>
                    <a:extLst>
                      <a:ext uri="{53640926-AAD7-44D8-BBD7-CCE9431645EC}">
                        <a14:shadowObscured xmlns:a14="http://schemas.microsoft.com/office/drawing/2010/main"/>
                      </a:ext>
                    </a:extLst>
                  </pic:spPr>
                </pic:pic>
              </a:graphicData>
            </a:graphic>
          </wp:inline>
        </w:drawing>
      </w:r>
    </w:p>
    <w:p w14:paraId="7EC8CCF5" w14:textId="77777777" w:rsidR="00394D3B" w:rsidRDefault="00394D3B" w:rsidP="00394D3B">
      <w:pPr>
        <w:pStyle w:val="VAFigureCaption"/>
      </w:pPr>
      <w:r w:rsidRPr="000D794A">
        <w:rPr>
          <w:b/>
          <w:bCs/>
        </w:rPr>
        <w:t>Figure 2.</w:t>
      </w:r>
      <w:r w:rsidRPr="000D794A">
        <w:t xml:space="preserve"> Graphical display of the marginal posterior distributions for the effects of each functional group on </w:t>
      </w:r>
      <w:proofErr w:type="spellStart"/>
      <w:r w:rsidRPr="000D794A">
        <w:rPr>
          <w:i/>
        </w:rPr>
        <w:t>logkwN</w:t>
      </w:r>
      <w:proofErr w:type="spellEnd"/>
      <w:r w:rsidRPr="000D794A">
        <w:t xml:space="preserve">, </w:t>
      </w:r>
      <w:r w:rsidRPr="000D794A">
        <w:rPr>
          <w:i/>
        </w:rPr>
        <w:t>S1mN</w:t>
      </w:r>
      <w:r w:rsidRPr="000D794A">
        <w:t xml:space="preserve">, and </w:t>
      </w:r>
      <w:r w:rsidRPr="000D794A">
        <w:rPr>
          <w:i/>
        </w:rPr>
        <w:t>S1aN</w:t>
      </w:r>
      <w:r w:rsidRPr="00447C10">
        <w:t>.</w:t>
      </w:r>
    </w:p>
    <w:p w14:paraId="4F7022F0" w14:textId="42C0F138" w:rsidR="00687919" w:rsidRDefault="00A00AE6" w:rsidP="00687919">
      <w:pPr>
        <w:pStyle w:val="TAMainText"/>
      </w:pPr>
      <w:r w:rsidRPr="00A00AE6">
        <w:t xml:space="preserve">It would be valuable to identify chromatographic parameters that are approximately independent of the stationary phase. Such parameters (if precisely and accurately identified) can serve as a prior for data predictions for other stationary phases </w:t>
      </w:r>
      <w:r w:rsidRPr="00A00AE6">
        <w:lastRenderedPageBreak/>
        <w:t xml:space="preserve">(chromatographic columns). The parameters meeting this criterion are </w:t>
      </w:r>
      <w:proofErr w:type="spellStart"/>
      <w:r w:rsidRPr="00A00AE6">
        <w:rPr>
          <w:i/>
        </w:rPr>
        <w:t>pK</w:t>
      </w:r>
      <w:r w:rsidRPr="00A00AE6">
        <w:rPr>
          <w:i/>
          <w:vertAlign w:val="subscript"/>
        </w:rPr>
        <w:t>a</w:t>
      </w:r>
      <w:proofErr w:type="spellEnd"/>
      <w:r w:rsidRPr="00A00AE6">
        <w:t xml:space="preserve"> and α (they reflect acid-base properties of compounds in the solvent). Additionally, S1 and dS1 seem to describe the properties of the mobile phase. S1 represents the difference in retention between </w:t>
      </w:r>
      <w:proofErr w:type="spellStart"/>
      <w:r w:rsidRPr="00A00AE6">
        <w:rPr>
          <w:i/>
        </w:rPr>
        <w:t>logkw</w:t>
      </w:r>
      <w:proofErr w:type="spellEnd"/>
      <w:r w:rsidRPr="00A00AE6">
        <w:t xml:space="preserve"> and </w:t>
      </w:r>
      <w:proofErr w:type="spellStart"/>
      <w:r w:rsidRPr="00A00AE6">
        <w:rPr>
          <w:i/>
        </w:rPr>
        <w:t>logkm</w:t>
      </w:r>
      <w:proofErr w:type="spellEnd"/>
      <w:r w:rsidRPr="00A00AE6">
        <w:t xml:space="preserve"> (or </w:t>
      </w:r>
      <w:proofErr w:type="spellStart"/>
      <w:r w:rsidRPr="00A00AE6">
        <w:rPr>
          <w:i/>
        </w:rPr>
        <w:t>logka</w:t>
      </w:r>
      <w:proofErr w:type="spellEnd"/>
      <w:r w:rsidRPr="00A00AE6">
        <w:t xml:space="preserve">). This parameter reflects the total free energy of transfer of the compound from water to </w:t>
      </w:r>
      <w:proofErr w:type="spellStart"/>
      <w:r w:rsidRPr="00A00AE6">
        <w:t>MeOH</w:t>
      </w:r>
      <w:proofErr w:type="spellEnd"/>
      <w:r w:rsidRPr="00A00AE6">
        <w:t xml:space="preserve"> or ACN. dS1 corresponds to a change in S1 due to dissociation. In contrast, the parameters that strongly depend on stationary phase characteristics are </w:t>
      </w:r>
      <w:proofErr w:type="spellStart"/>
      <w:r w:rsidRPr="00A00AE6">
        <w:rPr>
          <w:i/>
        </w:rPr>
        <w:t>logkwN</w:t>
      </w:r>
      <w:proofErr w:type="spellEnd"/>
      <w:r w:rsidRPr="00A00AE6">
        <w:t xml:space="preserve">, </w:t>
      </w:r>
      <w:proofErr w:type="spellStart"/>
      <w:r w:rsidRPr="00A00AE6">
        <w:rPr>
          <w:i/>
        </w:rPr>
        <w:t>dlogkwN</w:t>
      </w:r>
      <w:proofErr w:type="spellEnd"/>
      <w:r w:rsidRPr="00A00AE6">
        <w:rPr>
          <w:i/>
        </w:rPr>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π</m:t>
            </m:r>
          </m:e>
          <m:sub>
            <m:r>
              <w:rPr>
                <w:rFonts w:ascii="Cambria Math" w:hAnsi="Cambria Math"/>
              </w:rPr>
              <m:t>logkwN</m:t>
            </m:r>
          </m:sub>
        </m:sSub>
      </m:oMath>
      <w:r w:rsidRPr="00A00AE6">
        <w:rPr>
          <w:i/>
        </w:rPr>
        <w:t xml:space="preserve"> </w:t>
      </w:r>
      <w:r w:rsidRPr="00A00AE6">
        <w:t xml:space="preserve">and </w:t>
      </w:r>
      <w:proofErr w:type="spellStart"/>
      <w:r w:rsidRPr="00A00AE6">
        <w:rPr>
          <w:i/>
        </w:rPr>
        <w:t>apH</w:t>
      </w:r>
      <w:proofErr w:type="spellEnd"/>
      <w:r w:rsidRPr="00A00AE6">
        <w:t>. The question remains whether they can be accurately estimated based on the experimental design used in this work.</w:t>
      </w:r>
      <w:r w:rsidR="00687919" w:rsidRPr="00687919">
        <w:t xml:space="preserve"> </w:t>
      </w:r>
    </w:p>
    <w:p w14:paraId="73E00616" w14:textId="30EA5AEF" w:rsidR="00687919" w:rsidRDefault="00687919" w:rsidP="00687919">
      <w:pPr>
        <w:pStyle w:val="TAMainText"/>
      </w:pPr>
      <w:r w:rsidRPr="00A00AE6">
        <w:t>Various interactions occurring in a chromatographic column are usually characterized by a carefully designed set of experiments using probe analytes. This process allows for a detailed physical description of the chromatographic systems.</w:t>
      </w:r>
      <w:r w:rsidRPr="004059A8">
        <w:rPr>
          <w:noProof/>
          <w:vertAlign w:val="superscript"/>
        </w:rPr>
        <w:t>3</w:t>
      </w:r>
      <w:r w:rsidR="00011F8E">
        <w:rPr>
          <w:noProof/>
          <w:vertAlign w:val="superscript"/>
        </w:rPr>
        <w:t>8</w:t>
      </w:r>
      <w:r w:rsidRPr="00A00AE6">
        <w:t xml:space="preserve"> One can also characterize these interactions using retention time data collected for a relatively large and heterogeneous group of</w:t>
      </w:r>
      <w:r>
        <w:t xml:space="preserve"> </w:t>
      </w:r>
      <w:r w:rsidRPr="00A00AE6">
        <w:t xml:space="preserve">compounds chromatographed in a broad range of conditions. Nevertheless, population and individual parameters obtained this way should be treated as “macro” parameters (parameters that describe general behaviors of analytes in the column). As pointed out by </w:t>
      </w:r>
      <w:proofErr w:type="spellStart"/>
      <w:r w:rsidRPr="00A00AE6">
        <w:t>Gritti</w:t>
      </w:r>
      <w:proofErr w:type="spellEnd"/>
      <w:r>
        <w:t xml:space="preserve"> and </w:t>
      </w:r>
      <w:r w:rsidRPr="004059A8">
        <w:t>Guiochon</w:t>
      </w:r>
      <w:r w:rsidRPr="004059A8">
        <w:rPr>
          <w:noProof/>
          <w:vertAlign w:val="superscript"/>
        </w:rPr>
        <w:t>3</w:t>
      </w:r>
      <w:r w:rsidR="00011F8E">
        <w:rPr>
          <w:noProof/>
          <w:vertAlign w:val="superscript"/>
        </w:rPr>
        <w:t>8</w:t>
      </w:r>
      <w:r w:rsidRPr="00A00AE6">
        <w:t xml:space="preserve">, such “macro” parameters (e.g., </w:t>
      </w:r>
      <w:r w:rsidRPr="00A00AE6">
        <w:rPr>
          <w:i/>
        </w:rPr>
        <w:t>log k</w:t>
      </w:r>
      <w:r w:rsidRPr="00A00AE6">
        <w:t xml:space="preserve">) mask the physical reality of various interactions in the chromatographic column, as they lump the consequences of different effects in one parameter. We agree with this statement. Nevertheless, we suggest that these parameters can be interpreted (under the assumed model) and </w:t>
      </w:r>
      <w:r w:rsidR="008E601D">
        <w:t>used</w:t>
      </w:r>
      <w:r w:rsidRPr="00A00AE6">
        <w:t xml:space="preserve"> for predictions.</w:t>
      </w:r>
    </w:p>
    <w:p w14:paraId="09AE138C" w14:textId="207C3B58" w:rsidR="00A00AE6" w:rsidRDefault="007D512D" w:rsidP="00CF3F8F">
      <w:pPr>
        <w:pStyle w:val="TAMainText"/>
      </w:pPr>
      <w:r w:rsidRPr="00A00AE6">
        <w:t>The model predictions are well calibrated with the data, as shown in Figure 3. The considerable number of outlying measurements was handled using robust residual error. Figure 3 also</w:t>
      </w:r>
      <w:r>
        <w:t xml:space="preserve"> </w:t>
      </w:r>
      <w:r w:rsidRPr="00A00AE6">
        <w:t>summarizes the calibration and sharpness of predictions</w:t>
      </w:r>
      <w:r w:rsidR="00011F8E">
        <w:rPr>
          <w:noProof/>
          <w:vertAlign w:val="superscript"/>
        </w:rPr>
        <w:t>39</w:t>
      </w:r>
      <w:r w:rsidRPr="00A00AE6">
        <w:t xml:space="preserve"> expected after cross-validation. Specifically, individual predictions</w:t>
      </w:r>
      <w:r>
        <w:t xml:space="preserve"> </w:t>
      </w:r>
      <w:r w:rsidRPr="00A00AE6">
        <w:t>approximate leave-one-measurement-out cross-validation,</w:t>
      </w:r>
      <w:r>
        <w:t xml:space="preserve"> </w:t>
      </w:r>
      <w:r w:rsidRPr="00A00AE6">
        <w:t>and population predictions correspond to</w:t>
      </w:r>
      <w:r>
        <w:t xml:space="preserve"> </w:t>
      </w:r>
      <w:r w:rsidR="00DB050B" w:rsidRPr="00A00AE6">
        <w:t xml:space="preserve">leave-one-analyte-out </w:t>
      </w:r>
      <w:r w:rsidR="00A00AE6" w:rsidRPr="00A00AE6">
        <w:t xml:space="preserve">cross-validation. The population-level parameters are typically insensitive to the lack of a single observation (individual predictions) or all observations for a particular analyte (population predictions). In scenarios with limited preliminary data, one can expect the calibration and sharpness to fall between those observed for population predictions and those observed for individual predictions. The prediction for 6 selected analytes is illustrated in Figures S8-S10. As expected, the individual predictions are highly accurate because they are based on </w:t>
      </w:r>
      <w:r w:rsidRPr="00A00AE6">
        <w:t>population-level parameters, predictors, and all the observed retention time</w:t>
      </w:r>
      <w:r w:rsidRPr="00A00AE6">
        <w:rPr>
          <w:i/>
          <w:iCs/>
        </w:rPr>
        <w:t xml:space="preserve"> </w:t>
      </w:r>
      <w:r w:rsidRPr="00A00AE6">
        <w:t xml:space="preserve">measurements. In contrast, the population predictions are rather imprecise, as predictions are based on population-level parameters and predictors. Access to a set of preliminary experiments reduces uncertainty in predictions. This decrease depends on the choice of experiments and analyte characteristics. The comparison of population, individual, and limited data predictions for two chromatographic conditions are shown in Figures 4 and 5. Three preliminary experiments conducted in </w:t>
      </w:r>
      <w:proofErr w:type="spellStart"/>
      <w:r w:rsidRPr="00A00AE6">
        <w:t>MeOH</w:t>
      </w:r>
      <w:proofErr w:type="spellEnd"/>
      <w:r w:rsidRPr="00A00AE6">
        <w:t xml:space="preserve"> allowed prediction of retention in </w:t>
      </w:r>
      <w:proofErr w:type="spellStart"/>
      <w:r w:rsidRPr="00A00AE6">
        <w:t>MeOH</w:t>
      </w:r>
      <w:proofErr w:type="spellEnd"/>
      <w:r w:rsidRPr="00A00AE6">
        <w:t xml:space="preserve"> and</w:t>
      </w:r>
      <w:r>
        <w:t xml:space="preserve"> </w:t>
      </w:r>
      <w:r w:rsidRPr="00A00AE6">
        <w:t>ACN and for other pH values.</w:t>
      </w:r>
      <w:r>
        <w:t xml:space="preserve"> </w:t>
      </w:r>
      <w:r w:rsidR="00A00AE6" w:rsidRPr="00A00AE6">
        <w:t>In all cases, the propagated uncertainty can be applied for decision-making, e.g., to determine whether achieving the desired separation is feasible. In our opinion, the quantification of uncertainty is virtually missing in method development. However, it is a crucial element for the more realistic use of chromatographic models in practice, especially in problems involving limited preliminary data. In this case, all the decisions regarding further analytical steps are made under uncertainty.</w:t>
      </w:r>
    </w:p>
    <w:p w14:paraId="4B4B6048" w14:textId="77777777" w:rsidR="00DE6357" w:rsidRDefault="00DE6357" w:rsidP="00DE6357">
      <w:pPr>
        <w:pStyle w:val="TAMainText"/>
        <w:ind w:firstLine="0"/>
      </w:pPr>
      <w:r w:rsidRPr="00DB050B">
        <w:rPr>
          <w:noProof/>
          <w:lang w:val="pl-PL" w:eastAsia="pl-PL"/>
        </w:rPr>
        <w:lastRenderedPageBreak/>
        <w:drawing>
          <wp:inline distT="0" distB="0" distL="0" distR="0" wp14:anchorId="5A0973CC" wp14:editId="37AC435C">
            <wp:extent cx="3008184" cy="324612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F.tif"/>
                    <pic:cNvPicPr/>
                  </pic:nvPicPr>
                  <pic:blipFill rotWithShape="1">
                    <a:blip r:embed="rId12" cstate="print">
                      <a:extLst>
                        <a:ext uri="{28A0092B-C50C-407E-A947-70E740481C1C}">
                          <a14:useLocalDpi xmlns:a14="http://schemas.microsoft.com/office/drawing/2010/main" val="0"/>
                        </a:ext>
                      </a:extLst>
                    </a:blip>
                    <a:srcRect l="3741" t="5945" r="6474" b="5336"/>
                    <a:stretch/>
                  </pic:blipFill>
                  <pic:spPr bwMode="auto">
                    <a:xfrm>
                      <a:off x="0" y="0"/>
                      <a:ext cx="3017888" cy="3256591"/>
                    </a:xfrm>
                    <a:prstGeom prst="rect">
                      <a:avLst/>
                    </a:prstGeom>
                    <a:ln>
                      <a:noFill/>
                    </a:ln>
                    <a:extLst>
                      <a:ext uri="{53640926-AAD7-44D8-BBD7-CCE9431645EC}">
                        <a14:shadowObscured xmlns:a14="http://schemas.microsoft.com/office/drawing/2010/main"/>
                      </a:ext>
                    </a:extLst>
                  </pic:spPr>
                </pic:pic>
              </a:graphicData>
            </a:graphic>
          </wp:inline>
        </w:drawing>
      </w:r>
    </w:p>
    <w:p w14:paraId="24A78FFB" w14:textId="47304DB1" w:rsidR="00DE6357" w:rsidRDefault="00DE6357" w:rsidP="00DE6357">
      <w:pPr>
        <w:pStyle w:val="TAMainText"/>
        <w:rPr>
          <w:sz w:val="18"/>
          <w:szCs w:val="18"/>
        </w:rPr>
      </w:pPr>
      <w:r w:rsidRPr="00536AD0">
        <w:rPr>
          <w:b/>
          <w:bCs/>
          <w:sz w:val="18"/>
          <w:szCs w:val="18"/>
        </w:rPr>
        <w:t>Figure 3.</w:t>
      </w:r>
      <w:r w:rsidRPr="00536AD0">
        <w:rPr>
          <w:sz w:val="18"/>
          <w:szCs w:val="18"/>
        </w:rPr>
        <w:t xml:space="preserve"> Goodness-of-fit plots. The observed vs. the mean population-predicted retention factors (i.e., a posteriori means of predictive distributions corresponding to the future observations of a new analyte), the observed vs. the mean individual-predicted retention times (i.e., a posteriori mean of a predictive distribution conditioned on the observed data from the same analyte), and the residuals vs. experiment ID.</w:t>
      </w:r>
    </w:p>
    <w:p w14:paraId="23214F07" w14:textId="77777777" w:rsidR="0088083E" w:rsidRPr="00DE6357" w:rsidRDefault="0088083E" w:rsidP="00DE6357">
      <w:pPr>
        <w:pStyle w:val="TAMainText"/>
        <w:rPr>
          <w:sz w:val="18"/>
          <w:szCs w:val="18"/>
        </w:rPr>
      </w:pPr>
    </w:p>
    <w:p w14:paraId="154B70EF" w14:textId="77777777" w:rsidR="00CF3F8F" w:rsidRDefault="00CF3F8F" w:rsidP="00CF3F8F">
      <w:pPr>
        <w:pStyle w:val="TAMainText"/>
        <w:ind w:firstLine="0"/>
      </w:pPr>
      <w:r w:rsidRPr="00DB050B">
        <w:rPr>
          <w:noProof/>
          <w:lang w:val="pl-PL" w:eastAsia="pl-PL"/>
        </w:rPr>
        <w:drawing>
          <wp:inline distT="0" distB="0" distL="0" distR="0" wp14:anchorId="29BF79B2" wp14:editId="68C38098">
            <wp:extent cx="3032760" cy="3478013"/>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certainityChromatogram-47.tiff"/>
                    <pic:cNvPicPr/>
                  </pic:nvPicPr>
                  <pic:blipFill rotWithShape="1">
                    <a:blip r:embed="rId13" cstate="print">
                      <a:extLst>
                        <a:ext uri="{28A0092B-C50C-407E-A947-70E740481C1C}">
                          <a14:useLocalDpi xmlns:a14="http://schemas.microsoft.com/office/drawing/2010/main" val="0"/>
                        </a:ext>
                      </a:extLst>
                    </a:blip>
                    <a:srcRect l="5638" t="4046" r="5863" b="2903"/>
                    <a:stretch/>
                  </pic:blipFill>
                  <pic:spPr bwMode="auto">
                    <a:xfrm>
                      <a:off x="0" y="0"/>
                      <a:ext cx="3057225" cy="3506070"/>
                    </a:xfrm>
                    <a:prstGeom prst="rect">
                      <a:avLst/>
                    </a:prstGeom>
                    <a:ln>
                      <a:noFill/>
                    </a:ln>
                    <a:extLst>
                      <a:ext uri="{53640926-AAD7-44D8-BBD7-CCE9431645EC}">
                        <a14:shadowObscured xmlns:a14="http://schemas.microsoft.com/office/drawing/2010/main"/>
                      </a:ext>
                    </a:extLst>
                  </pic:spPr>
                </pic:pic>
              </a:graphicData>
            </a:graphic>
          </wp:inline>
        </w:drawing>
      </w:r>
    </w:p>
    <w:p w14:paraId="0A3837C0" w14:textId="29B24680" w:rsidR="00CF3F8F" w:rsidRDefault="00CF3F8F" w:rsidP="00CF3F8F">
      <w:pPr>
        <w:pStyle w:val="VAFigureCaption"/>
      </w:pPr>
      <w:r w:rsidRPr="00DB050B">
        <w:rPr>
          <w:b/>
          <w:bCs/>
        </w:rPr>
        <w:t>Figure 4.</w:t>
      </w:r>
      <w:r w:rsidRPr="00DB050B">
        <w:t xml:space="preserve"> Uncertainty chromatograms displaying the predictions for 6 selected analytes using different preliminary information. Each peak represents the range of analyte retention factors compatible with prior and preliminary data. Predictions were based on three experiments conducted at pH values of 2.5, 5.8, and 10.5 for a 30 min </w:t>
      </w:r>
      <w:proofErr w:type="spellStart"/>
      <w:r w:rsidRPr="00DB050B">
        <w:t>MeOH</w:t>
      </w:r>
      <w:proofErr w:type="spellEnd"/>
      <w:r w:rsidRPr="00DB050B">
        <w:t xml:space="preserve"> gradient at 25 °C. Colors correspond to different </w:t>
      </w:r>
      <w:r w:rsidRPr="00DB050B">
        <w:lastRenderedPageBreak/>
        <w:t>analytes that are identified in the bottom subplot. Vertical lines represent actual measurements.</w:t>
      </w:r>
      <w:r>
        <w:t xml:space="preserve"> </w:t>
      </w:r>
    </w:p>
    <w:p w14:paraId="4A2F4950" w14:textId="77777777" w:rsidR="00DE6357" w:rsidRDefault="00DE6357" w:rsidP="00DE6357">
      <w:pPr>
        <w:pStyle w:val="TAMainText"/>
        <w:ind w:firstLine="0"/>
      </w:pPr>
      <w:r w:rsidRPr="005E6934">
        <w:rPr>
          <w:noProof/>
          <w:lang w:val="pl-PL" w:eastAsia="pl-PL"/>
        </w:rPr>
        <w:drawing>
          <wp:inline distT="0" distB="0" distL="0" distR="0" wp14:anchorId="43C4AA28" wp14:editId="6AC09AF8">
            <wp:extent cx="3025140" cy="3502025"/>
            <wp:effectExtent l="0" t="0" r="381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certainityChromatogram-21.tiff"/>
                    <pic:cNvPicPr/>
                  </pic:nvPicPr>
                  <pic:blipFill rotWithShape="1">
                    <a:blip r:embed="rId14" cstate="print">
                      <a:extLst>
                        <a:ext uri="{28A0092B-C50C-407E-A947-70E740481C1C}">
                          <a14:useLocalDpi xmlns:a14="http://schemas.microsoft.com/office/drawing/2010/main" val="0"/>
                        </a:ext>
                      </a:extLst>
                    </a:blip>
                    <a:srcRect l="5011" t="4978" r="7993" b="2606"/>
                    <a:stretch/>
                  </pic:blipFill>
                  <pic:spPr bwMode="auto">
                    <a:xfrm>
                      <a:off x="0" y="0"/>
                      <a:ext cx="3025250" cy="3502152"/>
                    </a:xfrm>
                    <a:prstGeom prst="rect">
                      <a:avLst/>
                    </a:prstGeom>
                    <a:ln>
                      <a:noFill/>
                    </a:ln>
                    <a:extLst>
                      <a:ext uri="{53640926-AAD7-44D8-BBD7-CCE9431645EC}">
                        <a14:shadowObscured xmlns:a14="http://schemas.microsoft.com/office/drawing/2010/main"/>
                      </a:ext>
                    </a:extLst>
                  </pic:spPr>
                </pic:pic>
              </a:graphicData>
            </a:graphic>
          </wp:inline>
        </w:drawing>
      </w:r>
    </w:p>
    <w:p w14:paraId="131C67BE" w14:textId="77777777" w:rsidR="00DE6357" w:rsidRDefault="00DE6357" w:rsidP="00DE6357">
      <w:pPr>
        <w:pStyle w:val="VAFigureCaption"/>
      </w:pPr>
      <w:r w:rsidRPr="00DB050B">
        <w:rPr>
          <w:b/>
          <w:bCs/>
        </w:rPr>
        <w:t xml:space="preserve">Figure 5. </w:t>
      </w:r>
      <w:r w:rsidRPr="00DB050B">
        <w:t xml:space="preserve">Uncertainty chromatograms displaying the predictions for 6 selected analytes using different preliminary information. Each peak represents the range of analyte retention factors compatible with prior and preliminary data. Predictions were based on three experiments conducted at pH values of 2.5, 5.8, and 10.5 for a 30 min </w:t>
      </w:r>
      <w:proofErr w:type="spellStart"/>
      <w:r w:rsidRPr="00DB050B">
        <w:t>MeOH</w:t>
      </w:r>
      <w:proofErr w:type="spellEnd"/>
      <w:r w:rsidRPr="00DB050B">
        <w:t xml:space="preserve"> gradient at 25 °C. Colors correspond to different analytes that are identified in the bottom subplot. Vertical lines represent actual measurements.</w:t>
      </w:r>
    </w:p>
    <w:p w14:paraId="55B1DC3C" w14:textId="5C285749" w:rsidR="00311CF1" w:rsidRDefault="00311CF1" w:rsidP="00AE070C">
      <w:pPr>
        <w:pStyle w:val="TAMainText"/>
      </w:pPr>
      <w:r>
        <w:t>The multilevel models can also be beneficial in supporting MS identification of unknown compounds by LC/MS analysis. The probability that a particular peak corresponds to a given analyte can be refined by adding information from the observed</w:t>
      </w:r>
      <w:r w:rsidRPr="00311CF1">
        <w:t xml:space="preserve"> </w:t>
      </w:r>
      <w:r>
        <w:t>retention time. The Bayesian approach seems suitable for these types of problems, as for this problem, predictions need to be made under uncertainty. Since the prediction accuracy of current models (that are based on analyte structure) is rather limited, one can also expect that a limited amount of predictive information about retention time will be added to the probability of correct identification/annotation. The methods using Bayesian algorithms for peak detection and compound screening in LC/MS databases are already available in the literature and can be combined with the proposed model.</w:t>
      </w:r>
      <w:r>
        <w:rPr>
          <w:noProof/>
          <w:vertAlign w:val="superscript"/>
        </w:rPr>
        <w:t>40,41</w:t>
      </w:r>
    </w:p>
    <w:p w14:paraId="2E449476" w14:textId="235ABD92" w:rsidR="00A00AE6" w:rsidRDefault="00A00AE6" w:rsidP="00AE070C">
      <w:pPr>
        <w:pStyle w:val="TAMainText"/>
      </w:pPr>
      <w:r w:rsidRPr="00A00AE6">
        <w:t xml:space="preserve">In this work, we proposed a </w:t>
      </w:r>
      <w:r w:rsidR="00804277">
        <w:t>mechanistic</w:t>
      </w:r>
      <w:r w:rsidRPr="00A00AE6">
        <w:t xml:space="preserve"> model to describe the retention data of 187 small molecules obtained for a wide range of chromatographic conditions. We are fully aware that the proposed model can be improved by adding several omitted complexities (e.g., effects of temperature or the effects of ionic strength on certain parameters). </w:t>
      </w:r>
      <w:r w:rsidR="00AE070C">
        <w:t>We also a</w:t>
      </w:r>
      <w:r w:rsidR="00AE070C" w:rsidRPr="00AE070C">
        <w:t xml:space="preserve">cknowledge the complexity and very time-consuming nature of </w:t>
      </w:r>
      <w:r w:rsidR="00AE070C">
        <w:t>the</w:t>
      </w:r>
      <w:r w:rsidR="00AE070C" w:rsidRPr="00AE070C">
        <w:t xml:space="preserve"> approach</w:t>
      </w:r>
      <w:r w:rsidR="00AE070C">
        <w:t xml:space="preserve">. </w:t>
      </w:r>
      <w:r w:rsidRPr="00A00AE6">
        <w:t xml:space="preserve">Nevertheless, even in the current form, the model provides a step forward in the process of finding a general </w:t>
      </w:r>
      <w:r w:rsidR="00804277">
        <w:t>mechanistic</w:t>
      </w:r>
      <w:r w:rsidRPr="00A00AE6">
        <w:t xml:space="preserve"> model that is applicable to describe chromatographic retention of a heterogeneous group of analytes. We plan to apply the model to different columns to better understand the column variations in </w:t>
      </w:r>
      <w:r w:rsidRPr="00A00AE6">
        <w:lastRenderedPageBreak/>
        <w:t>the model parameters. We also suggest that the model has value in improving the accuracy and precision of parameter estimation (due to prior information in subsequent analysis) and in providing the necessary input to identify better experimental designs.</w:t>
      </w:r>
    </w:p>
    <w:p w14:paraId="5E7D2E12" w14:textId="33CD241B" w:rsidR="00A00AE6" w:rsidRDefault="00A00AE6" w:rsidP="00A00AE6">
      <w:pPr>
        <w:pStyle w:val="TAMainText"/>
        <w:ind w:firstLine="0"/>
      </w:pPr>
      <w:r w:rsidRPr="00A00AE6">
        <w:rPr>
          <w:b/>
        </w:rPr>
        <w:t>CONCLUSIONS</w:t>
      </w:r>
    </w:p>
    <w:p w14:paraId="28EB9108" w14:textId="0F285489" w:rsidR="00A00AE6" w:rsidRDefault="009164A6" w:rsidP="00DC05F9">
      <w:pPr>
        <w:pStyle w:val="TAMainText"/>
      </w:pPr>
      <w:r>
        <w:t xml:space="preserve">This work provides a pilot study which aims to demonstrate </w:t>
      </w:r>
      <w:r w:rsidR="00A00AE6" w:rsidRPr="00A00AE6">
        <w:t xml:space="preserve"> </w:t>
      </w:r>
      <w:r>
        <w:t>the application of a Bayesian multilevel model to describe the</w:t>
      </w:r>
      <w:r w:rsidR="00A00AE6" w:rsidRPr="00A00AE6">
        <w:t xml:space="preserve"> retention time data collected for 187 analytes for a wide range of chromatographic conditions. The analysis characterizes the chromatographic retention of neutral, acidic, and basic analytes. The model is interpr</w:t>
      </w:r>
      <w:r w:rsidR="00473AFC">
        <w:t xml:space="preserve">etable </w:t>
      </w:r>
      <w:r w:rsidR="00A00AE6" w:rsidRPr="00A00AE6">
        <w:t xml:space="preserve">and </w:t>
      </w:r>
      <w:r w:rsidR="00473AFC">
        <w:t>provides a compact summary</w:t>
      </w:r>
      <w:r w:rsidR="00A00AE6" w:rsidRPr="00A00AE6">
        <w:t xml:space="preserve"> </w:t>
      </w:r>
      <w:r w:rsidR="00473AFC">
        <w:t xml:space="preserve">of </w:t>
      </w:r>
      <w:r w:rsidR="00A00AE6" w:rsidRPr="00A00AE6">
        <w:t>complex data. The model can be used to predict retention uncertainty based on various numbers of preliminary experiments, and as such, can be useful for decision-making under uncertainty. The model also provides prior information for subsequent analysis.</w:t>
      </w:r>
    </w:p>
    <w:p w14:paraId="3689A44E" w14:textId="1AE4A20B" w:rsidR="00A71C00" w:rsidRDefault="00A00AE6" w:rsidP="00157E12">
      <w:pPr>
        <w:pStyle w:val="TESupportingInfoTitle"/>
      </w:pPr>
      <w:r>
        <w:t>ASSOCIATED CONTENT</w:t>
      </w:r>
    </w:p>
    <w:p w14:paraId="59710FDD" w14:textId="77777777" w:rsidR="008D045D" w:rsidRDefault="008D045D" w:rsidP="008D045D">
      <w:pPr>
        <w:pStyle w:val="FAAuthorInfoSubtitle"/>
      </w:pPr>
      <w:r w:rsidRPr="00157E12">
        <w:t>Supporting Information</w:t>
      </w:r>
    </w:p>
    <w:p w14:paraId="0FF243D3" w14:textId="77777777" w:rsidR="000B55B7" w:rsidRPr="000B55B7" w:rsidRDefault="000B55B7" w:rsidP="000B55B7">
      <w:pPr>
        <w:pStyle w:val="TESupportingInformation"/>
      </w:pPr>
      <w:r w:rsidRPr="000B55B7">
        <w:t>The following Supporting Information is available free of charge at the ACS website:</w:t>
      </w:r>
    </w:p>
    <w:p w14:paraId="617A6EB8" w14:textId="6B5213EB" w:rsidR="0065276D" w:rsidRDefault="000B55B7" w:rsidP="000B55B7">
      <w:pPr>
        <w:pStyle w:val="TESupportingInformation"/>
      </w:pPr>
      <w:r w:rsidRPr="000B55B7">
        <w:t xml:space="preserve">Table S1. Experimental design; Table S2. Summary of the MCMC simulations of the marginal posterior distributions of population-level model parameters; Figure S1. pH measurements; Figure S2. Raw data; Figure S3. Functional groups identified by </w:t>
      </w:r>
      <w:proofErr w:type="spellStart"/>
      <w:r w:rsidRPr="000B55B7">
        <w:t>Checkmol</w:t>
      </w:r>
      <w:proofErr w:type="spellEnd"/>
      <w:r w:rsidRPr="000B55B7">
        <w:t>; Figure S4. Raw data for a set of 6 analytes; Figures S5-S7. Individual parameters; Figure S8. Population Predictions; Figure S9. Limited Data Predictions; Figure S10. Individual Predictions.</w:t>
      </w:r>
    </w:p>
    <w:p w14:paraId="62FA4357" w14:textId="77777777" w:rsidR="007331FF" w:rsidRDefault="007331FF" w:rsidP="00835CBD">
      <w:pPr>
        <w:pStyle w:val="AuthorInformationTitle"/>
      </w:pPr>
      <w:r>
        <w:t>A</w:t>
      </w:r>
      <w:r w:rsidR="00835CBD">
        <w:t>UTHOR INFORMATION</w:t>
      </w:r>
    </w:p>
    <w:p w14:paraId="35F639D9" w14:textId="4B12C9D4" w:rsidR="00E75388" w:rsidRDefault="000B55B7" w:rsidP="005D2065">
      <w:pPr>
        <w:pStyle w:val="FAAuthorInfoSubtitle"/>
      </w:pPr>
      <w:r>
        <w:t>Corresponding Author</w:t>
      </w:r>
    </w:p>
    <w:p w14:paraId="75FB48E8" w14:textId="348E2818" w:rsidR="000B55B7" w:rsidRDefault="000B55B7" w:rsidP="003E5207">
      <w:pPr>
        <w:pStyle w:val="StyleFACorrespondingAuthorFootnote7pt"/>
      </w:pPr>
      <w:r w:rsidRPr="000B55B7">
        <w:t>*</w:t>
      </w:r>
      <w:r>
        <w:t xml:space="preserve"> </w:t>
      </w:r>
      <w:r w:rsidRPr="000B55B7">
        <w:t>wiczling@gumed.edu.pl</w:t>
      </w:r>
      <w:r w:rsidR="0088132E">
        <w:t xml:space="preserve"> </w:t>
      </w:r>
    </w:p>
    <w:p w14:paraId="421728D1" w14:textId="77777777" w:rsidR="005327A4" w:rsidRDefault="008D567C" w:rsidP="005D2065">
      <w:pPr>
        <w:pStyle w:val="FAAuthorInfoSubtitle"/>
      </w:pPr>
      <w:r>
        <w:t>Author Contributions</w:t>
      </w:r>
    </w:p>
    <w:p w14:paraId="0D85B14C" w14:textId="17B535D6" w:rsidR="00DC05F9" w:rsidRDefault="000B55B7" w:rsidP="00DC05F9">
      <w:pPr>
        <w:pStyle w:val="StyleFACorrespondingAuthorFootnote7pt"/>
        <w:rPr>
          <w:rStyle w:val="FAAuthorInfoSubtitleChar"/>
        </w:rPr>
      </w:pPr>
      <w:r w:rsidRPr="000B55B7">
        <w:t>ŁK, JJ, WSL collected the experimental data; ŁK and AK prepared the data for analysis; AK and PW analyzed the data; PW, AK wrote the paper with input from all authors; PW conceived of the presented idea, designed the study and supervised the project; and MM helped supervise the project.</w:t>
      </w:r>
    </w:p>
    <w:p w14:paraId="5CEF5C24" w14:textId="1DDF20E5" w:rsidR="008D567C" w:rsidRDefault="008D567C" w:rsidP="003E5207">
      <w:pPr>
        <w:pStyle w:val="StyleFACorrespondingAuthorFootnote7pt"/>
      </w:pPr>
      <w:r w:rsidRPr="000D2D84">
        <w:rPr>
          <w:rStyle w:val="FAAuthorInfoSubtitleChar"/>
        </w:rPr>
        <w:t>Notes</w:t>
      </w:r>
      <w:r w:rsidRPr="000D2D84">
        <w:rPr>
          <w:rStyle w:val="FAAuthorInfoSubtitleChar"/>
        </w:rPr>
        <w:br/>
      </w:r>
      <w:r w:rsidR="000B55B7" w:rsidRPr="000B55B7">
        <w:t>The authors declare no competing financial interest.</w:t>
      </w:r>
    </w:p>
    <w:p w14:paraId="2F506254" w14:textId="211D4FEC" w:rsidR="000B55B7" w:rsidRDefault="000B55B7" w:rsidP="007331FF">
      <w:pPr>
        <w:pStyle w:val="TDAckTitle"/>
        <w:rPr>
          <w:bCs/>
        </w:rPr>
      </w:pPr>
      <w:r w:rsidRPr="000B55B7">
        <w:rPr>
          <w:bCs/>
        </w:rPr>
        <w:t>FUNDING</w:t>
      </w:r>
    </w:p>
    <w:p w14:paraId="7C8FDAFD" w14:textId="17BE1BCC" w:rsidR="000B55B7" w:rsidRDefault="000B55B7" w:rsidP="000B55B7">
      <w:pPr>
        <w:pStyle w:val="TAMainText"/>
        <w:ind w:firstLine="0"/>
      </w:pPr>
      <w:r w:rsidRPr="000B55B7">
        <w:t xml:space="preserve">This project was supported by the National Science Centre, Poland (grant 2015/18/E/ST4/00449). AK was also supported by the project POWR.03.02.00-00-I035/16-00 </w:t>
      </w:r>
      <w:proofErr w:type="spellStart"/>
      <w:r w:rsidRPr="000B55B7">
        <w:t>cofinanced</w:t>
      </w:r>
      <w:proofErr w:type="spellEnd"/>
      <w:r w:rsidRPr="000B55B7">
        <w:t xml:space="preserve"> by the European Union through the European Social Fund under the Operational </w:t>
      </w:r>
      <w:proofErr w:type="spellStart"/>
      <w:r w:rsidRPr="000B55B7">
        <w:t>Programme</w:t>
      </w:r>
      <w:proofErr w:type="spellEnd"/>
      <w:r w:rsidRPr="000B55B7">
        <w:t xml:space="preserve"> Knowledge Education Development 2014–2020.</w:t>
      </w:r>
    </w:p>
    <w:p w14:paraId="55942A89" w14:textId="13FDB5FB" w:rsidR="00101D1F" w:rsidRPr="00101D1F" w:rsidRDefault="00101D1F" w:rsidP="00101D1F">
      <w:pPr>
        <w:pStyle w:val="TDAckTitle"/>
      </w:pPr>
      <w:r>
        <w:t>REFERENCES</w:t>
      </w:r>
    </w:p>
    <w:p w14:paraId="43A90E9A" w14:textId="2D205EEB" w:rsidR="002B5A21" w:rsidRPr="002B5A21" w:rsidRDefault="002B5A21" w:rsidP="002B5A21">
      <w:pPr>
        <w:pStyle w:val="TFReferencesSection"/>
        <w:ind w:left="547" w:hanging="360"/>
      </w:pPr>
      <w:bookmarkStart w:id="0" w:name="_Hlk102299781"/>
      <w:r w:rsidRPr="002B5A21">
        <w:t>1.</w:t>
      </w:r>
      <w:r w:rsidRPr="002B5A21">
        <w:tab/>
      </w:r>
      <w:proofErr w:type="spellStart"/>
      <w:r w:rsidRPr="002B5A21">
        <w:t>Gritti</w:t>
      </w:r>
      <w:proofErr w:type="spellEnd"/>
      <w:r w:rsidRPr="002B5A21">
        <w:t xml:space="preserve">, F. Perspective on the Future Approaches to Predict Retention in Liquid Chromatography. </w:t>
      </w:r>
      <w:r w:rsidRPr="002B5A21">
        <w:rPr>
          <w:i/>
        </w:rPr>
        <w:t xml:space="preserve">Anal. Chem. </w:t>
      </w:r>
      <w:r w:rsidRPr="002B5A21">
        <w:rPr>
          <w:b/>
        </w:rPr>
        <w:t>2021,</w:t>
      </w:r>
      <w:r w:rsidRPr="002B5A21">
        <w:t xml:space="preserve"> </w:t>
      </w:r>
      <w:r w:rsidRPr="002B5A21">
        <w:rPr>
          <w:i/>
        </w:rPr>
        <w:t>93</w:t>
      </w:r>
      <w:r w:rsidRPr="002B5A21">
        <w:t>, 5653–5664.</w:t>
      </w:r>
    </w:p>
    <w:p w14:paraId="47A20EA6" w14:textId="77777777" w:rsidR="002B5A21" w:rsidRPr="002B5A21" w:rsidRDefault="002B5A21" w:rsidP="002B5A21">
      <w:pPr>
        <w:pStyle w:val="TFReferencesSection"/>
        <w:ind w:left="547" w:hanging="360"/>
      </w:pPr>
      <w:r w:rsidRPr="002B5A21">
        <w:t>2.</w:t>
      </w:r>
      <w:r w:rsidRPr="002B5A21">
        <w:tab/>
      </w:r>
      <w:proofErr w:type="spellStart"/>
      <w:r w:rsidRPr="002B5A21">
        <w:t>Bouwmeester</w:t>
      </w:r>
      <w:proofErr w:type="spellEnd"/>
      <w:r w:rsidRPr="002B5A21">
        <w:t xml:space="preserve">, R.; Martens, L.; </w:t>
      </w:r>
      <w:proofErr w:type="spellStart"/>
      <w:r w:rsidRPr="002B5A21">
        <w:t>Degroeve</w:t>
      </w:r>
      <w:proofErr w:type="spellEnd"/>
      <w:r w:rsidRPr="002B5A21">
        <w:t xml:space="preserve">, S. Comprehensive and Empirical Evaluation of Machine Learning Algorithms for Small Molecule LC Retention Time Prediction. </w:t>
      </w:r>
      <w:r w:rsidRPr="002B5A21">
        <w:rPr>
          <w:i/>
        </w:rPr>
        <w:t xml:space="preserve">Anal. Chem. </w:t>
      </w:r>
      <w:r w:rsidRPr="002B5A21">
        <w:rPr>
          <w:b/>
        </w:rPr>
        <w:t>2019,</w:t>
      </w:r>
      <w:r w:rsidRPr="002B5A21">
        <w:t xml:space="preserve"> </w:t>
      </w:r>
      <w:r w:rsidRPr="002B5A21">
        <w:rPr>
          <w:i/>
        </w:rPr>
        <w:t>91</w:t>
      </w:r>
      <w:r w:rsidRPr="002B5A21">
        <w:t>, 3694–3703.</w:t>
      </w:r>
    </w:p>
    <w:p w14:paraId="2F18D4F1" w14:textId="77777777" w:rsidR="002B5A21" w:rsidRPr="002B5A21" w:rsidRDefault="002B5A21" w:rsidP="002B5A21">
      <w:pPr>
        <w:pStyle w:val="TFReferencesSection"/>
        <w:ind w:left="547" w:hanging="360"/>
      </w:pPr>
      <w:r w:rsidRPr="002B5A21">
        <w:t>3.</w:t>
      </w:r>
      <w:r w:rsidRPr="002B5A21">
        <w:tab/>
      </w:r>
      <w:proofErr w:type="spellStart"/>
      <w:r w:rsidRPr="002B5A21">
        <w:t>Muteki</w:t>
      </w:r>
      <w:proofErr w:type="spellEnd"/>
      <w:r w:rsidRPr="002B5A21">
        <w:t xml:space="preserve">, K.; </w:t>
      </w:r>
      <w:proofErr w:type="spellStart"/>
      <w:r w:rsidRPr="002B5A21">
        <w:t>Morgado</w:t>
      </w:r>
      <w:proofErr w:type="spellEnd"/>
      <w:r w:rsidRPr="002B5A21">
        <w:t xml:space="preserve">, J. E.; Reid, G. L.; Wang, J.; </w:t>
      </w:r>
      <w:proofErr w:type="spellStart"/>
      <w:r w:rsidRPr="002B5A21">
        <w:t>Xue</w:t>
      </w:r>
      <w:proofErr w:type="spellEnd"/>
      <w:r w:rsidRPr="002B5A21">
        <w:t>, G.; Riley, F. W.; Harwood, J. W.; Fortin, D. T.; Miller, I. J. Quantitative Structure Retention Relationship Models in an Analyt</w:t>
      </w:r>
      <w:r w:rsidRPr="002B5A21">
        <w:lastRenderedPageBreak/>
        <w:t>ical Quality by Design Framework: Simultaneously Accounting for Compound Proper</w:t>
      </w:r>
      <w:bookmarkStart w:id="1" w:name="_GoBack"/>
      <w:bookmarkEnd w:id="1"/>
      <w:r w:rsidRPr="002B5A21">
        <w:t xml:space="preserve">ties, Mobile-Phase Conditions, and Stationary-Phase Properties. </w:t>
      </w:r>
      <w:r w:rsidRPr="002B5A21">
        <w:rPr>
          <w:i/>
        </w:rPr>
        <w:t xml:space="preserve">Ind. Eng. Chem. Res. </w:t>
      </w:r>
      <w:r w:rsidRPr="002B5A21">
        <w:rPr>
          <w:b/>
        </w:rPr>
        <w:t>2013,</w:t>
      </w:r>
      <w:r w:rsidRPr="002B5A21">
        <w:t xml:space="preserve"> </w:t>
      </w:r>
      <w:r w:rsidRPr="002B5A21">
        <w:rPr>
          <w:i/>
        </w:rPr>
        <w:t>52</w:t>
      </w:r>
      <w:r w:rsidRPr="002B5A21">
        <w:t>, 12269–12284.</w:t>
      </w:r>
    </w:p>
    <w:p w14:paraId="66ADE4D6" w14:textId="7EF6D579" w:rsidR="002B5A21" w:rsidRPr="002B5A21" w:rsidRDefault="002B5A21" w:rsidP="002B5A21">
      <w:pPr>
        <w:pStyle w:val="TFReferencesSection"/>
        <w:ind w:left="547" w:hanging="360"/>
      </w:pPr>
      <w:r w:rsidRPr="002B5A21">
        <w:t>4.</w:t>
      </w:r>
      <w:r w:rsidRPr="002B5A21">
        <w:tab/>
      </w:r>
      <w:proofErr w:type="spellStart"/>
      <w:r w:rsidRPr="002B5A21">
        <w:t>Talebi</w:t>
      </w:r>
      <w:proofErr w:type="spellEnd"/>
      <w:r w:rsidRPr="002B5A21">
        <w:t xml:space="preserve">, M.; Schuster, G.; Shellie, R. A.; </w:t>
      </w:r>
      <w:proofErr w:type="spellStart"/>
      <w:r w:rsidRPr="002B5A21">
        <w:t>Szucs</w:t>
      </w:r>
      <w:proofErr w:type="spellEnd"/>
      <w:r w:rsidRPr="002B5A21">
        <w:t xml:space="preserve">, R.; Haddad, P. R. Performance </w:t>
      </w:r>
      <w:r w:rsidR="00B45833" w:rsidRPr="002B5A21">
        <w:t xml:space="preserve">Comparison </w:t>
      </w:r>
      <w:r w:rsidRPr="002B5A21">
        <w:t xml:space="preserve">of </w:t>
      </w:r>
      <w:r w:rsidR="00B45833" w:rsidRPr="002B5A21">
        <w:t xml:space="preserve">Partial Least Squares-Related Variable Selection Methods </w:t>
      </w:r>
      <w:r w:rsidRPr="002B5A21">
        <w:t xml:space="preserve">for </w:t>
      </w:r>
      <w:r w:rsidR="00B45833" w:rsidRPr="002B5A21">
        <w:t xml:space="preserve">Quantitative Structure Retention Relationships Modelling </w:t>
      </w:r>
      <w:r w:rsidRPr="002B5A21">
        <w:t xml:space="preserve">of </w:t>
      </w:r>
      <w:r w:rsidR="00B45833" w:rsidRPr="002B5A21">
        <w:t xml:space="preserve">Retention Times </w:t>
      </w:r>
      <w:r w:rsidRPr="002B5A21">
        <w:t xml:space="preserve">in </w:t>
      </w:r>
      <w:r w:rsidR="00B45833" w:rsidRPr="002B5A21">
        <w:t>Reversed-Phase Liquid Chromatography</w:t>
      </w:r>
      <w:r w:rsidRPr="002B5A21">
        <w:t xml:space="preserve">. </w:t>
      </w:r>
      <w:r w:rsidRPr="002B5A21">
        <w:rPr>
          <w:i/>
        </w:rPr>
        <w:t xml:space="preserve">Journal of Chromatography A </w:t>
      </w:r>
      <w:r w:rsidRPr="002B5A21">
        <w:rPr>
          <w:b/>
        </w:rPr>
        <w:t>2015,</w:t>
      </w:r>
      <w:r w:rsidRPr="002B5A21">
        <w:t xml:space="preserve"> </w:t>
      </w:r>
      <w:r w:rsidRPr="002B5A21">
        <w:rPr>
          <w:i/>
        </w:rPr>
        <w:t>1424</w:t>
      </w:r>
      <w:r w:rsidRPr="002B5A21">
        <w:t>, 69–76.</w:t>
      </w:r>
    </w:p>
    <w:p w14:paraId="3830C3EE" w14:textId="77777777" w:rsidR="002B5A21" w:rsidRPr="002B5A21" w:rsidRDefault="002B5A21" w:rsidP="002B5A21">
      <w:pPr>
        <w:pStyle w:val="TFReferencesSection"/>
        <w:ind w:left="547" w:hanging="360"/>
      </w:pPr>
      <w:r w:rsidRPr="002B5A21">
        <w:t>5.</w:t>
      </w:r>
      <w:r w:rsidRPr="002B5A21">
        <w:tab/>
      </w:r>
      <w:proofErr w:type="spellStart"/>
      <w:r w:rsidRPr="002B5A21">
        <w:t>Golmohammadi</w:t>
      </w:r>
      <w:proofErr w:type="spellEnd"/>
      <w:r w:rsidRPr="002B5A21">
        <w:t xml:space="preserve">, H.; </w:t>
      </w:r>
      <w:proofErr w:type="spellStart"/>
      <w:r w:rsidRPr="002B5A21">
        <w:t>Dashtbozorgi</w:t>
      </w:r>
      <w:proofErr w:type="spellEnd"/>
      <w:r w:rsidRPr="002B5A21">
        <w:t xml:space="preserve">, Z.; </w:t>
      </w:r>
      <w:proofErr w:type="spellStart"/>
      <w:r w:rsidRPr="002B5A21">
        <w:t>Heyden</w:t>
      </w:r>
      <w:proofErr w:type="spellEnd"/>
      <w:r w:rsidRPr="002B5A21">
        <w:t xml:space="preserve">, Y. Support Vector Regression Based QSPR for the Prediction of Retention Time of Peptides in Reversed-Phase Liquid Chromatography. </w:t>
      </w:r>
      <w:proofErr w:type="spellStart"/>
      <w:r w:rsidRPr="002B5A21">
        <w:rPr>
          <w:i/>
        </w:rPr>
        <w:t>Chromatographia</w:t>
      </w:r>
      <w:proofErr w:type="spellEnd"/>
      <w:r w:rsidRPr="002B5A21">
        <w:rPr>
          <w:i/>
        </w:rPr>
        <w:t xml:space="preserve"> </w:t>
      </w:r>
      <w:r w:rsidRPr="002B5A21">
        <w:rPr>
          <w:b/>
        </w:rPr>
        <w:t>2014,</w:t>
      </w:r>
      <w:r w:rsidRPr="002B5A21">
        <w:t xml:space="preserve"> </w:t>
      </w:r>
      <w:r w:rsidRPr="002B5A21">
        <w:rPr>
          <w:i/>
        </w:rPr>
        <w:t>78</w:t>
      </w:r>
      <w:r w:rsidRPr="002B5A21">
        <w:t>, 7–19.</w:t>
      </w:r>
    </w:p>
    <w:p w14:paraId="41D9414D" w14:textId="3561EBF5" w:rsidR="002B5A21" w:rsidRPr="002B5A21" w:rsidRDefault="002B5A21" w:rsidP="002B5A21">
      <w:pPr>
        <w:pStyle w:val="TFReferencesSection"/>
        <w:ind w:left="547" w:hanging="360"/>
      </w:pPr>
      <w:r w:rsidRPr="002B5A21">
        <w:t>6.</w:t>
      </w:r>
      <w:r w:rsidRPr="002B5A21">
        <w:tab/>
      </w:r>
      <w:proofErr w:type="spellStart"/>
      <w:r w:rsidRPr="002B5A21">
        <w:t>Daghir-Wojtkowiak</w:t>
      </w:r>
      <w:proofErr w:type="spellEnd"/>
      <w:r w:rsidRPr="002B5A21">
        <w:t xml:space="preserve">, E.; Wiczling, P.; </w:t>
      </w:r>
      <w:proofErr w:type="spellStart"/>
      <w:r w:rsidRPr="002B5A21">
        <w:t>Bocian</w:t>
      </w:r>
      <w:proofErr w:type="spellEnd"/>
      <w:r w:rsidRPr="002B5A21">
        <w:t xml:space="preserve">, S.; </w:t>
      </w:r>
      <w:proofErr w:type="spellStart"/>
      <w:r w:rsidRPr="002B5A21">
        <w:t>Kubik</w:t>
      </w:r>
      <w:proofErr w:type="spellEnd"/>
      <w:r w:rsidRPr="002B5A21">
        <w:t xml:space="preserve">, Ł.; </w:t>
      </w:r>
      <w:proofErr w:type="spellStart"/>
      <w:r w:rsidRPr="002B5A21">
        <w:t>Kośliński</w:t>
      </w:r>
      <w:proofErr w:type="spellEnd"/>
      <w:r w:rsidRPr="002B5A21">
        <w:t xml:space="preserve">, P.; </w:t>
      </w:r>
      <w:proofErr w:type="spellStart"/>
      <w:r w:rsidRPr="002B5A21">
        <w:t>Buszewski</w:t>
      </w:r>
      <w:proofErr w:type="spellEnd"/>
      <w:r w:rsidRPr="002B5A21">
        <w:t xml:space="preserve">, B.; </w:t>
      </w:r>
      <w:proofErr w:type="spellStart"/>
      <w:r w:rsidRPr="002B5A21">
        <w:t>Kaliszan</w:t>
      </w:r>
      <w:proofErr w:type="spellEnd"/>
      <w:r w:rsidRPr="002B5A21">
        <w:t xml:space="preserve">, R.; </w:t>
      </w:r>
      <w:proofErr w:type="spellStart"/>
      <w:r w:rsidRPr="002B5A21">
        <w:t>Markuszewski</w:t>
      </w:r>
      <w:proofErr w:type="spellEnd"/>
      <w:r w:rsidRPr="002B5A21">
        <w:t xml:space="preserve">, M. J. Least </w:t>
      </w:r>
      <w:r w:rsidR="00B45833" w:rsidRPr="002B5A21">
        <w:t xml:space="preserve">Absolute Shrinkage </w:t>
      </w:r>
      <w:r w:rsidRPr="002B5A21">
        <w:t xml:space="preserve">and </w:t>
      </w:r>
      <w:r w:rsidR="00B45833" w:rsidRPr="002B5A21">
        <w:t xml:space="preserve">Selection Operator </w:t>
      </w:r>
      <w:r w:rsidRPr="002B5A21">
        <w:t xml:space="preserve">and </w:t>
      </w:r>
      <w:r w:rsidR="00B45833" w:rsidRPr="002B5A21">
        <w:t xml:space="preserve">Dimensionality Reduction Techniques </w:t>
      </w:r>
      <w:r w:rsidRPr="002B5A21">
        <w:t xml:space="preserve">in </w:t>
      </w:r>
      <w:r w:rsidR="00B45833" w:rsidRPr="002B5A21">
        <w:t xml:space="preserve">Quantitative Structure Retention Relationship Modeling </w:t>
      </w:r>
      <w:r w:rsidRPr="002B5A21">
        <w:t xml:space="preserve">of </w:t>
      </w:r>
      <w:r w:rsidR="00B45833" w:rsidRPr="002B5A21">
        <w:t xml:space="preserve">Retention </w:t>
      </w:r>
      <w:r w:rsidRPr="002B5A21">
        <w:t xml:space="preserve">in </w:t>
      </w:r>
      <w:r w:rsidR="00B45833" w:rsidRPr="002B5A21">
        <w:t>Hydrophilic Interaction Liquid Chromatography</w:t>
      </w:r>
      <w:r w:rsidRPr="002B5A21">
        <w:t xml:space="preserve">. </w:t>
      </w:r>
      <w:r w:rsidRPr="002B5A21">
        <w:rPr>
          <w:i/>
        </w:rPr>
        <w:t xml:space="preserve">Journal of Chromatography A </w:t>
      </w:r>
      <w:r w:rsidRPr="002B5A21">
        <w:rPr>
          <w:b/>
        </w:rPr>
        <w:t>2015,</w:t>
      </w:r>
      <w:r w:rsidRPr="002B5A21">
        <w:t xml:space="preserve"> </w:t>
      </w:r>
      <w:r w:rsidRPr="002B5A21">
        <w:rPr>
          <w:i/>
        </w:rPr>
        <w:t>1403</w:t>
      </w:r>
      <w:r w:rsidRPr="002B5A21">
        <w:t>, 54–62.</w:t>
      </w:r>
    </w:p>
    <w:p w14:paraId="46AAF785" w14:textId="5287267D" w:rsidR="002B5A21" w:rsidRPr="002B5A21" w:rsidRDefault="002B5A21" w:rsidP="002B5A21">
      <w:pPr>
        <w:pStyle w:val="TFReferencesSection"/>
        <w:ind w:left="547" w:hanging="360"/>
      </w:pPr>
      <w:r w:rsidRPr="002B5A21">
        <w:t>7.</w:t>
      </w:r>
      <w:r w:rsidRPr="002B5A21">
        <w:tab/>
        <w:t xml:space="preserve">Hancock, T.; Put, R.; </w:t>
      </w:r>
      <w:proofErr w:type="spellStart"/>
      <w:r w:rsidRPr="002B5A21">
        <w:t>Coomans</w:t>
      </w:r>
      <w:proofErr w:type="spellEnd"/>
      <w:r w:rsidRPr="002B5A21">
        <w:t xml:space="preserve">, D.; </w:t>
      </w:r>
      <w:proofErr w:type="spellStart"/>
      <w:r w:rsidRPr="002B5A21">
        <w:t>Heyden</w:t>
      </w:r>
      <w:proofErr w:type="spellEnd"/>
      <w:r w:rsidRPr="002B5A21">
        <w:t xml:space="preserve">, Y.; </w:t>
      </w:r>
      <w:proofErr w:type="spellStart"/>
      <w:r w:rsidRPr="002B5A21">
        <w:t>Everingham</w:t>
      </w:r>
      <w:proofErr w:type="spellEnd"/>
      <w:r w:rsidRPr="002B5A21">
        <w:t xml:space="preserve">, Y. A </w:t>
      </w:r>
      <w:r w:rsidR="00B45833" w:rsidRPr="002B5A21">
        <w:t xml:space="preserve">Performance Comparison </w:t>
      </w:r>
      <w:r w:rsidRPr="002B5A21">
        <w:t xml:space="preserve">of </w:t>
      </w:r>
      <w:r w:rsidR="00B45833" w:rsidRPr="002B5A21">
        <w:t xml:space="preserve">Modern Statistical Techniques </w:t>
      </w:r>
      <w:r w:rsidRPr="002B5A21">
        <w:t xml:space="preserve">for </w:t>
      </w:r>
      <w:r w:rsidR="00B45833" w:rsidRPr="002B5A21">
        <w:t xml:space="preserve">Molecular Descriptor Selection </w:t>
      </w:r>
      <w:r w:rsidRPr="002B5A21">
        <w:t xml:space="preserve">and </w:t>
      </w:r>
      <w:r w:rsidR="00B45833" w:rsidRPr="002B5A21">
        <w:t xml:space="preserve">Retention Prediction </w:t>
      </w:r>
      <w:r w:rsidRPr="002B5A21">
        <w:t xml:space="preserve">in </w:t>
      </w:r>
      <w:r w:rsidR="00B45833" w:rsidRPr="002B5A21">
        <w:t xml:space="preserve">Chromatographic </w:t>
      </w:r>
      <w:r w:rsidRPr="002B5A21">
        <w:t xml:space="preserve">QSRR </w:t>
      </w:r>
      <w:r w:rsidR="00B45833" w:rsidRPr="002B5A21">
        <w:t>Studies</w:t>
      </w:r>
      <w:r w:rsidRPr="002B5A21">
        <w:t xml:space="preserve">. </w:t>
      </w:r>
      <w:proofErr w:type="spellStart"/>
      <w:r w:rsidRPr="002B5A21">
        <w:rPr>
          <w:i/>
        </w:rPr>
        <w:t>Chemom</w:t>
      </w:r>
      <w:proofErr w:type="spellEnd"/>
      <w:r w:rsidRPr="002B5A21">
        <w:rPr>
          <w:i/>
        </w:rPr>
        <w:t xml:space="preserve">. </w:t>
      </w:r>
      <w:proofErr w:type="spellStart"/>
      <w:r w:rsidRPr="002B5A21">
        <w:rPr>
          <w:i/>
        </w:rPr>
        <w:t>Intell</w:t>
      </w:r>
      <w:proofErr w:type="spellEnd"/>
      <w:r w:rsidRPr="002B5A21">
        <w:rPr>
          <w:i/>
        </w:rPr>
        <w:t xml:space="preserve">. Lab. Syst. </w:t>
      </w:r>
      <w:r w:rsidRPr="002B5A21">
        <w:rPr>
          <w:b/>
        </w:rPr>
        <w:t>2005,</w:t>
      </w:r>
      <w:r w:rsidRPr="002B5A21">
        <w:t xml:space="preserve"> </w:t>
      </w:r>
      <w:r w:rsidRPr="002B5A21">
        <w:rPr>
          <w:i/>
        </w:rPr>
        <w:t>76</w:t>
      </w:r>
      <w:r w:rsidRPr="002B5A21">
        <w:t>, 185–196.</w:t>
      </w:r>
    </w:p>
    <w:p w14:paraId="27E68D46" w14:textId="77777777" w:rsidR="002B5A21" w:rsidRPr="002B5A21" w:rsidRDefault="002B5A21" w:rsidP="002B5A21">
      <w:pPr>
        <w:pStyle w:val="TFReferencesSection"/>
        <w:ind w:left="547" w:hanging="360"/>
      </w:pPr>
      <w:r w:rsidRPr="002B5A21">
        <w:t>8.</w:t>
      </w:r>
      <w:r w:rsidRPr="002B5A21">
        <w:tab/>
        <w:t xml:space="preserve">Haddad, P. R.; Taraji, M.; </w:t>
      </w:r>
      <w:proofErr w:type="spellStart"/>
      <w:r w:rsidRPr="002B5A21">
        <w:t>Szücs</w:t>
      </w:r>
      <w:proofErr w:type="spellEnd"/>
      <w:r w:rsidRPr="002B5A21">
        <w:t xml:space="preserve">, R. Prediction of Analyte Retention Time in Liquid Chromatography. </w:t>
      </w:r>
      <w:r w:rsidRPr="002B5A21">
        <w:rPr>
          <w:i/>
        </w:rPr>
        <w:t xml:space="preserve">Anal. Chem. </w:t>
      </w:r>
      <w:r w:rsidRPr="002B5A21">
        <w:rPr>
          <w:b/>
        </w:rPr>
        <w:t>2021,</w:t>
      </w:r>
      <w:r w:rsidRPr="002B5A21">
        <w:t xml:space="preserve"> </w:t>
      </w:r>
      <w:r w:rsidRPr="002B5A21">
        <w:rPr>
          <w:i/>
        </w:rPr>
        <w:t>93</w:t>
      </w:r>
      <w:r w:rsidRPr="002B5A21">
        <w:t>, 228–256.</w:t>
      </w:r>
    </w:p>
    <w:p w14:paraId="52C675BE" w14:textId="77777777" w:rsidR="002B5A21" w:rsidRPr="002B5A21" w:rsidRDefault="002B5A21" w:rsidP="002B5A21">
      <w:pPr>
        <w:pStyle w:val="TFReferencesSection"/>
        <w:ind w:left="547" w:hanging="360"/>
      </w:pPr>
      <w:r w:rsidRPr="002B5A21">
        <w:t>9.</w:t>
      </w:r>
      <w:r w:rsidRPr="002B5A21">
        <w:tab/>
      </w:r>
      <w:proofErr w:type="spellStart"/>
      <w:r w:rsidRPr="002B5A21">
        <w:t>Liebal</w:t>
      </w:r>
      <w:proofErr w:type="spellEnd"/>
      <w:r w:rsidRPr="002B5A21">
        <w:t xml:space="preserve">, U. W.; Phan, A. N. T.; </w:t>
      </w:r>
      <w:proofErr w:type="spellStart"/>
      <w:r w:rsidRPr="002B5A21">
        <w:t>Sudhakar</w:t>
      </w:r>
      <w:proofErr w:type="spellEnd"/>
      <w:r w:rsidRPr="002B5A21">
        <w:t xml:space="preserve">, M.; Raman, K.; Blank, L. M. Machine Learning Applications for Mass Spectrometry-Based Metabolomics. </w:t>
      </w:r>
      <w:r w:rsidRPr="002B5A21">
        <w:rPr>
          <w:i/>
        </w:rPr>
        <w:t xml:space="preserve">Metabolites </w:t>
      </w:r>
      <w:r w:rsidRPr="002B5A21">
        <w:rPr>
          <w:b/>
        </w:rPr>
        <w:t>2020,</w:t>
      </w:r>
      <w:r w:rsidRPr="002B5A21">
        <w:t xml:space="preserve"> </w:t>
      </w:r>
      <w:r w:rsidRPr="002B5A21">
        <w:rPr>
          <w:i/>
        </w:rPr>
        <w:t>10</w:t>
      </w:r>
      <w:r w:rsidRPr="002B5A21">
        <w:t>, 243.</w:t>
      </w:r>
    </w:p>
    <w:p w14:paraId="229FE686" w14:textId="572DCBA1" w:rsidR="002B5A21" w:rsidRPr="002B5A21" w:rsidRDefault="002B5A21" w:rsidP="002B5A21">
      <w:pPr>
        <w:pStyle w:val="TFReferencesSection"/>
        <w:ind w:left="547" w:hanging="360"/>
      </w:pPr>
      <w:r w:rsidRPr="002B5A21">
        <w:t>10.</w:t>
      </w:r>
      <w:r w:rsidRPr="002B5A21">
        <w:tab/>
      </w:r>
      <w:proofErr w:type="spellStart"/>
      <w:r w:rsidRPr="002B5A21">
        <w:t>Briskot</w:t>
      </w:r>
      <w:proofErr w:type="spellEnd"/>
      <w:r w:rsidRPr="002B5A21">
        <w:t xml:space="preserve">, T.; </w:t>
      </w:r>
      <w:proofErr w:type="spellStart"/>
      <w:r w:rsidRPr="002B5A21">
        <w:t>Stückler</w:t>
      </w:r>
      <w:proofErr w:type="spellEnd"/>
      <w:r w:rsidRPr="002B5A21">
        <w:t xml:space="preserve">, F.; </w:t>
      </w:r>
      <w:proofErr w:type="spellStart"/>
      <w:r w:rsidRPr="002B5A21">
        <w:t>Wittkopp</w:t>
      </w:r>
      <w:proofErr w:type="spellEnd"/>
      <w:r w:rsidRPr="002B5A21">
        <w:t xml:space="preserve">, F.; Williams, C.; Yang, J.; Konrad, S.; </w:t>
      </w:r>
      <w:proofErr w:type="spellStart"/>
      <w:r w:rsidRPr="002B5A21">
        <w:t>Doninger</w:t>
      </w:r>
      <w:proofErr w:type="spellEnd"/>
      <w:r w:rsidRPr="002B5A21">
        <w:t xml:space="preserve">, K.; </w:t>
      </w:r>
      <w:proofErr w:type="spellStart"/>
      <w:r w:rsidRPr="002B5A21">
        <w:t>Griesbach</w:t>
      </w:r>
      <w:proofErr w:type="spellEnd"/>
      <w:r w:rsidRPr="002B5A21">
        <w:t xml:space="preserve">, J.; </w:t>
      </w:r>
      <w:proofErr w:type="spellStart"/>
      <w:r w:rsidRPr="002B5A21">
        <w:t>Bennecke</w:t>
      </w:r>
      <w:proofErr w:type="spellEnd"/>
      <w:r w:rsidRPr="002B5A21">
        <w:t xml:space="preserve">, M.; </w:t>
      </w:r>
      <w:proofErr w:type="spellStart"/>
      <w:r w:rsidRPr="002B5A21">
        <w:t>Hepbildikler</w:t>
      </w:r>
      <w:proofErr w:type="spellEnd"/>
      <w:r w:rsidRPr="002B5A21">
        <w:t xml:space="preserve">, S.; </w:t>
      </w:r>
      <w:proofErr w:type="spellStart"/>
      <w:r w:rsidRPr="002B5A21">
        <w:t>Hubbuch</w:t>
      </w:r>
      <w:proofErr w:type="spellEnd"/>
      <w:r w:rsidRPr="002B5A21">
        <w:t xml:space="preserve">, J. Prediction </w:t>
      </w:r>
      <w:r w:rsidR="00B45833" w:rsidRPr="002B5A21">
        <w:t xml:space="preserve">Uncertainty Assessment </w:t>
      </w:r>
      <w:r w:rsidRPr="002B5A21">
        <w:t xml:space="preserve">of </w:t>
      </w:r>
      <w:r w:rsidR="00B45833" w:rsidRPr="002B5A21">
        <w:t xml:space="preserve">Chromatography Models Using </w:t>
      </w:r>
      <w:r w:rsidRPr="002B5A21">
        <w:t xml:space="preserve">Bayesian </w:t>
      </w:r>
      <w:r w:rsidR="00B45833" w:rsidRPr="002B5A21">
        <w:t>Inference</w:t>
      </w:r>
      <w:r w:rsidRPr="002B5A21">
        <w:t xml:space="preserve">. </w:t>
      </w:r>
      <w:r w:rsidRPr="002B5A21">
        <w:rPr>
          <w:i/>
        </w:rPr>
        <w:t xml:space="preserve">Journal of Chromatography A </w:t>
      </w:r>
      <w:r w:rsidRPr="002B5A21">
        <w:rPr>
          <w:b/>
        </w:rPr>
        <w:t>2019,</w:t>
      </w:r>
      <w:r w:rsidRPr="002B5A21">
        <w:t xml:space="preserve"> </w:t>
      </w:r>
      <w:r w:rsidRPr="002B5A21">
        <w:rPr>
          <w:i/>
        </w:rPr>
        <w:t>1587</w:t>
      </w:r>
      <w:r w:rsidRPr="002B5A21">
        <w:t>, 101–110.</w:t>
      </w:r>
    </w:p>
    <w:p w14:paraId="6B5B56C1" w14:textId="625FCF88" w:rsidR="002B5A21" w:rsidRPr="002B5A21" w:rsidRDefault="002B5A21" w:rsidP="002B5A21">
      <w:pPr>
        <w:pStyle w:val="TFReferencesSection"/>
        <w:ind w:left="547" w:hanging="360"/>
      </w:pPr>
      <w:r w:rsidRPr="002B5A21">
        <w:t>11.</w:t>
      </w:r>
      <w:r w:rsidRPr="002B5A21">
        <w:tab/>
        <w:t xml:space="preserve">Yamamoto, Y.; </w:t>
      </w:r>
      <w:proofErr w:type="spellStart"/>
      <w:r w:rsidRPr="002B5A21">
        <w:t>Yajima</w:t>
      </w:r>
      <w:proofErr w:type="spellEnd"/>
      <w:r w:rsidRPr="002B5A21">
        <w:t xml:space="preserve">, T.; </w:t>
      </w:r>
      <w:proofErr w:type="spellStart"/>
      <w:r w:rsidRPr="002B5A21">
        <w:t>Kawajiri</w:t>
      </w:r>
      <w:proofErr w:type="spellEnd"/>
      <w:r w:rsidRPr="002B5A21">
        <w:t xml:space="preserve">, Y. Uncertainty </w:t>
      </w:r>
      <w:r w:rsidR="00B45833" w:rsidRPr="002B5A21">
        <w:t xml:space="preserve">Quantification </w:t>
      </w:r>
      <w:r w:rsidRPr="002B5A21">
        <w:t xml:space="preserve">for </w:t>
      </w:r>
      <w:r w:rsidR="00B45833" w:rsidRPr="002B5A21">
        <w:t xml:space="preserve">Chromatography Model Parameters </w:t>
      </w:r>
      <w:r w:rsidRPr="002B5A21">
        <w:t xml:space="preserve">by Bayesian </w:t>
      </w:r>
      <w:r w:rsidR="00B45833" w:rsidRPr="002B5A21">
        <w:t xml:space="preserve">Inference Using Sequential </w:t>
      </w:r>
      <w:r w:rsidRPr="002B5A21">
        <w:t xml:space="preserve">Monte Carlo </w:t>
      </w:r>
      <w:r w:rsidR="00B45833" w:rsidRPr="002B5A21">
        <w:t>Method</w:t>
      </w:r>
      <w:r w:rsidRPr="002B5A21">
        <w:t xml:space="preserve">. </w:t>
      </w:r>
      <w:r w:rsidRPr="002B5A21">
        <w:rPr>
          <w:i/>
        </w:rPr>
        <w:t xml:space="preserve">Chem. Eng. Res. Des. </w:t>
      </w:r>
      <w:r w:rsidRPr="002B5A21">
        <w:rPr>
          <w:b/>
        </w:rPr>
        <w:t>2021,</w:t>
      </w:r>
      <w:r w:rsidRPr="002B5A21">
        <w:t xml:space="preserve"> </w:t>
      </w:r>
      <w:r w:rsidRPr="002B5A21">
        <w:rPr>
          <w:i/>
        </w:rPr>
        <w:t>175</w:t>
      </w:r>
      <w:r w:rsidRPr="002B5A21">
        <w:t>, 223–237.</w:t>
      </w:r>
    </w:p>
    <w:p w14:paraId="2A1C0D2C" w14:textId="77777777" w:rsidR="002B5A21" w:rsidRPr="002B5A21" w:rsidRDefault="002B5A21" w:rsidP="002B5A21">
      <w:pPr>
        <w:pStyle w:val="TFReferencesSection"/>
        <w:ind w:left="547" w:hanging="360"/>
      </w:pPr>
      <w:r w:rsidRPr="002B5A21">
        <w:t>12.</w:t>
      </w:r>
      <w:r w:rsidRPr="002B5A21">
        <w:tab/>
        <w:t xml:space="preserve">Wiczling, P.; </w:t>
      </w:r>
      <w:proofErr w:type="spellStart"/>
      <w:r w:rsidRPr="002B5A21">
        <w:t>Kamedulska</w:t>
      </w:r>
      <w:proofErr w:type="spellEnd"/>
      <w:r w:rsidRPr="002B5A21">
        <w:t xml:space="preserve">, A.; </w:t>
      </w:r>
      <w:proofErr w:type="spellStart"/>
      <w:r w:rsidRPr="002B5A21">
        <w:t>Kubik</w:t>
      </w:r>
      <w:proofErr w:type="spellEnd"/>
      <w:r w:rsidRPr="002B5A21">
        <w:t xml:space="preserve">, Ł. Application of Bayesian Multilevel Modeling in the Quantitative Structure–Retention Relationship Studies of Heterogeneous Compounds. </w:t>
      </w:r>
      <w:r w:rsidRPr="002B5A21">
        <w:rPr>
          <w:i/>
        </w:rPr>
        <w:t xml:space="preserve">Anal. Chem. </w:t>
      </w:r>
      <w:r w:rsidRPr="002B5A21">
        <w:rPr>
          <w:b/>
        </w:rPr>
        <w:t>2021,</w:t>
      </w:r>
      <w:r w:rsidRPr="002B5A21">
        <w:t xml:space="preserve"> </w:t>
      </w:r>
      <w:r w:rsidRPr="002B5A21">
        <w:rPr>
          <w:i/>
        </w:rPr>
        <w:t>93</w:t>
      </w:r>
      <w:r w:rsidRPr="002B5A21">
        <w:t>, 6961–6971.</w:t>
      </w:r>
    </w:p>
    <w:p w14:paraId="1132098F" w14:textId="77777777" w:rsidR="002B5A21" w:rsidRPr="002B5A21" w:rsidRDefault="002B5A21" w:rsidP="002B5A21">
      <w:pPr>
        <w:pStyle w:val="TFReferencesSection"/>
        <w:ind w:left="547" w:hanging="360"/>
      </w:pPr>
      <w:r w:rsidRPr="002B5A21">
        <w:t>13.</w:t>
      </w:r>
      <w:r w:rsidRPr="002B5A21">
        <w:tab/>
        <w:t xml:space="preserve">Wiczling, P.; </w:t>
      </w:r>
      <w:proofErr w:type="spellStart"/>
      <w:r w:rsidRPr="002B5A21">
        <w:t>Kubik</w:t>
      </w:r>
      <w:proofErr w:type="spellEnd"/>
      <w:r w:rsidRPr="002B5A21">
        <w:t xml:space="preserve">, Ł.; </w:t>
      </w:r>
      <w:proofErr w:type="spellStart"/>
      <w:r w:rsidRPr="002B5A21">
        <w:t>Kaliszan</w:t>
      </w:r>
      <w:proofErr w:type="spellEnd"/>
      <w:r w:rsidRPr="002B5A21">
        <w:t xml:space="preserve">, R. Maximum A Posteriori Bayesian Estimation of Chromatographic Parameters by Limited Number of Experiments. </w:t>
      </w:r>
      <w:r w:rsidRPr="002B5A21">
        <w:rPr>
          <w:i/>
        </w:rPr>
        <w:t xml:space="preserve">Anal. Chem. </w:t>
      </w:r>
      <w:r w:rsidRPr="002B5A21">
        <w:rPr>
          <w:b/>
        </w:rPr>
        <w:t>2015,</w:t>
      </w:r>
      <w:r w:rsidRPr="002B5A21">
        <w:t xml:space="preserve"> </w:t>
      </w:r>
      <w:r w:rsidRPr="002B5A21">
        <w:rPr>
          <w:i/>
        </w:rPr>
        <w:t>87</w:t>
      </w:r>
      <w:r w:rsidRPr="002B5A21">
        <w:t>, 7241–7249.</w:t>
      </w:r>
    </w:p>
    <w:p w14:paraId="47A56BBF" w14:textId="4F3675B6" w:rsidR="002B5A21" w:rsidRPr="002B5A21" w:rsidRDefault="002B5A21" w:rsidP="002B5A21">
      <w:pPr>
        <w:pStyle w:val="TFReferencesSection"/>
        <w:ind w:left="547" w:hanging="360"/>
      </w:pPr>
      <w:r w:rsidRPr="002B5A21">
        <w:t>14.</w:t>
      </w:r>
      <w:r w:rsidRPr="002B5A21">
        <w:tab/>
        <w:t xml:space="preserve">Wiczling, P. Analyzing </w:t>
      </w:r>
      <w:r w:rsidR="00B45833" w:rsidRPr="002B5A21">
        <w:t>Chromatographic Data Using Multilevel Modeling</w:t>
      </w:r>
      <w:r w:rsidRPr="002B5A21">
        <w:t xml:space="preserve">. </w:t>
      </w:r>
      <w:r w:rsidRPr="002B5A21">
        <w:rPr>
          <w:i/>
        </w:rPr>
        <w:t xml:space="preserve">Anal. </w:t>
      </w:r>
      <w:proofErr w:type="spellStart"/>
      <w:r w:rsidRPr="002B5A21">
        <w:rPr>
          <w:i/>
        </w:rPr>
        <w:t>Bioanal</w:t>
      </w:r>
      <w:proofErr w:type="spellEnd"/>
      <w:r w:rsidRPr="002B5A21">
        <w:rPr>
          <w:i/>
        </w:rPr>
        <w:t xml:space="preserve">. Chem. </w:t>
      </w:r>
      <w:r w:rsidRPr="002B5A21">
        <w:rPr>
          <w:b/>
        </w:rPr>
        <w:t>2018,</w:t>
      </w:r>
      <w:r w:rsidRPr="002B5A21">
        <w:t xml:space="preserve"> </w:t>
      </w:r>
      <w:r w:rsidRPr="002B5A21">
        <w:rPr>
          <w:i/>
        </w:rPr>
        <w:t>410</w:t>
      </w:r>
      <w:r w:rsidRPr="002B5A21">
        <w:t>, 3905–3915.</w:t>
      </w:r>
    </w:p>
    <w:p w14:paraId="30234C17" w14:textId="02F3A9B7" w:rsidR="002B5A21" w:rsidRPr="002B5A21" w:rsidRDefault="002B5A21" w:rsidP="002B5A21">
      <w:pPr>
        <w:pStyle w:val="TFReferencesSection"/>
        <w:ind w:left="547" w:hanging="360"/>
      </w:pPr>
      <w:r w:rsidRPr="002B5A21">
        <w:t>15.</w:t>
      </w:r>
      <w:r w:rsidRPr="002B5A21">
        <w:tab/>
        <w:t xml:space="preserve">He, Q.-L.; Zhao, L. Bayesian </w:t>
      </w:r>
      <w:r w:rsidR="00B45833" w:rsidRPr="002B5A21">
        <w:t xml:space="preserve">Inference Based Process Design </w:t>
      </w:r>
      <w:r w:rsidRPr="002B5A21">
        <w:t xml:space="preserve">and </w:t>
      </w:r>
      <w:r w:rsidR="00B45833" w:rsidRPr="002B5A21">
        <w:t xml:space="preserve">Uncertainty Analysis </w:t>
      </w:r>
      <w:r w:rsidRPr="002B5A21">
        <w:t xml:space="preserve">of </w:t>
      </w:r>
      <w:r w:rsidR="00B45833" w:rsidRPr="002B5A21">
        <w:t>Simulated Moving Bed Chromatographic Systems</w:t>
      </w:r>
      <w:r w:rsidRPr="002B5A21">
        <w:t xml:space="preserve">. </w:t>
      </w:r>
      <w:r w:rsidRPr="002B5A21">
        <w:rPr>
          <w:i/>
        </w:rPr>
        <w:t xml:space="preserve">Sep. </w:t>
      </w:r>
      <w:proofErr w:type="spellStart"/>
      <w:r w:rsidRPr="002B5A21">
        <w:rPr>
          <w:i/>
        </w:rPr>
        <w:t>Purif</w:t>
      </w:r>
      <w:proofErr w:type="spellEnd"/>
      <w:r w:rsidRPr="002B5A21">
        <w:rPr>
          <w:i/>
        </w:rPr>
        <w:t xml:space="preserve">. Technol. </w:t>
      </w:r>
      <w:r w:rsidRPr="002B5A21">
        <w:rPr>
          <w:b/>
        </w:rPr>
        <w:t>2020,</w:t>
      </w:r>
      <w:r w:rsidRPr="002B5A21">
        <w:t xml:space="preserve"> </w:t>
      </w:r>
      <w:r w:rsidRPr="002B5A21">
        <w:rPr>
          <w:i/>
        </w:rPr>
        <w:t>246</w:t>
      </w:r>
      <w:r w:rsidRPr="002B5A21">
        <w:t>, 116856.</w:t>
      </w:r>
    </w:p>
    <w:p w14:paraId="552ACFB1" w14:textId="0ED58A85" w:rsidR="002B5A21" w:rsidRPr="002B5A21" w:rsidRDefault="002B5A21" w:rsidP="002B5A21">
      <w:pPr>
        <w:pStyle w:val="TFReferencesSection"/>
        <w:ind w:left="547" w:hanging="360"/>
      </w:pPr>
      <w:r w:rsidRPr="002B5A21">
        <w:t>16.</w:t>
      </w:r>
      <w:r w:rsidRPr="002B5A21">
        <w:tab/>
        <w:t xml:space="preserve">Wiczling, P. Evaluation of </w:t>
      </w:r>
      <w:r w:rsidR="00B45833" w:rsidRPr="002B5A21">
        <w:t xml:space="preserve">Sequential </w:t>
      </w:r>
      <w:r w:rsidRPr="002B5A21">
        <w:t>Bayesian-</w:t>
      </w:r>
      <w:r w:rsidR="00B45833" w:rsidRPr="002B5A21">
        <w:t xml:space="preserve">Based Method Development Procedures </w:t>
      </w:r>
      <w:r w:rsidRPr="002B5A21">
        <w:t xml:space="preserve">for </w:t>
      </w:r>
      <w:r w:rsidR="00B45833" w:rsidRPr="002B5A21">
        <w:t xml:space="preserve">Chromatographic Problems Involving One, Two, </w:t>
      </w:r>
      <w:r w:rsidRPr="002B5A21">
        <w:t xml:space="preserve">and </w:t>
      </w:r>
      <w:r w:rsidR="00B45833" w:rsidRPr="002B5A21">
        <w:t>Three Analytes</w:t>
      </w:r>
      <w:r w:rsidRPr="002B5A21">
        <w:t xml:space="preserve">. </w:t>
      </w:r>
      <w:r w:rsidRPr="002B5A21">
        <w:rPr>
          <w:i/>
        </w:rPr>
        <w:t xml:space="preserve">Sep. Sci. plus </w:t>
      </w:r>
      <w:r w:rsidRPr="002B5A21">
        <w:rPr>
          <w:b/>
        </w:rPr>
        <w:t>2018,</w:t>
      </w:r>
      <w:r w:rsidRPr="002B5A21">
        <w:t xml:space="preserve"> </w:t>
      </w:r>
      <w:r w:rsidRPr="002B5A21">
        <w:rPr>
          <w:i/>
        </w:rPr>
        <w:t>1</w:t>
      </w:r>
      <w:r w:rsidRPr="002B5A21">
        <w:t>, 63–75.</w:t>
      </w:r>
    </w:p>
    <w:p w14:paraId="666EA220" w14:textId="77777777" w:rsidR="002B5A21" w:rsidRPr="002B5A21" w:rsidRDefault="002B5A21" w:rsidP="002B5A21">
      <w:pPr>
        <w:pStyle w:val="TFReferencesSection"/>
        <w:ind w:left="547" w:hanging="360"/>
      </w:pPr>
      <w:r w:rsidRPr="002B5A21">
        <w:t>17.</w:t>
      </w:r>
      <w:r w:rsidRPr="002B5A21">
        <w:tab/>
      </w:r>
      <w:proofErr w:type="spellStart"/>
      <w:r w:rsidRPr="002B5A21">
        <w:t>Gelman</w:t>
      </w:r>
      <w:proofErr w:type="spellEnd"/>
      <w:r w:rsidRPr="002B5A21">
        <w:t xml:space="preserve">, A.; </w:t>
      </w:r>
      <w:proofErr w:type="spellStart"/>
      <w:r w:rsidRPr="002B5A21">
        <w:t>Vehtari</w:t>
      </w:r>
      <w:proofErr w:type="spellEnd"/>
      <w:r w:rsidRPr="002B5A21">
        <w:t xml:space="preserve">, A.; Hill, J., </w:t>
      </w:r>
      <w:r w:rsidRPr="002B5A21">
        <w:rPr>
          <w:i/>
        </w:rPr>
        <w:t>Regression and Other Stories</w:t>
      </w:r>
      <w:r w:rsidRPr="002B5A21">
        <w:t xml:space="preserve">; </w:t>
      </w:r>
      <w:proofErr w:type="spellStart"/>
      <w:r w:rsidRPr="002B5A21">
        <w:t>Cambrige</w:t>
      </w:r>
      <w:proofErr w:type="spellEnd"/>
      <w:r w:rsidRPr="002B5A21">
        <w:t xml:space="preserve"> </w:t>
      </w:r>
      <w:proofErr w:type="spellStart"/>
      <w:r w:rsidRPr="002B5A21">
        <w:t>Universiy</w:t>
      </w:r>
      <w:proofErr w:type="spellEnd"/>
      <w:r w:rsidRPr="002B5A21">
        <w:t xml:space="preserve"> Press: Cambridge, 2020.</w:t>
      </w:r>
    </w:p>
    <w:p w14:paraId="3D4E83E3" w14:textId="49271A74" w:rsidR="002B5A21" w:rsidRPr="002B5A21" w:rsidRDefault="002B5A21" w:rsidP="002B5A21">
      <w:pPr>
        <w:pStyle w:val="TFReferencesSection"/>
        <w:ind w:left="547" w:hanging="360"/>
      </w:pPr>
      <w:r w:rsidRPr="002B5A21">
        <w:t>18.</w:t>
      </w:r>
      <w:r w:rsidRPr="002B5A21">
        <w:tab/>
        <w:t xml:space="preserve">Rosés, M. Determination of the pH of </w:t>
      </w:r>
      <w:r w:rsidR="00B45833" w:rsidRPr="002B5A21">
        <w:t xml:space="preserve">Binary Mobile Phases </w:t>
      </w:r>
      <w:r w:rsidRPr="002B5A21">
        <w:t xml:space="preserve">for </w:t>
      </w:r>
      <w:r w:rsidR="00B45833" w:rsidRPr="002B5A21">
        <w:t>Reversed-Phase Liquid Chromatography</w:t>
      </w:r>
      <w:r w:rsidRPr="002B5A21">
        <w:t xml:space="preserve">. </w:t>
      </w:r>
      <w:r w:rsidRPr="002B5A21">
        <w:rPr>
          <w:i/>
        </w:rPr>
        <w:t xml:space="preserve">Journal of Chromatography A </w:t>
      </w:r>
      <w:r w:rsidRPr="002B5A21">
        <w:rPr>
          <w:b/>
        </w:rPr>
        <w:t>2004,</w:t>
      </w:r>
      <w:r w:rsidRPr="002B5A21">
        <w:t xml:space="preserve"> </w:t>
      </w:r>
      <w:r w:rsidRPr="002B5A21">
        <w:rPr>
          <w:i/>
        </w:rPr>
        <w:t>1037</w:t>
      </w:r>
      <w:r w:rsidRPr="002B5A21">
        <w:t>, 283–298.</w:t>
      </w:r>
    </w:p>
    <w:p w14:paraId="08266247" w14:textId="77777777" w:rsidR="002B5A21" w:rsidRPr="002B5A21" w:rsidRDefault="002B5A21" w:rsidP="002B5A21">
      <w:pPr>
        <w:pStyle w:val="TFReferencesSection"/>
        <w:ind w:left="547" w:hanging="360"/>
      </w:pPr>
      <w:r w:rsidRPr="002B5A21">
        <w:t>19.</w:t>
      </w:r>
      <w:r w:rsidRPr="002B5A21">
        <w:tab/>
        <w:t xml:space="preserve">O'Boyle, N. M.; </w:t>
      </w:r>
      <w:proofErr w:type="spellStart"/>
      <w:r w:rsidRPr="002B5A21">
        <w:t>Banck</w:t>
      </w:r>
      <w:proofErr w:type="spellEnd"/>
      <w:r w:rsidRPr="002B5A21">
        <w:t xml:space="preserve">, M.; James, C. A.; Morley, C.; </w:t>
      </w:r>
      <w:proofErr w:type="spellStart"/>
      <w:r w:rsidRPr="002B5A21">
        <w:t>Vandermeersch</w:t>
      </w:r>
      <w:proofErr w:type="spellEnd"/>
      <w:r w:rsidRPr="002B5A21">
        <w:t xml:space="preserve">, T.; Hutchison, G. R. Open Babel: An open chemical toolbox. </w:t>
      </w:r>
      <w:r w:rsidRPr="002B5A21">
        <w:rPr>
          <w:i/>
        </w:rPr>
        <w:t xml:space="preserve">J. </w:t>
      </w:r>
      <w:proofErr w:type="spellStart"/>
      <w:r w:rsidRPr="002B5A21">
        <w:rPr>
          <w:i/>
        </w:rPr>
        <w:t>Cheminf</w:t>
      </w:r>
      <w:proofErr w:type="spellEnd"/>
      <w:r w:rsidRPr="002B5A21">
        <w:rPr>
          <w:i/>
        </w:rPr>
        <w:t xml:space="preserve">. </w:t>
      </w:r>
      <w:r w:rsidRPr="002B5A21">
        <w:rPr>
          <w:b/>
        </w:rPr>
        <w:t>2011,</w:t>
      </w:r>
      <w:r w:rsidRPr="002B5A21">
        <w:t xml:space="preserve"> </w:t>
      </w:r>
      <w:r w:rsidRPr="002B5A21">
        <w:rPr>
          <w:i/>
        </w:rPr>
        <w:t>3</w:t>
      </w:r>
      <w:r w:rsidRPr="002B5A21">
        <w:t>, 33.</w:t>
      </w:r>
    </w:p>
    <w:p w14:paraId="4394E3DB" w14:textId="2D142DA0" w:rsidR="002B5A21" w:rsidRPr="002B5A21" w:rsidRDefault="002B5A21" w:rsidP="002B5A21">
      <w:pPr>
        <w:pStyle w:val="TFReferencesSection"/>
        <w:ind w:left="547" w:hanging="360"/>
      </w:pPr>
      <w:r w:rsidRPr="002B5A21">
        <w:t>20.</w:t>
      </w:r>
      <w:r w:rsidRPr="002B5A21">
        <w:tab/>
      </w:r>
      <w:proofErr w:type="spellStart"/>
      <w:r w:rsidRPr="002B5A21">
        <w:t>Haider</w:t>
      </w:r>
      <w:proofErr w:type="spellEnd"/>
      <w:r w:rsidRPr="002B5A21">
        <w:t xml:space="preserve">, N. Functionality </w:t>
      </w:r>
      <w:r w:rsidR="00B45833" w:rsidRPr="002B5A21">
        <w:t xml:space="preserve">Pattern Matching </w:t>
      </w:r>
      <w:r w:rsidRPr="002B5A21">
        <w:t xml:space="preserve">as an </w:t>
      </w:r>
      <w:r w:rsidR="00B45833" w:rsidRPr="002B5A21">
        <w:t>Efficient Complementary Structure/Reaction Search Tool: An Open-Source Approach</w:t>
      </w:r>
      <w:r w:rsidRPr="002B5A21">
        <w:t xml:space="preserve">. </w:t>
      </w:r>
      <w:r w:rsidRPr="002B5A21">
        <w:rPr>
          <w:i/>
        </w:rPr>
        <w:t xml:space="preserve">Molecules </w:t>
      </w:r>
      <w:r w:rsidRPr="002B5A21">
        <w:rPr>
          <w:b/>
        </w:rPr>
        <w:t>2010,</w:t>
      </w:r>
      <w:r w:rsidRPr="002B5A21">
        <w:t xml:space="preserve"> </w:t>
      </w:r>
      <w:r w:rsidRPr="002B5A21">
        <w:rPr>
          <w:i/>
        </w:rPr>
        <w:t>15</w:t>
      </w:r>
      <w:r w:rsidRPr="002B5A21">
        <w:t>, 5079–5092.</w:t>
      </w:r>
    </w:p>
    <w:p w14:paraId="41F62CE3" w14:textId="77777777" w:rsidR="002B5A21" w:rsidRPr="002B5A21" w:rsidRDefault="002B5A21" w:rsidP="002B5A21">
      <w:pPr>
        <w:pStyle w:val="TFReferencesSection"/>
        <w:ind w:left="547" w:hanging="360"/>
      </w:pPr>
      <w:r w:rsidRPr="002B5A21">
        <w:t>21.</w:t>
      </w:r>
      <w:r w:rsidRPr="002B5A21">
        <w:tab/>
        <w:t xml:space="preserve">ACD/Labs, </w:t>
      </w:r>
      <w:r w:rsidRPr="002B5A21">
        <w:rPr>
          <w:i/>
        </w:rPr>
        <w:t>Release 12.0</w:t>
      </w:r>
      <w:r w:rsidRPr="002B5A21">
        <w:t>; Advanced Chemistry Development Inc.: Toronto, ON, Canada, 2011.</w:t>
      </w:r>
    </w:p>
    <w:p w14:paraId="1C24E2A0" w14:textId="399612F8" w:rsidR="002B5A21" w:rsidRPr="002B5A21" w:rsidRDefault="002B5A21" w:rsidP="002B5A21">
      <w:pPr>
        <w:pStyle w:val="TFReferencesSection"/>
        <w:ind w:left="547" w:hanging="360"/>
      </w:pPr>
      <w:r w:rsidRPr="002B5A21">
        <w:lastRenderedPageBreak/>
        <w:t>22.</w:t>
      </w:r>
      <w:r w:rsidRPr="002B5A21">
        <w:tab/>
      </w:r>
      <w:proofErr w:type="spellStart"/>
      <w:r w:rsidRPr="002B5A21">
        <w:t>Nikitas</w:t>
      </w:r>
      <w:proofErr w:type="spellEnd"/>
      <w:r w:rsidRPr="002B5A21">
        <w:t xml:space="preserve">, P.; </w:t>
      </w:r>
      <w:proofErr w:type="spellStart"/>
      <w:r w:rsidRPr="002B5A21">
        <w:t>Pappa-Louisi</w:t>
      </w:r>
      <w:proofErr w:type="spellEnd"/>
      <w:r w:rsidRPr="002B5A21">
        <w:t xml:space="preserve">, A. Retention </w:t>
      </w:r>
      <w:r w:rsidR="00B45833" w:rsidRPr="002B5A21">
        <w:t xml:space="preserve">Models </w:t>
      </w:r>
      <w:r w:rsidRPr="002B5A21">
        <w:t xml:space="preserve">for </w:t>
      </w:r>
      <w:r w:rsidR="00B45833" w:rsidRPr="002B5A21">
        <w:t xml:space="preserve">Isocratic </w:t>
      </w:r>
      <w:r w:rsidRPr="002B5A21">
        <w:t xml:space="preserve">and </w:t>
      </w:r>
      <w:r w:rsidR="00B45833" w:rsidRPr="002B5A21">
        <w:t xml:space="preserve">Gradient Elution </w:t>
      </w:r>
      <w:r w:rsidRPr="002B5A21">
        <w:t xml:space="preserve">in </w:t>
      </w:r>
      <w:r w:rsidR="00B45833" w:rsidRPr="002B5A21">
        <w:t>Reversed-Phase Liquid Chromatography</w:t>
      </w:r>
      <w:r w:rsidRPr="002B5A21">
        <w:t xml:space="preserve">. </w:t>
      </w:r>
      <w:r w:rsidRPr="002B5A21">
        <w:rPr>
          <w:i/>
        </w:rPr>
        <w:t xml:space="preserve">Journal of Chromatography A </w:t>
      </w:r>
      <w:r w:rsidRPr="002B5A21">
        <w:rPr>
          <w:b/>
        </w:rPr>
        <w:t>2009,</w:t>
      </w:r>
      <w:r w:rsidRPr="002B5A21">
        <w:t xml:space="preserve"> </w:t>
      </w:r>
      <w:r w:rsidRPr="002B5A21">
        <w:rPr>
          <w:i/>
        </w:rPr>
        <w:t>1216</w:t>
      </w:r>
      <w:r w:rsidRPr="002B5A21">
        <w:t>, 1737–1755.</w:t>
      </w:r>
    </w:p>
    <w:p w14:paraId="4E16C5A7" w14:textId="7643C3A9" w:rsidR="002B5A21" w:rsidRPr="002B5A21" w:rsidRDefault="002B5A21" w:rsidP="002B5A21">
      <w:pPr>
        <w:pStyle w:val="TFReferencesSection"/>
        <w:ind w:left="547" w:hanging="360"/>
      </w:pPr>
      <w:r w:rsidRPr="002B5A21">
        <w:t>23.</w:t>
      </w:r>
      <w:r w:rsidRPr="002B5A21">
        <w:tab/>
      </w:r>
      <w:proofErr w:type="spellStart"/>
      <w:r w:rsidRPr="002B5A21">
        <w:t>Nikitas</w:t>
      </w:r>
      <w:proofErr w:type="spellEnd"/>
      <w:r w:rsidRPr="002B5A21">
        <w:t xml:space="preserve">, P.; </w:t>
      </w:r>
      <w:proofErr w:type="spellStart"/>
      <w:r w:rsidRPr="002B5A21">
        <w:t>Pappa-Louisi</w:t>
      </w:r>
      <w:proofErr w:type="spellEnd"/>
      <w:r w:rsidRPr="002B5A21">
        <w:t xml:space="preserve">, A. New </w:t>
      </w:r>
      <w:r w:rsidR="00B45833" w:rsidRPr="002B5A21">
        <w:t xml:space="preserve">Equations Describing </w:t>
      </w:r>
      <w:r w:rsidRPr="002B5A21">
        <w:t xml:space="preserve">the </w:t>
      </w:r>
      <w:r w:rsidR="00B45833" w:rsidRPr="002B5A21">
        <w:t xml:space="preserve">Combined Effect </w:t>
      </w:r>
      <w:r w:rsidRPr="002B5A21">
        <w:t xml:space="preserve">of pH and </w:t>
      </w:r>
      <w:r w:rsidR="00B45833" w:rsidRPr="002B5A21">
        <w:t xml:space="preserve">Organic Modifier Concentration </w:t>
      </w:r>
      <w:r w:rsidRPr="002B5A21">
        <w:t xml:space="preserve">on the </w:t>
      </w:r>
      <w:r w:rsidR="00B45833" w:rsidRPr="002B5A21">
        <w:t xml:space="preserve">Retention </w:t>
      </w:r>
      <w:r w:rsidRPr="002B5A21">
        <w:t xml:space="preserve">in </w:t>
      </w:r>
      <w:r w:rsidR="00B45833" w:rsidRPr="002B5A21">
        <w:t>Reversed-Phase Liquid Chromatography</w:t>
      </w:r>
      <w:r w:rsidRPr="002B5A21">
        <w:t xml:space="preserve">. </w:t>
      </w:r>
      <w:r w:rsidRPr="002B5A21">
        <w:rPr>
          <w:i/>
        </w:rPr>
        <w:t xml:space="preserve">Journal of Chromatography A </w:t>
      </w:r>
      <w:r w:rsidRPr="002B5A21">
        <w:rPr>
          <w:b/>
        </w:rPr>
        <w:t>2002,</w:t>
      </w:r>
      <w:r w:rsidRPr="002B5A21">
        <w:t xml:space="preserve"> </w:t>
      </w:r>
      <w:r w:rsidRPr="002B5A21">
        <w:rPr>
          <w:i/>
        </w:rPr>
        <w:t>971</w:t>
      </w:r>
      <w:r w:rsidRPr="002B5A21">
        <w:t>, 47–60.</w:t>
      </w:r>
    </w:p>
    <w:p w14:paraId="5DE50106" w14:textId="5EA701C1" w:rsidR="00CB664B" w:rsidRDefault="002B5A21" w:rsidP="0051449A">
      <w:pPr>
        <w:pStyle w:val="TFReferencesSection"/>
        <w:ind w:left="547" w:hanging="360"/>
      </w:pPr>
      <w:r w:rsidRPr="002B5A21">
        <w:t>24.</w:t>
      </w:r>
      <w:r w:rsidRPr="002B5A21">
        <w:tab/>
      </w:r>
      <w:proofErr w:type="spellStart"/>
      <w:r w:rsidRPr="002B5A21">
        <w:t>Jano</w:t>
      </w:r>
      <w:proofErr w:type="spellEnd"/>
      <w:r w:rsidRPr="002B5A21">
        <w:t xml:space="preserve">, I.; </w:t>
      </w:r>
      <w:proofErr w:type="spellStart"/>
      <w:r w:rsidRPr="002B5A21">
        <w:t>Hardcastle</w:t>
      </w:r>
      <w:proofErr w:type="spellEnd"/>
      <w:r w:rsidRPr="002B5A21">
        <w:t>, J. E.; Zhao, K.; Vermillion-</w:t>
      </w:r>
      <w:proofErr w:type="spellStart"/>
      <w:r w:rsidRPr="002B5A21">
        <w:t>Salsbury</w:t>
      </w:r>
      <w:proofErr w:type="spellEnd"/>
      <w:r w:rsidRPr="002B5A21">
        <w:t xml:space="preserve">, R. General </w:t>
      </w:r>
      <w:r w:rsidR="00B45833" w:rsidRPr="002B5A21">
        <w:t xml:space="preserve">Equation </w:t>
      </w:r>
      <w:r w:rsidRPr="002B5A21">
        <w:t xml:space="preserve">for </w:t>
      </w:r>
      <w:r w:rsidR="00B45833" w:rsidRPr="002B5A21">
        <w:t xml:space="preserve">Calculating </w:t>
      </w:r>
      <w:r w:rsidRPr="002B5A21">
        <w:t xml:space="preserve">the </w:t>
      </w:r>
      <w:r w:rsidR="00B45833" w:rsidRPr="002B5A21">
        <w:t xml:space="preserve">Dissociation Constants </w:t>
      </w:r>
      <w:r w:rsidRPr="002B5A21">
        <w:t xml:space="preserve">of </w:t>
      </w:r>
      <w:proofErr w:type="spellStart"/>
      <w:r w:rsidR="00B45833" w:rsidRPr="002B5A21">
        <w:t>Polyprotic</w:t>
      </w:r>
      <w:proofErr w:type="spellEnd"/>
      <w:r w:rsidR="00B45833" w:rsidRPr="002B5A21">
        <w:t xml:space="preserve"> Acids </w:t>
      </w:r>
      <w:r w:rsidRPr="002B5A21">
        <w:t xml:space="preserve">and </w:t>
      </w:r>
      <w:r w:rsidR="00B45833" w:rsidRPr="002B5A21">
        <w:t xml:space="preserve">Bases From Measured Retention Factors </w:t>
      </w:r>
      <w:r w:rsidRPr="002B5A21">
        <w:t xml:space="preserve">in </w:t>
      </w:r>
      <w:r w:rsidR="00B45833" w:rsidRPr="002B5A21">
        <w:t>High-Performance Liquid Chromatography</w:t>
      </w:r>
      <w:r w:rsidRPr="002B5A21">
        <w:t xml:space="preserve">. </w:t>
      </w:r>
      <w:r w:rsidRPr="002B5A21">
        <w:rPr>
          <w:i/>
        </w:rPr>
        <w:t xml:space="preserve">Journal of Chromatography. A </w:t>
      </w:r>
      <w:r w:rsidRPr="002B5A21">
        <w:rPr>
          <w:b/>
        </w:rPr>
        <w:t>1997,</w:t>
      </w:r>
      <w:r w:rsidRPr="002B5A21">
        <w:t xml:space="preserve"> </w:t>
      </w:r>
      <w:r w:rsidRPr="002B5A21">
        <w:rPr>
          <w:i/>
        </w:rPr>
        <w:t>762</w:t>
      </w:r>
      <w:r w:rsidRPr="002B5A21">
        <w:t>, 63–72.</w:t>
      </w:r>
    </w:p>
    <w:p w14:paraId="0FD9272F" w14:textId="07CAD572" w:rsidR="00CB664B" w:rsidRPr="00CB664B" w:rsidRDefault="00CB664B" w:rsidP="00CB664B">
      <w:pPr>
        <w:pStyle w:val="TFReferencesSection"/>
        <w:ind w:left="547" w:hanging="360"/>
      </w:pPr>
      <w:r>
        <w:t>25.</w:t>
      </w:r>
      <w:r>
        <w:tab/>
      </w:r>
      <w:proofErr w:type="spellStart"/>
      <w:r w:rsidRPr="00CB664B">
        <w:rPr>
          <w:szCs w:val="17"/>
        </w:rPr>
        <w:t>Nikitas</w:t>
      </w:r>
      <w:proofErr w:type="spellEnd"/>
      <w:r>
        <w:rPr>
          <w:szCs w:val="17"/>
        </w:rPr>
        <w:t>,</w:t>
      </w:r>
      <w:r w:rsidRPr="00CB664B">
        <w:rPr>
          <w:szCs w:val="17"/>
        </w:rPr>
        <w:t xml:space="preserve"> P</w:t>
      </w:r>
      <w:r>
        <w:rPr>
          <w:szCs w:val="17"/>
        </w:rPr>
        <w:t>.</w:t>
      </w:r>
      <w:r w:rsidRPr="00CB664B">
        <w:rPr>
          <w:szCs w:val="17"/>
        </w:rPr>
        <w:t xml:space="preserve">, </w:t>
      </w:r>
      <w:proofErr w:type="spellStart"/>
      <w:r w:rsidRPr="00CB664B">
        <w:rPr>
          <w:szCs w:val="17"/>
        </w:rPr>
        <w:t>Pappa-Louisi</w:t>
      </w:r>
      <w:proofErr w:type="spellEnd"/>
      <w:r>
        <w:rPr>
          <w:szCs w:val="17"/>
        </w:rPr>
        <w:t>,</w:t>
      </w:r>
      <w:r w:rsidRPr="00CB664B">
        <w:rPr>
          <w:szCs w:val="17"/>
        </w:rPr>
        <w:t xml:space="preserve"> A. New equations describing the combined effect of pH and organic modifier concentration on the retention in reversed-phase liquid chromatography. </w:t>
      </w:r>
      <w:r w:rsidRPr="002B5A21">
        <w:rPr>
          <w:i/>
        </w:rPr>
        <w:t>Journal of Chromatography. A</w:t>
      </w:r>
      <w:r w:rsidRPr="00CB664B">
        <w:rPr>
          <w:szCs w:val="17"/>
        </w:rPr>
        <w:t xml:space="preserve">. </w:t>
      </w:r>
      <w:r w:rsidRPr="00CB664B">
        <w:rPr>
          <w:b/>
          <w:szCs w:val="17"/>
        </w:rPr>
        <w:t>2002</w:t>
      </w:r>
      <w:r w:rsidR="0051449A">
        <w:rPr>
          <w:b/>
          <w:szCs w:val="17"/>
        </w:rPr>
        <w:t>,</w:t>
      </w:r>
      <w:r w:rsidR="0051449A">
        <w:rPr>
          <w:szCs w:val="17"/>
        </w:rPr>
        <w:t xml:space="preserve"> 9</w:t>
      </w:r>
      <w:r w:rsidRPr="00CB664B">
        <w:rPr>
          <w:szCs w:val="17"/>
        </w:rPr>
        <w:t>71</w:t>
      </w:r>
      <w:r w:rsidR="0051449A">
        <w:rPr>
          <w:szCs w:val="17"/>
        </w:rPr>
        <w:t>, 47</w:t>
      </w:r>
      <w:r w:rsidR="0051449A" w:rsidRPr="002B5A21">
        <w:t>–</w:t>
      </w:r>
      <w:r w:rsidR="0051449A">
        <w:rPr>
          <w:szCs w:val="17"/>
        </w:rPr>
        <w:t>60.</w:t>
      </w:r>
    </w:p>
    <w:p w14:paraId="3C25EB57" w14:textId="56AD15E8" w:rsidR="00CB664B" w:rsidRPr="00CB664B" w:rsidRDefault="002B5A21" w:rsidP="00CB664B">
      <w:pPr>
        <w:pStyle w:val="TFReferencesSection"/>
        <w:ind w:left="547" w:hanging="360"/>
      </w:pPr>
      <w:r w:rsidRPr="002B5A21">
        <w:t>26.</w:t>
      </w:r>
      <w:r w:rsidRPr="002B5A21">
        <w:tab/>
      </w:r>
      <w:proofErr w:type="spellStart"/>
      <w:r w:rsidRPr="002B5A21">
        <w:t>Téllez</w:t>
      </w:r>
      <w:proofErr w:type="spellEnd"/>
      <w:r w:rsidRPr="002B5A21">
        <w:t xml:space="preserve">, A.; Rosés, M.; Bosch, E. Modeling the Retention of Neutral Compounds in Gradient Elution RP-HPLC by Means of Polarity Parameter Models. </w:t>
      </w:r>
      <w:r w:rsidRPr="002B5A21">
        <w:rPr>
          <w:i/>
        </w:rPr>
        <w:t xml:space="preserve">Anal. Chem. </w:t>
      </w:r>
      <w:r w:rsidRPr="002B5A21">
        <w:rPr>
          <w:b/>
        </w:rPr>
        <w:t>2009,</w:t>
      </w:r>
      <w:r w:rsidRPr="002B5A21">
        <w:t xml:space="preserve"> </w:t>
      </w:r>
      <w:r w:rsidRPr="002B5A21">
        <w:rPr>
          <w:i/>
        </w:rPr>
        <w:t>81</w:t>
      </w:r>
      <w:r w:rsidRPr="002B5A21">
        <w:t>, 9135–9145.</w:t>
      </w:r>
    </w:p>
    <w:p w14:paraId="0F2659D5" w14:textId="73D11993" w:rsidR="002B5A21" w:rsidRPr="002B5A21" w:rsidRDefault="002B5A21" w:rsidP="002B5A21">
      <w:pPr>
        <w:pStyle w:val="TFReferencesSection"/>
        <w:ind w:left="547" w:hanging="360"/>
      </w:pPr>
      <w:r w:rsidRPr="002B5A21">
        <w:t>27.</w:t>
      </w:r>
      <w:r w:rsidRPr="002B5A21">
        <w:tab/>
      </w:r>
      <w:proofErr w:type="spellStart"/>
      <w:r w:rsidRPr="002B5A21">
        <w:t>Neue</w:t>
      </w:r>
      <w:proofErr w:type="spellEnd"/>
      <w:r w:rsidRPr="002B5A21">
        <w:t xml:space="preserve">, U. D.; Phoebe, C. H.; Tran, K.; Cheng, Y. F.; Lu, Z. Dependence of </w:t>
      </w:r>
      <w:r w:rsidR="00B45833" w:rsidRPr="002B5A21">
        <w:t xml:space="preserve">Reversed-Phase Retention </w:t>
      </w:r>
      <w:r w:rsidRPr="002B5A21">
        <w:t xml:space="preserve">of </w:t>
      </w:r>
      <w:proofErr w:type="spellStart"/>
      <w:r w:rsidR="00B45833" w:rsidRPr="002B5A21">
        <w:t>Ionizable</w:t>
      </w:r>
      <w:proofErr w:type="spellEnd"/>
      <w:r w:rsidR="00B45833" w:rsidRPr="002B5A21">
        <w:t xml:space="preserve"> Analytes </w:t>
      </w:r>
      <w:r w:rsidRPr="002B5A21">
        <w:t xml:space="preserve">on pH, </w:t>
      </w:r>
      <w:r w:rsidR="00B45833" w:rsidRPr="002B5A21">
        <w:t xml:space="preserve">Concentration </w:t>
      </w:r>
      <w:r w:rsidRPr="002B5A21">
        <w:t xml:space="preserve">of </w:t>
      </w:r>
      <w:r w:rsidR="00B45833" w:rsidRPr="002B5A21">
        <w:t xml:space="preserve">Organic Solvent </w:t>
      </w:r>
      <w:r w:rsidRPr="002B5A21">
        <w:t xml:space="preserve">and </w:t>
      </w:r>
      <w:proofErr w:type="spellStart"/>
      <w:r w:rsidR="00B45833" w:rsidRPr="002B5A21">
        <w:t>Silanol</w:t>
      </w:r>
      <w:proofErr w:type="spellEnd"/>
      <w:r w:rsidR="00B45833" w:rsidRPr="002B5A21">
        <w:t xml:space="preserve"> Activity</w:t>
      </w:r>
      <w:r w:rsidRPr="002B5A21">
        <w:t xml:space="preserve">. </w:t>
      </w:r>
      <w:r w:rsidRPr="002B5A21">
        <w:rPr>
          <w:i/>
        </w:rPr>
        <w:t xml:space="preserve">Journal of Chromatography A </w:t>
      </w:r>
      <w:r w:rsidRPr="002B5A21">
        <w:rPr>
          <w:b/>
        </w:rPr>
        <w:t>2001,</w:t>
      </w:r>
      <w:r w:rsidRPr="002B5A21">
        <w:t xml:space="preserve"> </w:t>
      </w:r>
      <w:r w:rsidRPr="002B5A21">
        <w:rPr>
          <w:i/>
        </w:rPr>
        <w:t>925</w:t>
      </w:r>
      <w:r w:rsidRPr="002B5A21">
        <w:t>, 49–67.</w:t>
      </w:r>
    </w:p>
    <w:p w14:paraId="4D510B02" w14:textId="120CB0CB" w:rsidR="002B5A21" w:rsidRPr="002B5A21" w:rsidRDefault="002B5A21" w:rsidP="002B5A21">
      <w:pPr>
        <w:pStyle w:val="TFReferencesSection"/>
        <w:ind w:left="547" w:hanging="360"/>
      </w:pPr>
      <w:r w:rsidRPr="002B5A21">
        <w:t>28.</w:t>
      </w:r>
      <w:r w:rsidRPr="002B5A21">
        <w:tab/>
      </w:r>
      <w:proofErr w:type="spellStart"/>
      <w:r w:rsidRPr="002B5A21">
        <w:t>Pappa-Louisi</w:t>
      </w:r>
      <w:proofErr w:type="spellEnd"/>
      <w:r w:rsidRPr="002B5A21">
        <w:t xml:space="preserve">, A.; </w:t>
      </w:r>
      <w:proofErr w:type="spellStart"/>
      <w:r w:rsidRPr="002B5A21">
        <w:t>Nikitas</w:t>
      </w:r>
      <w:proofErr w:type="spellEnd"/>
      <w:r w:rsidRPr="002B5A21">
        <w:t xml:space="preserve">, P.; </w:t>
      </w:r>
      <w:proofErr w:type="spellStart"/>
      <w:r w:rsidRPr="002B5A21">
        <w:t>Balkatzopoulou</w:t>
      </w:r>
      <w:proofErr w:type="spellEnd"/>
      <w:r w:rsidRPr="002B5A21">
        <w:t xml:space="preserve">, P.; </w:t>
      </w:r>
      <w:proofErr w:type="spellStart"/>
      <w:r w:rsidRPr="002B5A21">
        <w:t>Malliakas</w:t>
      </w:r>
      <w:proofErr w:type="spellEnd"/>
      <w:r w:rsidRPr="002B5A21">
        <w:t xml:space="preserve">, C. Two- and </w:t>
      </w:r>
      <w:r w:rsidR="00B45833" w:rsidRPr="002B5A21">
        <w:t xml:space="preserve">Three-Parameter Equations </w:t>
      </w:r>
      <w:r w:rsidRPr="002B5A21">
        <w:t xml:space="preserve">for </w:t>
      </w:r>
      <w:r w:rsidR="00B45833" w:rsidRPr="002B5A21">
        <w:t xml:space="preserve">Representation </w:t>
      </w:r>
      <w:r w:rsidRPr="002B5A21">
        <w:t xml:space="preserve">of </w:t>
      </w:r>
      <w:r w:rsidR="00B45833" w:rsidRPr="002B5A21">
        <w:t xml:space="preserve">Retention Data </w:t>
      </w:r>
      <w:r w:rsidRPr="002B5A21">
        <w:t xml:space="preserve">in </w:t>
      </w:r>
      <w:r w:rsidR="00B45833" w:rsidRPr="002B5A21">
        <w:t>Reversed-Phase Liquid Chromatography</w:t>
      </w:r>
      <w:r w:rsidRPr="002B5A21">
        <w:t xml:space="preserve">. </w:t>
      </w:r>
      <w:r w:rsidRPr="002B5A21">
        <w:rPr>
          <w:i/>
        </w:rPr>
        <w:t xml:space="preserve">Journal of Chromatography A </w:t>
      </w:r>
      <w:r w:rsidRPr="002B5A21">
        <w:rPr>
          <w:b/>
        </w:rPr>
        <w:t>2004,</w:t>
      </w:r>
      <w:r w:rsidRPr="002B5A21">
        <w:t xml:space="preserve"> </w:t>
      </w:r>
      <w:r w:rsidRPr="002B5A21">
        <w:rPr>
          <w:i/>
        </w:rPr>
        <w:t>1033</w:t>
      </w:r>
      <w:r w:rsidRPr="002B5A21">
        <w:t>, 29–41.</w:t>
      </w:r>
    </w:p>
    <w:p w14:paraId="39202245" w14:textId="77777777" w:rsidR="002B5A21" w:rsidRPr="002B5A21" w:rsidRDefault="002B5A21" w:rsidP="002B5A21">
      <w:pPr>
        <w:pStyle w:val="TFReferencesSection"/>
        <w:ind w:left="547" w:hanging="360"/>
      </w:pPr>
      <w:r w:rsidRPr="002B5A21">
        <w:t>29.</w:t>
      </w:r>
      <w:r w:rsidRPr="002B5A21">
        <w:tab/>
        <w:t xml:space="preserve">Cox, B. G. Acids, Bases, and Salts in Mixed-Aqueous Solvents. </w:t>
      </w:r>
      <w:r w:rsidRPr="002B5A21">
        <w:rPr>
          <w:i/>
        </w:rPr>
        <w:t xml:space="preserve">Org. Process Res. Dev. </w:t>
      </w:r>
      <w:r w:rsidRPr="002B5A21">
        <w:rPr>
          <w:b/>
        </w:rPr>
        <w:t>2015,</w:t>
      </w:r>
      <w:r w:rsidRPr="002B5A21">
        <w:t xml:space="preserve"> </w:t>
      </w:r>
      <w:r w:rsidRPr="002B5A21">
        <w:rPr>
          <w:i/>
        </w:rPr>
        <w:t>19</w:t>
      </w:r>
      <w:r w:rsidRPr="002B5A21">
        <w:t>, 1800–1808.</w:t>
      </w:r>
    </w:p>
    <w:p w14:paraId="20CF830A" w14:textId="57B9ECC3" w:rsidR="002B5A21" w:rsidRPr="002B5A21" w:rsidRDefault="002B5A21" w:rsidP="002B5A21">
      <w:pPr>
        <w:pStyle w:val="TFReferencesSection"/>
        <w:ind w:left="547" w:hanging="360"/>
      </w:pPr>
      <w:r w:rsidRPr="002B5A21">
        <w:t>30.</w:t>
      </w:r>
      <w:r w:rsidRPr="002B5A21">
        <w:tab/>
        <w:t xml:space="preserve">Lewandowski, D.; </w:t>
      </w:r>
      <w:proofErr w:type="spellStart"/>
      <w:r w:rsidRPr="002B5A21">
        <w:t>Kurowicka</w:t>
      </w:r>
      <w:proofErr w:type="spellEnd"/>
      <w:r w:rsidRPr="002B5A21">
        <w:t xml:space="preserve">, D.; Joe, H. Generating </w:t>
      </w:r>
      <w:r w:rsidR="00B45833" w:rsidRPr="002B5A21">
        <w:t xml:space="preserve">Random Correlation Matrices Based </w:t>
      </w:r>
      <w:r w:rsidRPr="002B5A21">
        <w:t xml:space="preserve">on </w:t>
      </w:r>
      <w:r w:rsidR="00B45833" w:rsidRPr="002B5A21">
        <w:t xml:space="preserve">Vines </w:t>
      </w:r>
      <w:r w:rsidRPr="002B5A21">
        <w:t xml:space="preserve">and </w:t>
      </w:r>
      <w:r w:rsidR="00B45833" w:rsidRPr="002B5A21">
        <w:t>Extended Onion Method</w:t>
      </w:r>
      <w:r w:rsidRPr="002B5A21">
        <w:t xml:space="preserve">. </w:t>
      </w:r>
      <w:r w:rsidRPr="002B5A21">
        <w:rPr>
          <w:i/>
        </w:rPr>
        <w:t xml:space="preserve">Journal of Multivariate Analysis </w:t>
      </w:r>
      <w:r w:rsidRPr="002B5A21">
        <w:rPr>
          <w:b/>
        </w:rPr>
        <w:t>2009,</w:t>
      </w:r>
      <w:r w:rsidRPr="002B5A21">
        <w:t xml:space="preserve"> </w:t>
      </w:r>
      <w:r w:rsidRPr="002B5A21">
        <w:rPr>
          <w:i/>
        </w:rPr>
        <w:t>100</w:t>
      </w:r>
      <w:r w:rsidRPr="002B5A21">
        <w:t>, 1989–2001.</w:t>
      </w:r>
    </w:p>
    <w:p w14:paraId="53E2E588" w14:textId="4F060424" w:rsidR="002B5A21" w:rsidRPr="002B5A21" w:rsidRDefault="002B5A21" w:rsidP="002B5A21">
      <w:pPr>
        <w:pStyle w:val="TFReferencesSection"/>
        <w:ind w:left="547" w:hanging="360"/>
      </w:pPr>
      <w:r w:rsidRPr="002B5A21">
        <w:lastRenderedPageBreak/>
        <w:t>31.</w:t>
      </w:r>
      <w:r w:rsidRPr="002B5A21">
        <w:tab/>
        <w:t xml:space="preserve">Martin, S., </w:t>
      </w:r>
      <w:r w:rsidRPr="002B5A21">
        <w:rPr>
          <w:i/>
        </w:rPr>
        <w:t>Informative Priors for Correlation Matrices: An Easy Approach</w:t>
      </w:r>
      <w:r w:rsidRPr="002B5A21">
        <w:t xml:space="preserve">; </w:t>
      </w:r>
      <w:r w:rsidR="00110BB0" w:rsidRPr="002B5A21">
        <w:t>2021</w:t>
      </w:r>
      <w:r w:rsidR="00B34F49">
        <w:t xml:space="preserve">. </w:t>
      </w:r>
      <w:r w:rsidRPr="002B5A21">
        <w:t>Stephen R. Martin, PhD</w:t>
      </w:r>
      <w:r w:rsidR="00110BB0">
        <w:t xml:space="preserve">. </w:t>
      </w:r>
      <w:r w:rsidR="00110BB0" w:rsidRPr="00110BB0">
        <w:t>http://srmart.in/informative-priors-for-correlation-matrices-an-easy-approach/</w:t>
      </w:r>
      <w:r w:rsidRPr="002B5A21">
        <w:t>.</w:t>
      </w:r>
    </w:p>
    <w:p w14:paraId="428C7683" w14:textId="77777777" w:rsidR="002B5A21" w:rsidRPr="002B5A21" w:rsidRDefault="002B5A21" w:rsidP="002B5A21">
      <w:pPr>
        <w:pStyle w:val="TFReferencesSection"/>
        <w:ind w:left="547" w:hanging="360"/>
      </w:pPr>
      <w:r w:rsidRPr="002B5A21">
        <w:t>32.</w:t>
      </w:r>
      <w:r w:rsidRPr="002B5A21">
        <w:tab/>
        <w:t xml:space="preserve">Snyder, L. R.; Kirkland, J. J.; </w:t>
      </w:r>
      <w:proofErr w:type="spellStart"/>
      <w:r w:rsidRPr="002B5A21">
        <w:t>Glajch</w:t>
      </w:r>
      <w:proofErr w:type="spellEnd"/>
      <w:r w:rsidRPr="002B5A21">
        <w:t xml:space="preserve">, J. L., </w:t>
      </w:r>
      <w:r w:rsidRPr="002B5A21">
        <w:rPr>
          <w:i/>
        </w:rPr>
        <w:t>Practical HPLC Method Development</w:t>
      </w:r>
      <w:r w:rsidRPr="002B5A21">
        <w:t>; Wiley: New York, 1997.</w:t>
      </w:r>
    </w:p>
    <w:p w14:paraId="21AB4CD8" w14:textId="36F12A91" w:rsidR="002B5A21" w:rsidRPr="002B5A21" w:rsidRDefault="002B5A21" w:rsidP="002B5A21">
      <w:pPr>
        <w:pStyle w:val="TFReferencesSection"/>
        <w:ind w:left="547" w:hanging="360"/>
      </w:pPr>
      <w:r w:rsidRPr="002B5A21">
        <w:t>33.</w:t>
      </w:r>
      <w:r w:rsidRPr="002B5A21">
        <w:tab/>
        <w:t>Stan Development Team</w:t>
      </w:r>
      <w:r w:rsidR="00317B82">
        <w:t>,</w:t>
      </w:r>
      <w:r w:rsidRPr="002B5A21">
        <w:t xml:space="preserve"> Stan Modeling Language Users Guide and Reference Manual, VERSION. https://mc-stan.org//mc-stan.org/users/citations/ (accessed </w:t>
      </w:r>
      <w:r w:rsidR="00640178">
        <w:t xml:space="preserve">Jan 18, </w:t>
      </w:r>
      <w:r w:rsidRPr="002B5A21">
        <w:t>2022).</w:t>
      </w:r>
    </w:p>
    <w:p w14:paraId="43AFB85C" w14:textId="77777777" w:rsidR="002B5A21" w:rsidRPr="002B5A21" w:rsidRDefault="002B5A21" w:rsidP="002B5A21">
      <w:pPr>
        <w:pStyle w:val="TFReferencesSection"/>
        <w:ind w:left="547" w:hanging="360"/>
      </w:pPr>
      <w:r w:rsidRPr="002B5A21">
        <w:t>34.</w:t>
      </w:r>
      <w:r w:rsidRPr="002B5A21">
        <w:tab/>
        <w:t xml:space="preserve">MATLAB, </w:t>
      </w:r>
      <w:r w:rsidRPr="002B5A21">
        <w:rPr>
          <w:i/>
        </w:rPr>
        <w:t>9.2.0.556344 (R2017a)</w:t>
      </w:r>
      <w:r w:rsidRPr="002B5A21">
        <w:t xml:space="preserve">; The </w:t>
      </w:r>
      <w:proofErr w:type="spellStart"/>
      <w:r w:rsidRPr="002B5A21">
        <w:t>MathWorks</w:t>
      </w:r>
      <w:proofErr w:type="spellEnd"/>
      <w:r w:rsidRPr="002B5A21">
        <w:t xml:space="preserve"> Inc.: Natick, MA, 2018.</w:t>
      </w:r>
    </w:p>
    <w:p w14:paraId="47407C9C" w14:textId="30608D0A" w:rsidR="002B5A21" w:rsidRPr="002B5A21" w:rsidRDefault="002B5A21" w:rsidP="002B5A21">
      <w:pPr>
        <w:pStyle w:val="TFReferencesSection"/>
        <w:ind w:left="547" w:hanging="360"/>
      </w:pPr>
      <w:r w:rsidRPr="002B5A21">
        <w:t>35.</w:t>
      </w:r>
      <w:r w:rsidRPr="002B5A21">
        <w:tab/>
      </w:r>
      <w:proofErr w:type="spellStart"/>
      <w:r w:rsidRPr="002B5A21">
        <w:t>MatlabStan</w:t>
      </w:r>
      <w:proofErr w:type="spellEnd"/>
      <w:r w:rsidR="00501EBF">
        <w:t>,</w:t>
      </w:r>
      <w:r w:rsidRPr="002B5A21">
        <w:t xml:space="preserve"> https://github.com/brian-lau/MatlabStan (accessed </w:t>
      </w:r>
      <w:r w:rsidR="00640178">
        <w:t xml:space="preserve">Jan 24, </w:t>
      </w:r>
      <w:r w:rsidRPr="002B5A21">
        <w:t>2022).</w:t>
      </w:r>
    </w:p>
    <w:p w14:paraId="0FF948B0" w14:textId="77777777" w:rsidR="002B5A21" w:rsidRPr="002B5A21" w:rsidRDefault="002B5A21" w:rsidP="002B5A21">
      <w:pPr>
        <w:pStyle w:val="TFReferencesSection"/>
        <w:ind w:left="547" w:hanging="360"/>
      </w:pPr>
      <w:r w:rsidRPr="002B5A21">
        <w:t>36.</w:t>
      </w:r>
      <w:r w:rsidRPr="002B5A21">
        <w:tab/>
      </w:r>
      <w:proofErr w:type="spellStart"/>
      <w:r w:rsidRPr="002B5A21">
        <w:t>Kubik</w:t>
      </w:r>
      <w:proofErr w:type="spellEnd"/>
      <w:r w:rsidRPr="002B5A21">
        <w:t xml:space="preserve">, Ł.; </w:t>
      </w:r>
      <w:proofErr w:type="spellStart"/>
      <w:r w:rsidRPr="002B5A21">
        <w:t>Jacyna</w:t>
      </w:r>
      <w:proofErr w:type="spellEnd"/>
      <w:r w:rsidRPr="002B5A21">
        <w:t>, J.; Struck-</w:t>
      </w:r>
      <w:proofErr w:type="spellStart"/>
      <w:r w:rsidRPr="002B5A21">
        <w:t>Lewicka</w:t>
      </w:r>
      <w:proofErr w:type="spellEnd"/>
      <w:r w:rsidRPr="002B5A21">
        <w:t xml:space="preserve">, W.; </w:t>
      </w:r>
      <w:proofErr w:type="spellStart"/>
      <w:r w:rsidRPr="002B5A21">
        <w:t>Markuszewski</w:t>
      </w:r>
      <w:proofErr w:type="spellEnd"/>
      <w:r w:rsidRPr="002B5A21">
        <w:t xml:space="preserve">, M.; Wiczling, P. LC-TOF-MS Data Collected for 300 Small Molecules. XBridge-C18 Column. </w:t>
      </w:r>
      <w:r w:rsidRPr="002B5A21">
        <w:rPr>
          <w:b/>
        </w:rPr>
        <w:t>2022</w:t>
      </w:r>
      <w:r w:rsidRPr="002B5A21">
        <w:t>.</w:t>
      </w:r>
    </w:p>
    <w:p w14:paraId="12529F90" w14:textId="4C254016" w:rsidR="002B5A21" w:rsidRPr="002B5A21" w:rsidRDefault="002B5A21" w:rsidP="002E6EC9">
      <w:pPr>
        <w:pStyle w:val="TFReferencesSection"/>
        <w:ind w:left="547" w:hanging="360"/>
      </w:pPr>
      <w:r w:rsidRPr="002B5A21">
        <w:t>37.</w:t>
      </w:r>
      <w:r w:rsidRPr="002B5A21">
        <w:tab/>
        <w:t xml:space="preserve">Méndez, A.; Bosch, E.; Rosés, M.; </w:t>
      </w:r>
      <w:proofErr w:type="spellStart"/>
      <w:r w:rsidRPr="002B5A21">
        <w:t>Neue</w:t>
      </w:r>
      <w:proofErr w:type="spellEnd"/>
      <w:r w:rsidRPr="002B5A21">
        <w:t xml:space="preserve">, U. D. Comparison of the </w:t>
      </w:r>
      <w:r w:rsidR="008523B2" w:rsidRPr="002B5A21">
        <w:t>A</w:t>
      </w:r>
      <w:r w:rsidRPr="002B5A21">
        <w:t xml:space="preserve">cidity of </w:t>
      </w:r>
      <w:r w:rsidR="008523B2" w:rsidRPr="002B5A21">
        <w:t xml:space="preserve">Residual </w:t>
      </w:r>
      <w:proofErr w:type="spellStart"/>
      <w:r w:rsidR="008523B2" w:rsidRPr="002B5A21">
        <w:t>Silanol</w:t>
      </w:r>
      <w:proofErr w:type="spellEnd"/>
      <w:r w:rsidR="008523B2" w:rsidRPr="002B5A21">
        <w:t xml:space="preserve"> Groups </w:t>
      </w:r>
      <w:r w:rsidRPr="002B5A21">
        <w:t xml:space="preserve">in </w:t>
      </w:r>
      <w:r w:rsidR="008523B2" w:rsidRPr="002B5A21">
        <w:t>Several Liquid Chromatography Columns</w:t>
      </w:r>
      <w:r w:rsidRPr="002B5A21">
        <w:t xml:space="preserve">. </w:t>
      </w:r>
      <w:r w:rsidRPr="002B5A21">
        <w:rPr>
          <w:i/>
        </w:rPr>
        <w:t xml:space="preserve">Journal of Chromatography A </w:t>
      </w:r>
      <w:r w:rsidRPr="002B5A21">
        <w:rPr>
          <w:b/>
        </w:rPr>
        <w:t>2003,</w:t>
      </w:r>
      <w:r w:rsidRPr="002B5A21">
        <w:t xml:space="preserve"> </w:t>
      </w:r>
      <w:r w:rsidRPr="002B5A21">
        <w:rPr>
          <w:i/>
        </w:rPr>
        <w:t>986</w:t>
      </w:r>
      <w:r w:rsidRPr="002B5A21">
        <w:t>, 33–44.</w:t>
      </w:r>
    </w:p>
    <w:p w14:paraId="06C00A0B" w14:textId="17262178" w:rsidR="002B5A21" w:rsidRPr="002B5A21" w:rsidRDefault="002E6EC9" w:rsidP="002B5A21">
      <w:pPr>
        <w:pStyle w:val="TFReferencesSection"/>
        <w:ind w:left="547" w:hanging="360"/>
      </w:pPr>
      <w:r>
        <w:t>38</w:t>
      </w:r>
      <w:r w:rsidR="002B5A21" w:rsidRPr="002B5A21">
        <w:t>.</w:t>
      </w:r>
      <w:r w:rsidR="002B5A21" w:rsidRPr="002B5A21">
        <w:tab/>
      </w:r>
      <w:proofErr w:type="spellStart"/>
      <w:r w:rsidR="002B5A21" w:rsidRPr="002B5A21">
        <w:t>Gritti</w:t>
      </w:r>
      <w:proofErr w:type="spellEnd"/>
      <w:r w:rsidR="002B5A21" w:rsidRPr="002B5A21">
        <w:t xml:space="preserve">, F.; </w:t>
      </w:r>
      <w:proofErr w:type="spellStart"/>
      <w:r w:rsidR="002B5A21" w:rsidRPr="002B5A21">
        <w:t>Guiochon</w:t>
      </w:r>
      <w:proofErr w:type="spellEnd"/>
      <w:r w:rsidR="002B5A21" w:rsidRPr="002B5A21">
        <w:t xml:space="preserve">, G. Adsorption Mechanism in RPLC. Effect of the Nature of the Organic Modifier. </w:t>
      </w:r>
      <w:r w:rsidR="002B5A21" w:rsidRPr="002B5A21">
        <w:rPr>
          <w:i/>
        </w:rPr>
        <w:t xml:space="preserve">Anal. Chem. </w:t>
      </w:r>
      <w:r w:rsidR="002B5A21" w:rsidRPr="002B5A21">
        <w:rPr>
          <w:b/>
        </w:rPr>
        <w:t>2005,</w:t>
      </w:r>
      <w:r w:rsidR="002B5A21" w:rsidRPr="002B5A21">
        <w:t xml:space="preserve"> </w:t>
      </w:r>
      <w:r w:rsidR="002B5A21" w:rsidRPr="002B5A21">
        <w:rPr>
          <w:i/>
        </w:rPr>
        <w:t>77</w:t>
      </w:r>
      <w:r w:rsidR="002B5A21" w:rsidRPr="002B5A21">
        <w:t>, 4257–4272.</w:t>
      </w:r>
    </w:p>
    <w:p w14:paraId="104DFA5A" w14:textId="78E83CBA" w:rsidR="002B5A21" w:rsidRPr="002B5A21" w:rsidRDefault="002E6EC9" w:rsidP="002B5A21">
      <w:pPr>
        <w:pStyle w:val="TFReferencesSection"/>
        <w:ind w:left="547" w:hanging="360"/>
      </w:pPr>
      <w:r>
        <w:t>39</w:t>
      </w:r>
      <w:r w:rsidR="002B5A21" w:rsidRPr="002B5A21">
        <w:t>.</w:t>
      </w:r>
      <w:r w:rsidR="002B5A21" w:rsidRPr="002B5A21">
        <w:tab/>
      </w:r>
      <w:proofErr w:type="spellStart"/>
      <w:r w:rsidR="002B5A21" w:rsidRPr="002B5A21">
        <w:t>Gneiting</w:t>
      </w:r>
      <w:proofErr w:type="spellEnd"/>
      <w:r w:rsidR="002B5A21" w:rsidRPr="002B5A21">
        <w:t xml:space="preserve">, T.; </w:t>
      </w:r>
      <w:proofErr w:type="spellStart"/>
      <w:r w:rsidR="002B5A21" w:rsidRPr="002B5A21">
        <w:t>Balabdaoui</w:t>
      </w:r>
      <w:proofErr w:type="spellEnd"/>
      <w:r w:rsidR="002B5A21" w:rsidRPr="002B5A21">
        <w:t xml:space="preserve">, F.; </w:t>
      </w:r>
      <w:proofErr w:type="spellStart"/>
      <w:r w:rsidR="002B5A21" w:rsidRPr="002B5A21">
        <w:t>Raftery</w:t>
      </w:r>
      <w:proofErr w:type="spellEnd"/>
      <w:r w:rsidR="002B5A21" w:rsidRPr="002B5A21">
        <w:t xml:space="preserve">, A. E. Probabilistic </w:t>
      </w:r>
      <w:r w:rsidR="008523B2" w:rsidRPr="002B5A21">
        <w:t>Forecasts, Calibration</w:t>
      </w:r>
      <w:r w:rsidR="002B5A21" w:rsidRPr="002B5A21">
        <w:t xml:space="preserve"> and </w:t>
      </w:r>
      <w:r w:rsidR="008523B2" w:rsidRPr="002B5A21">
        <w:t>S</w:t>
      </w:r>
      <w:r w:rsidR="002B5A21" w:rsidRPr="002B5A21">
        <w:t xml:space="preserve">harpness. </w:t>
      </w:r>
      <w:r w:rsidR="002B5A21" w:rsidRPr="002B5A21">
        <w:rPr>
          <w:i/>
        </w:rPr>
        <w:t xml:space="preserve">Journal of the Royal Statistical Society: Series B (Statistical Methodology) </w:t>
      </w:r>
      <w:r w:rsidR="002B5A21" w:rsidRPr="002B5A21">
        <w:rPr>
          <w:b/>
        </w:rPr>
        <w:t>2007,</w:t>
      </w:r>
      <w:r w:rsidR="002B5A21" w:rsidRPr="002B5A21">
        <w:t xml:space="preserve"> </w:t>
      </w:r>
      <w:r w:rsidR="002B5A21" w:rsidRPr="002B5A21">
        <w:rPr>
          <w:i/>
        </w:rPr>
        <w:t>69</w:t>
      </w:r>
      <w:r w:rsidR="002B5A21" w:rsidRPr="002B5A21">
        <w:t>, 243–268.</w:t>
      </w:r>
    </w:p>
    <w:p w14:paraId="1A8A0492" w14:textId="135635AF" w:rsidR="002B5A21" w:rsidRPr="002B5A21" w:rsidRDefault="002E6EC9" w:rsidP="002B5A21">
      <w:pPr>
        <w:pStyle w:val="TFReferencesSection"/>
        <w:ind w:left="547" w:hanging="360"/>
      </w:pPr>
      <w:r>
        <w:t>40</w:t>
      </w:r>
      <w:r w:rsidR="002B5A21" w:rsidRPr="002B5A21">
        <w:t>.</w:t>
      </w:r>
      <w:r w:rsidR="002B5A21" w:rsidRPr="002B5A21">
        <w:tab/>
      </w:r>
      <w:proofErr w:type="spellStart"/>
      <w:r w:rsidR="002B5A21" w:rsidRPr="002B5A21">
        <w:t>Woldegebriel</w:t>
      </w:r>
      <w:proofErr w:type="spellEnd"/>
      <w:r w:rsidR="002B5A21" w:rsidRPr="002B5A21">
        <w:t xml:space="preserve">, M.; </w:t>
      </w:r>
      <w:proofErr w:type="spellStart"/>
      <w:r w:rsidR="002B5A21" w:rsidRPr="002B5A21">
        <w:t>Gonsalves</w:t>
      </w:r>
      <w:proofErr w:type="spellEnd"/>
      <w:r w:rsidR="002B5A21" w:rsidRPr="002B5A21">
        <w:t xml:space="preserve">, J.; van </w:t>
      </w:r>
      <w:proofErr w:type="spellStart"/>
      <w:r w:rsidR="002B5A21" w:rsidRPr="002B5A21">
        <w:t>Asten</w:t>
      </w:r>
      <w:proofErr w:type="spellEnd"/>
      <w:r w:rsidR="002B5A21" w:rsidRPr="002B5A21">
        <w:t xml:space="preserve">, A.; </w:t>
      </w:r>
      <w:proofErr w:type="spellStart"/>
      <w:r w:rsidR="002B5A21" w:rsidRPr="002B5A21">
        <w:t>Vivó-Truyols</w:t>
      </w:r>
      <w:proofErr w:type="spellEnd"/>
      <w:r w:rsidR="002B5A21" w:rsidRPr="002B5A21">
        <w:t xml:space="preserve">, G. Robust Bayesian Algorithm for Targeted Compound Screening in Forensic Toxicology. </w:t>
      </w:r>
      <w:r w:rsidR="002B5A21" w:rsidRPr="002B5A21">
        <w:rPr>
          <w:i/>
        </w:rPr>
        <w:t xml:space="preserve">Anal. Chem. </w:t>
      </w:r>
      <w:r w:rsidR="002B5A21" w:rsidRPr="002B5A21">
        <w:rPr>
          <w:b/>
        </w:rPr>
        <w:t>2016,</w:t>
      </w:r>
      <w:r w:rsidR="002B5A21" w:rsidRPr="002B5A21">
        <w:t xml:space="preserve"> </w:t>
      </w:r>
      <w:r w:rsidR="002B5A21" w:rsidRPr="002B5A21">
        <w:rPr>
          <w:i/>
        </w:rPr>
        <w:t>88</w:t>
      </w:r>
      <w:r w:rsidR="002B5A21" w:rsidRPr="002B5A21">
        <w:t>, 2421–2430.</w:t>
      </w:r>
    </w:p>
    <w:p w14:paraId="571DD108" w14:textId="5F1CD5A5" w:rsidR="00861B71" w:rsidRPr="00861B71" w:rsidRDefault="002E6EC9" w:rsidP="00A93372">
      <w:pPr>
        <w:pStyle w:val="TFReferencesSection"/>
        <w:ind w:left="547" w:hanging="360"/>
      </w:pPr>
      <w:r>
        <w:t>41</w:t>
      </w:r>
      <w:r w:rsidR="002B5A21" w:rsidRPr="002B5A21">
        <w:t>.</w:t>
      </w:r>
      <w:r w:rsidR="002B5A21" w:rsidRPr="002B5A21">
        <w:tab/>
      </w:r>
      <w:proofErr w:type="spellStart"/>
      <w:r w:rsidR="002B5A21" w:rsidRPr="002B5A21">
        <w:t>Woldegebriel</w:t>
      </w:r>
      <w:proofErr w:type="spellEnd"/>
      <w:r w:rsidR="002B5A21" w:rsidRPr="002B5A21">
        <w:t xml:space="preserve">, M.; </w:t>
      </w:r>
      <w:proofErr w:type="spellStart"/>
      <w:r w:rsidR="002B5A21" w:rsidRPr="002B5A21">
        <w:t>Vivó-Truyols</w:t>
      </w:r>
      <w:proofErr w:type="spellEnd"/>
      <w:r w:rsidR="002B5A21" w:rsidRPr="002B5A21">
        <w:t xml:space="preserve">, G. Probabilistic Model for Untargeted Peak Detection in LC–MS Using Bayesian Statistics. </w:t>
      </w:r>
      <w:r w:rsidR="002B5A21" w:rsidRPr="002B5A21">
        <w:rPr>
          <w:i/>
        </w:rPr>
        <w:t xml:space="preserve">Anal. Chem. </w:t>
      </w:r>
      <w:r w:rsidR="002B5A21" w:rsidRPr="002B5A21">
        <w:rPr>
          <w:b/>
        </w:rPr>
        <w:t>2015,</w:t>
      </w:r>
      <w:r w:rsidR="002B5A21" w:rsidRPr="002B5A21">
        <w:t xml:space="preserve"> </w:t>
      </w:r>
      <w:r w:rsidR="002B5A21" w:rsidRPr="002B5A21">
        <w:rPr>
          <w:i/>
        </w:rPr>
        <w:t>87</w:t>
      </w:r>
      <w:r w:rsidR="002B5A21" w:rsidRPr="002B5A21">
        <w:t>, 7345–7355.</w:t>
      </w:r>
      <w:bookmarkEnd w:id="0"/>
    </w:p>
    <w:p w14:paraId="2DE8F1CE" w14:textId="77777777" w:rsidR="00DD29EF" w:rsidRDefault="00DD29EF" w:rsidP="0072070B">
      <w:pPr>
        <w:pStyle w:val="SNSynopsisTOC"/>
        <w:sectPr w:rsidR="00DD29EF" w:rsidSect="00984F9E">
          <w:type w:val="continuous"/>
          <w:pgSz w:w="12240" w:h="15840"/>
          <w:pgMar w:top="720" w:right="1094" w:bottom="720" w:left="1094" w:header="720" w:footer="720" w:gutter="0"/>
          <w:cols w:num="2" w:space="461"/>
        </w:sectPr>
      </w:pPr>
    </w:p>
    <w:p w14:paraId="5C9133C4" w14:textId="77777777" w:rsidR="00DD29EF" w:rsidRPr="00F8537A" w:rsidRDefault="00DD29EF" w:rsidP="0072070B">
      <w:pPr>
        <w:pStyle w:val="SNSynopsisTOC"/>
      </w:pPr>
    </w:p>
    <w:p w14:paraId="497BCE6E" w14:textId="77777777" w:rsidR="00A66EDD" w:rsidRDefault="00A66EDD" w:rsidP="00865479">
      <w:pPr>
        <w:pStyle w:val="TFReferencesSection"/>
        <w:rPr>
          <w:rStyle w:val="Odwoanieprzypisukocowego"/>
        </w:rPr>
        <w:sectPr w:rsidR="00A66EDD" w:rsidSect="00984F9E">
          <w:type w:val="continuous"/>
          <w:pgSz w:w="12240" w:h="15840"/>
          <w:pgMar w:top="720" w:right="1094" w:bottom="720" w:left="1094" w:header="720" w:footer="720" w:gutter="0"/>
          <w:cols w:space="461"/>
        </w:sectPr>
      </w:pPr>
    </w:p>
    <w:p w14:paraId="39EDCCE2" w14:textId="74B9DEC9" w:rsidR="002817A3" w:rsidRDefault="0072070B" w:rsidP="0072070B">
      <w:pPr>
        <w:pStyle w:val="SNSynopsisTOC"/>
      </w:pPr>
      <w:r w:rsidRPr="0072070B">
        <w:lastRenderedPageBreak/>
        <w:t>TABLE OF CONTENTS (TOC)</w:t>
      </w:r>
    </w:p>
    <w:p w14:paraId="19A4C9CC" w14:textId="271CB6F6" w:rsidR="00AA2C48" w:rsidRPr="00AA2C48" w:rsidRDefault="00AA2C48" w:rsidP="00AA2C48">
      <w:r>
        <w:rPr>
          <w:noProof/>
          <w:lang w:val="pl-PL" w:eastAsia="pl-PL"/>
        </w:rPr>
        <w:drawing>
          <wp:inline distT="0" distB="0" distL="0" distR="0" wp14:anchorId="13A3BA16" wp14:editId="43B7643C">
            <wp:extent cx="2968752" cy="1603248"/>
            <wp:effectExtent l="0" t="0" r="317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C.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8752" cy="1603248"/>
                    </a:xfrm>
                    <a:prstGeom prst="rect">
                      <a:avLst/>
                    </a:prstGeom>
                  </pic:spPr>
                </pic:pic>
              </a:graphicData>
            </a:graphic>
          </wp:inline>
        </w:drawing>
      </w:r>
    </w:p>
    <w:sectPr w:rsidR="00AA2C48" w:rsidRPr="00AA2C48" w:rsidSect="00984F9E">
      <w:headerReference w:type="even" r:id="rId16"/>
      <w:footerReference w:type="even" r:id="rId17"/>
      <w:footerReference w:type="default" r:id="rId18"/>
      <w:type w:val="continuous"/>
      <w:pgSz w:w="12240" w:h="15840"/>
      <w:pgMar w:top="720" w:right="1094" w:bottom="720" w:left="1094" w:header="0" w:footer="0" w:gutter="0"/>
      <w:cols w:space="475"/>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8ED94" w16cex:dateUtc="2022-05-01T05:59:00Z"/>
  <w16cex:commentExtensible w16cex:durableId="2617D092" w16cex:dateUtc="2022-04-30T09:43:00Z"/>
  <w16cex:commentExtensible w16cex:durableId="2617D0A5" w16cex:dateUtc="2022-04-30T09:43:00Z"/>
  <w16cex:commentExtensible w16cex:durableId="2617D2B4" w16cex:dateUtc="2022-04-30T09:52:00Z"/>
  <w16cex:commentExtensible w16cex:durableId="26180E7B" w16cex:dateUtc="2022-04-30T14:07:00Z"/>
  <w16cex:commentExtensible w16cex:durableId="261522EB" w16cex:dateUtc="2022-04-26T18:41:00Z"/>
  <w16cex:commentExtensible w16cex:durableId="261819B9" w16cex:dateUtc="2022-04-30T14:55:00Z"/>
  <w16cex:commentExtensible w16cex:durableId="261826AF" w16cex:dateUtc="2022-04-30T15:50:00Z"/>
  <w16cex:commentExtensible w16cex:durableId="26180D9A" w16cex:dateUtc="2022-04-30T14:03:00Z"/>
  <w16cex:commentExtensible w16cex:durableId="26180DE4" w16cex:dateUtc="2022-04-30T14:05:00Z"/>
  <w16cex:commentExtensible w16cex:durableId="2617EDD9" w16cex:dateUtc="2022-04-30T11:48:00Z"/>
  <w16cex:commentExtensible w16cex:durableId="2617EE1D" w16cex:dateUtc="2022-04-30T11:49:00Z"/>
  <w16cex:commentExtensible w16cex:durableId="2617EF90" w16cex:dateUtc="2022-04-30T11:55:00Z"/>
  <w16cex:commentExtensible w16cex:durableId="26182E31" w16cex:dateUtc="2022-04-30T16:22:00Z"/>
  <w16cex:commentExtensible w16cex:durableId="26182E8D" w16cex:dateUtc="2022-04-30T16:24:00Z"/>
  <w16cex:commentExtensible w16cex:durableId="26182D9A" w16cex:dateUtc="2022-04-30T16:20:00Z"/>
  <w16cex:commentExtensible w16cex:durableId="2618305C" w16cex:dateUtc="2022-04-30T16:32:00Z"/>
  <w16cex:commentExtensible w16cex:durableId="26183062" w16cex:dateUtc="2022-04-30T16:32:00Z"/>
  <w16cex:commentExtensible w16cex:durableId="2618310C" w16cex:dateUtc="2022-04-30T16:35:00Z"/>
  <w16cex:commentExtensible w16cex:durableId="2617EFEF" w16cex:dateUtc="2022-04-30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3DA1ED" w16cid:durableId="2618ED94"/>
  <w16cid:commentId w16cid:paraId="72BDD14D" w16cid:durableId="2617D092"/>
  <w16cid:commentId w16cid:paraId="68BDA7B9" w16cid:durableId="2617D0A5"/>
  <w16cid:commentId w16cid:paraId="0274FF27" w16cid:durableId="2617D2B4"/>
  <w16cid:commentId w16cid:paraId="57F5DE8E" w16cid:durableId="26180E7B"/>
  <w16cid:commentId w16cid:paraId="4CD3EC3C" w16cid:durableId="261522EB"/>
  <w16cid:commentId w16cid:paraId="123E646A" w16cid:durableId="261819B9"/>
  <w16cid:commentId w16cid:paraId="5C7E57A1" w16cid:durableId="261826AF"/>
  <w16cid:commentId w16cid:paraId="0A4BB9FB" w16cid:durableId="26180D9A"/>
  <w16cid:commentId w16cid:paraId="29400F18" w16cid:durableId="26180DE4"/>
  <w16cid:commentId w16cid:paraId="039F3520" w16cid:durableId="2617EDD9"/>
  <w16cid:commentId w16cid:paraId="1651F602" w16cid:durableId="2617EE1D"/>
  <w16cid:commentId w16cid:paraId="2978267A" w16cid:durableId="2617EF90"/>
  <w16cid:commentId w16cid:paraId="0511D740" w16cid:durableId="26182E31"/>
  <w16cid:commentId w16cid:paraId="772A8988" w16cid:durableId="26182E8D"/>
  <w16cid:commentId w16cid:paraId="12BCD6C6" w16cid:durableId="26182D9A"/>
  <w16cid:commentId w16cid:paraId="0151D8CF" w16cid:durableId="2618305C"/>
  <w16cid:commentId w16cid:paraId="2AD9EA3A" w16cid:durableId="26183062"/>
  <w16cid:commentId w16cid:paraId="30DE6B2E" w16cid:durableId="2618310C"/>
  <w16cid:commentId w16cid:paraId="78F62CD3" w16cid:durableId="2617EFE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46B5C" w14:textId="77777777" w:rsidR="006A6039" w:rsidRDefault="006A6039">
      <w:r>
        <w:separator/>
      </w:r>
    </w:p>
    <w:p w14:paraId="4CB790F2" w14:textId="77777777" w:rsidR="006A6039" w:rsidRDefault="006A6039"/>
  </w:endnote>
  <w:endnote w:type="continuationSeparator" w:id="0">
    <w:p w14:paraId="79FB5D0C" w14:textId="77777777" w:rsidR="006A6039" w:rsidRDefault="006A6039">
      <w:r>
        <w:continuationSeparator/>
      </w:r>
    </w:p>
    <w:p w14:paraId="3B2D86A7" w14:textId="77777777" w:rsidR="006A6039" w:rsidRDefault="006A6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altName w:val="Times New Roman"/>
    <w:panose1 w:val="02020603050405020304"/>
    <w:charset w:val="EE"/>
    <w:family w:val="roman"/>
    <w:pitch w:val="variable"/>
    <w:sig w:usb0="E0002EFF" w:usb1="C000785B" w:usb2="00000009" w:usb3="00000000" w:csb0="000001FF" w:csb1="00000000"/>
    <w:embedRegular r:id="rId1" w:subsetted="1" w:fontKey="{14DA7D09-9618-49D4-9D44-8CE8E997FCEF}"/>
  </w:font>
  <w:font w:name="Myriad Pro Light">
    <w:altName w:val="Times New Roman"/>
    <w:charset w:val="00"/>
    <w:family w:val="auto"/>
    <w:pitch w:val="default"/>
  </w:font>
  <w:font w:name="Arial">
    <w:panose1 w:val="020B0604020202020204"/>
    <w:charset w:val="EE"/>
    <w:family w:val="swiss"/>
    <w:pitch w:val="variable"/>
    <w:sig w:usb0="E0002EFF" w:usb1="C000785B" w:usb2="00000009" w:usb3="00000000" w:csb0="0000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embedRegular r:id="rId2" w:fontKey="{47C007DF-A168-4603-8958-6FE1AF7200C2}"/>
    <w:embedItalic r:id="rId3" w:fontKey="{D0DD1C05-BD4B-448A-B553-4FD71C87A9E6}"/>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BEF3" w14:textId="77777777" w:rsidR="001F383C" w:rsidRDefault="001F383C">
    <w:pPr>
      <w:framePr w:wrap="around" w:vAnchor="text" w:hAnchor="margin" w:xAlign="right" w:y="1"/>
      <w:rPr>
        <w:rStyle w:val="Numerstrony"/>
      </w:rPr>
    </w:pPr>
    <w:r>
      <w:rPr>
        <w:rStyle w:val="Numerstrony"/>
      </w:rPr>
      <w:t xml:space="preserve">PAGE  </w:t>
    </w:r>
    <w:r>
      <w:rPr>
        <w:rStyle w:val="Numerstrony"/>
        <w:noProof/>
      </w:rPr>
      <w:t>2</w:t>
    </w:r>
  </w:p>
  <w:p w14:paraId="3C3F31D7" w14:textId="77777777" w:rsidR="001F383C" w:rsidRDefault="001F383C">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1DFDB" w14:textId="77777777" w:rsidR="001F383C" w:rsidRDefault="001F383C">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C7322" w14:textId="77777777" w:rsidR="001F383C" w:rsidRDefault="001F383C">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w:t>
    </w:r>
    <w:r>
      <w:rPr>
        <w:rStyle w:val="Numerstrony"/>
      </w:rPr>
      <w:fldChar w:fldCharType="end"/>
    </w:r>
  </w:p>
  <w:p w14:paraId="3029A8DC" w14:textId="77777777" w:rsidR="001F383C" w:rsidRDefault="001F383C">
    <w:pPr>
      <w:pStyle w:val="Stopka"/>
      <w:ind w:right="360"/>
    </w:pPr>
  </w:p>
  <w:p w14:paraId="493FBAAA" w14:textId="77777777" w:rsidR="001F383C" w:rsidRDefault="001F383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D55C" w14:textId="77777777" w:rsidR="001F383C" w:rsidRDefault="001F383C">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5</w:t>
    </w:r>
    <w:r>
      <w:rPr>
        <w:rStyle w:val="Numerstrony"/>
      </w:rPr>
      <w:fldChar w:fldCharType="end"/>
    </w:r>
  </w:p>
  <w:p w14:paraId="6D8FD042" w14:textId="77777777" w:rsidR="001F383C" w:rsidRDefault="001F383C">
    <w:pPr>
      <w:pStyle w:val="Stopka"/>
      <w:ind w:right="360"/>
    </w:pPr>
  </w:p>
  <w:p w14:paraId="413569C4" w14:textId="77777777" w:rsidR="001F383C" w:rsidRDefault="001F383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0D460" w14:textId="77777777" w:rsidR="006A6039" w:rsidRDefault="006A6039">
      <w:r>
        <w:separator/>
      </w:r>
    </w:p>
    <w:p w14:paraId="165035DA" w14:textId="77777777" w:rsidR="006A6039" w:rsidRDefault="006A6039"/>
  </w:footnote>
  <w:footnote w:type="continuationSeparator" w:id="0">
    <w:p w14:paraId="00457D6A" w14:textId="77777777" w:rsidR="006A6039" w:rsidRDefault="006A6039">
      <w:r>
        <w:continuationSeparator/>
      </w:r>
    </w:p>
    <w:p w14:paraId="04E909C7" w14:textId="77777777" w:rsidR="006A6039" w:rsidRDefault="006A603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14FA4" w14:textId="77777777" w:rsidR="001F383C" w:rsidRDefault="001F383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6" w15:restartNumberingAfterBreak="0">
    <w:nsid w:val="449B3CD3"/>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7" w15:restartNumberingAfterBreak="0">
    <w:nsid w:val="4BB17FAA"/>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 w15:restartNumberingAfterBreak="0">
    <w:nsid w:val="71300AB4"/>
    <w:multiLevelType w:val="multilevel"/>
    <w:tmpl w:val="8C90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3"/>
  </w:num>
  <w:num w:numId="5">
    <w:abstractNumId w:val="1"/>
  </w:num>
  <w:num w:numId="6">
    <w:abstractNumId w:val="0"/>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alytical Chemistry-AJE&lt;/Style&gt;&lt;LeftDelim&gt;{&lt;/LeftDelim&gt;&lt;RightDelim&gt;}&lt;/RightDelim&gt;&lt;FontName&gt;Arno Pr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xxevdw6e2fp9exte2prw2c5f225vxwafaf&quot;&gt;2ZNMKV9C&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record-ids&gt;&lt;/item&gt;&lt;/Libraries&gt;"/>
  </w:docVars>
  <w:rsids>
    <w:rsidRoot w:val="0059641D"/>
    <w:rsid w:val="0000685E"/>
    <w:rsid w:val="00011F8E"/>
    <w:rsid w:val="000201D0"/>
    <w:rsid w:val="0003046A"/>
    <w:rsid w:val="00072502"/>
    <w:rsid w:val="00072C42"/>
    <w:rsid w:val="000740FA"/>
    <w:rsid w:val="000834EC"/>
    <w:rsid w:val="00084554"/>
    <w:rsid w:val="00091102"/>
    <w:rsid w:val="000A65BB"/>
    <w:rsid w:val="000B55B7"/>
    <w:rsid w:val="000D2D84"/>
    <w:rsid w:val="000D794A"/>
    <w:rsid w:val="000E75E3"/>
    <w:rsid w:val="000F2AA0"/>
    <w:rsid w:val="00101D1F"/>
    <w:rsid w:val="00105608"/>
    <w:rsid w:val="00110BB0"/>
    <w:rsid w:val="00113391"/>
    <w:rsid w:val="001254EE"/>
    <w:rsid w:val="001267F2"/>
    <w:rsid w:val="001379DD"/>
    <w:rsid w:val="00141659"/>
    <w:rsid w:val="0015109A"/>
    <w:rsid w:val="00157E12"/>
    <w:rsid w:val="001609F2"/>
    <w:rsid w:val="00185B9C"/>
    <w:rsid w:val="00186D63"/>
    <w:rsid w:val="001A6EEA"/>
    <w:rsid w:val="001B78D6"/>
    <w:rsid w:val="001C34B8"/>
    <w:rsid w:val="001E02A9"/>
    <w:rsid w:val="001E451C"/>
    <w:rsid w:val="001F383C"/>
    <w:rsid w:val="0020288D"/>
    <w:rsid w:val="002031A2"/>
    <w:rsid w:val="0020623A"/>
    <w:rsid w:val="00206C13"/>
    <w:rsid w:val="002121C8"/>
    <w:rsid w:val="00215EAC"/>
    <w:rsid w:val="00222105"/>
    <w:rsid w:val="00231322"/>
    <w:rsid w:val="00236C32"/>
    <w:rsid w:val="002408E5"/>
    <w:rsid w:val="0024409A"/>
    <w:rsid w:val="002676AF"/>
    <w:rsid w:val="002729FB"/>
    <w:rsid w:val="002817A3"/>
    <w:rsid w:val="00282C6F"/>
    <w:rsid w:val="00283E1A"/>
    <w:rsid w:val="00285874"/>
    <w:rsid w:val="002A7098"/>
    <w:rsid w:val="002A7D96"/>
    <w:rsid w:val="002B5A21"/>
    <w:rsid w:val="002C3431"/>
    <w:rsid w:val="002D5DF0"/>
    <w:rsid w:val="002E6EC9"/>
    <w:rsid w:val="002F076F"/>
    <w:rsid w:val="0030493C"/>
    <w:rsid w:val="00310911"/>
    <w:rsid w:val="00311CF1"/>
    <w:rsid w:val="00317B82"/>
    <w:rsid w:val="00334E27"/>
    <w:rsid w:val="003449F8"/>
    <w:rsid w:val="0035002E"/>
    <w:rsid w:val="003547B0"/>
    <w:rsid w:val="00357396"/>
    <w:rsid w:val="003679A1"/>
    <w:rsid w:val="003803CD"/>
    <w:rsid w:val="00394D3B"/>
    <w:rsid w:val="003A0F5F"/>
    <w:rsid w:val="003B4AF3"/>
    <w:rsid w:val="003B5DDC"/>
    <w:rsid w:val="003C2BE3"/>
    <w:rsid w:val="003C6081"/>
    <w:rsid w:val="003D608B"/>
    <w:rsid w:val="003E5207"/>
    <w:rsid w:val="003E60D9"/>
    <w:rsid w:val="003F4B14"/>
    <w:rsid w:val="003F6CB2"/>
    <w:rsid w:val="00402270"/>
    <w:rsid w:val="00403BB4"/>
    <w:rsid w:val="004059A8"/>
    <w:rsid w:val="0041079D"/>
    <w:rsid w:val="00414F13"/>
    <w:rsid w:val="0042106F"/>
    <w:rsid w:val="00422950"/>
    <w:rsid w:val="00425020"/>
    <w:rsid w:val="00427112"/>
    <w:rsid w:val="00447C10"/>
    <w:rsid w:val="00447EB4"/>
    <w:rsid w:val="004564CF"/>
    <w:rsid w:val="004626BB"/>
    <w:rsid w:val="004730DF"/>
    <w:rsid w:val="00473AFC"/>
    <w:rsid w:val="0047523F"/>
    <w:rsid w:val="0049449E"/>
    <w:rsid w:val="00496B72"/>
    <w:rsid w:val="00497A48"/>
    <w:rsid w:val="004A742B"/>
    <w:rsid w:val="004C514A"/>
    <w:rsid w:val="004E267D"/>
    <w:rsid w:val="004E35E0"/>
    <w:rsid w:val="00501EBF"/>
    <w:rsid w:val="0051449A"/>
    <w:rsid w:val="0052104A"/>
    <w:rsid w:val="00526E5C"/>
    <w:rsid w:val="005327A4"/>
    <w:rsid w:val="005329C7"/>
    <w:rsid w:val="00536AD0"/>
    <w:rsid w:val="00540044"/>
    <w:rsid w:val="0054359A"/>
    <w:rsid w:val="00551789"/>
    <w:rsid w:val="00552A07"/>
    <w:rsid w:val="005754B8"/>
    <w:rsid w:val="00575965"/>
    <w:rsid w:val="005774F1"/>
    <w:rsid w:val="0058053F"/>
    <w:rsid w:val="00591A57"/>
    <w:rsid w:val="0059535F"/>
    <w:rsid w:val="005963AA"/>
    <w:rsid w:val="0059641D"/>
    <w:rsid w:val="005A037C"/>
    <w:rsid w:val="005A1E30"/>
    <w:rsid w:val="005B57D6"/>
    <w:rsid w:val="005D0C10"/>
    <w:rsid w:val="005D2065"/>
    <w:rsid w:val="005E3DF4"/>
    <w:rsid w:val="005F5C5C"/>
    <w:rsid w:val="00604751"/>
    <w:rsid w:val="00604E00"/>
    <w:rsid w:val="00604F23"/>
    <w:rsid w:val="00605993"/>
    <w:rsid w:val="00610249"/>
    <w:rsid w:val="00614F2E"/>
    <w:rsid w:val="00616D68"/>
    <w:rsid w:val="0061700C"/>
    <w:rsid w:val="00622C85"/>
    <w:rsid w:val="00624C1F"/>
    <w:rsid w:val="00631B3F"/>
    <w:rsid w:val="00631E32"/>
    <w:rsid w:val="00640178"/>
    <w:rsid w:val="0064353C"/>
    <w:rsid w:val="0065276D"/>
    <w:rsid w:val="006532A9"/>
    <w:rsid w:val="006548BA"/>
    <w:rsid w:val="00683910"/>
    <w:rsid w:val="00687919"/>
    <w:rsid w:val="00691F7C"/>
    <w:rsid w:val="006A1C2B"/>
    <w:rsid w:val="006A6039"/>
    <w:rsid w:val="006B2581"/>
    <w:rsid w:val="006B6FF0"/>
    <w:rsid w:val="006C4F62"/>
    <w:rsid w:val="006E6BC5"/>
    <w:rsid w:val="006F268D"/>
    <w:rsid w:val="00700250"/>
    <w:rsid w:val="007009DA"/>
    <w:rsid w:val="0071182A"/>
    <w:rsid w:val="007130C0"/>
    <w:rsid w:val="007179F0"/>
    <w:rsid w:val="0072070B"/>
    <w:rsid w:val="00721CAA"/>
    <w:rsid w:val="00722AA1"/>
    <w:rsid w:val="00725E67"/>
    <w:rsid w:val="007331FF"/>
    <w:rsid w:val="00736B1A"/>
    <w:rsid w:val="007629D3"/>
    <w:rsid w:val="00795991"/>
    <w:rsid w:val="007C1383"/>
    <w:rsid w:val="007D23B3"/>
    <w:rsid w:val="007D512D"/>
    <w:rsid w:val="007E19EA"/>
    <w:rsid w:val="007E50D2"/>
    <w:rsid w:val="007F3FDD"/>
    <w:rsid w:val="007F6792"/>
    <w:rsid w:val="00800493"/>
    <w:rsid w:val="00803489"/>
    <w:rsid w:val="00804277"/>
    <w:rsid w:val="00825D70"/>
    <w:rsid w:val="00826312"/>
    <w:rsid w:val="008348A2"/>
    <w:rsid w:val="00835CBD"/>
    <w:rsid w:val="00844830"/>
    <w:rsid w:val="008523B2"/>
    <w:rsid w:val="00861B71"/>
    <w:rsid w:val="00865479"/>
    <w:rsid w:val="008655C0"/>
    <w:rsid w:val="0088083E"/>
    <w:rsid w:val="0088132E"/>
    <w:rsid w:val="00893F61"/>
    <w:rsid w:val="008A28A0"/>
    <w:rsid w:val="008B3498"/>
    <w:rsid w:val="008D045D"/>
    <w:rsid w:val="008D1D67"/>
    <w:rsid w:val="008D2DFE"/>
    <w:rsid w:val="008D3D15"/>
    <w:rsid w:val="008D567C"/>
    <w:rsid w:val="008E601D"/>
    <w:rsid w:val="008F3D03"/>
    <w:rsid w:val="009043B9"/>
    <w:rsid w:val="009164A6"/>
    <w:rsid w:val="0092037A"/>
    <w:rsid w:val="009246AD"/>
    <w:rsid w:val="00927CDC"/>
    <w:rsid w:val="00944996"/>
    <w:rsid w:val="009527D9"/>
    <w:rsid w:val="00957C0B"/>
    <w:rsid w:val="00967927"/>
    <w:rsid w:val="00974EE3"/>
    <w:rsid w:val="00976119"/>
    <w:rsid w:val="00984F9E"/>
    <w:rsid w:val="009A2BBF"/>
    <w:rsid w:val="009C0682"/>
    <w:rsid w:val="009F4D0F"/>
    <w:rsid w:val="009F69D9"/>
    <w:rsid w:val="00A00AE6"/>
    <w:rsid w:val="00A02D62"/>
    <w:rsid w:val="00A201AD"/>
    <w:rsid w:val="00A269C9"/>
    <w:rsid w:val="00A444E1"/>
    <w:rsid w:val="00A460B5"/>
    <w:rsid w:val="00A46C91"/>
    <w:rsid w:val="00A61FD2"/>
    <w:rsid w:val="00A66999"/>
    <w:rsid w:val="00A66EDD"/>
    <w:rsid w:val="00A71C00"/>
    <w:rsid w:val="00A81312"/>
    <w:rsid w:val="00A93372"/>
    <w:rsid w:val="00A953C0"/>
    <w:rsid w:val="00AA2C48"/>
    <w:rsid w:val="00AB26B0"/>
    <w:rsid w:val="00AC1839"/>
    <w:rsid w:val="00AC43B1"/>
    <w:rsid w:val="00AC5F97"/>
    <w:rsid w:val="00AC6438"/>
    <w:rsid w:val="00AD3E08"/>
    <w:rsid w:val="00AE070C"/>
    <w:rsid w:val="00AE4B97"/>
    <w:rsid w:val="00AE6C28"/>
    <w:rsid w:val="00AF1765"/>
    <w:rsid w:val="00AF2AD1"/>
    <w:rsid w:val="00B064F8"/>
    <w:rsid w:val="00B34F49"/>
    <w:rsid w:val="00B42C29"/>
    <w:rsid w:val="00B442AA"/>
    <w:rsid w:val="00B45833"/>
    <w:rsid w:val="00B45B32"/>
    <w:rsid w:val="00B563D9"/>
    <w:rsid w:val="00B65A79"/>
    <w:rsid w:val="00B71491"/>
    <w:rsid w:val="00B74AB3"/>
    <w:rsid w:val="00B7618D"/>
    <w:rsid w:val="00B85FBE"/>
    <w:rsid w:val="00B86854"/>
    <w:rsid w:val="00B875D7"/>
    <w:rsid w:val="00B9179E"/>
    <w:rsid w:val="00B9216C"/>
    <w:rsid w:val="00B931CA"/>
    <w:rsid w:val="00B93387"/>
    <w:rsid w:val="00B97259"/>
    <w:rsid w:val="00BA41DD"/>
    <w:rsid w:val="00BB1134"/>
    <w:rsid w:val="00BC261E"/>
    <w:rsid w:val="00BC3E2A"/>
    <w:rsid w:val="00BC5B17"/>
    <w:rsid w:val="00BD0668"/>
    <w:rsid w:val="00BD42F6"/>
    <w:rsid w:val="00BD5122"/>
    <w:rsid w:val="00BD5B21"/>
    <w:rsid w:val="00BE533F"/>
    <w:rsid w:val="00C03386"/>
    <w:rsid w:val="00C06CFC"/>
    <w:rsid w:val="00C11706"/>
    <w:rsid w:val="00C17F3C"/>
    <w:rsid w:val="00C30403"/>
    <w:rsid w:val="00C45E7B"/>
    <w:rsid w:val="00C64983"/>
    <w:rsid w:val="00C72D78"/>
    <w:rsid w:val="00C77856"/>
    <w:rsid w:val="00C9140C"/>
    <w:rsid w:val="00CA15CA"/>
    <w:rsid w:val="00CA47C0"/>
    <w:rsid w:val="00CB664B"/>
    <w:rsid w:val="00CB7ADC"/>
    <w:rsid w:val="00CE1C3F"/>
    <w:rsid w:val="00CF3043"/>
    <w:rsid w:val="00CF3F8F"/>
    <w:rsid w:val="00CF6013"/>
    <w:rsid w:val="00D02091"/>
    <w:rsid w:val="00D0596F"/>
    <w:rsid w:val="00D13B1B"/>
    <w:rsid w:val="00D217A3"/>
    <w:rsid w:val="00D225B7"/>
    <w:rsid w:val="00D44927"/>
    <w:rsid w:val="00D60B60"/>
    <w:rsid w:val="00D61377"/>
    <w:rsid w:val="00D61DBF"/>
    <w:rsid w:val="00D6638F"/>
    <w:rsid w:val="00D66756"/>
    <w:rsid w:val="00D86677"/>
    <w:rsid w:val="00D928D2"/>
    <w:rsid w:val="00DA0131"/>
    <w:rsid w:val="00DB050B"/>
    <w:rsid w:val="00DB6039"/>
    <w:rsid w:val="00DC05F9"/>
    <w:rsid w:val="00DC5C90"/>
    <w:rsid w:val="00DD1EEC"/>
    <w:rsid w:val="00DD29EF"/>
    <w:rsid w:val="00DE6357"/>
    <w:rsid w:val="00DE78D2"/>
    <w:rsid w:val="00DF59F4"/>
    <w:rsid w:val="00DF683D"/>
    <w:rsid w:val="00E074F2"/>
    <w:rsid w:val="00E2340D"/>
    <w:rsid w:val="00E25E86"/>
    <w:rsid w:val="00E2715D"/>
    <w:rsid w:val="00E27D34"/>
    <w:rsid w:val="00E32A18"/>
    <w:rsid w:val="00E337AC"/>
    <w:rsid w:val="00E46BD3"/>
    <w:rsid w:val="00E6319F"/>
    <w:rsid w:val="00E65825"/>
    <w:rsid w:val="00E75388"/>
    <w:rsid w:val="00E81250"/>
    <w:rsid w:val="00E84CB9"/>
    <w:rsid w:val="00E87537"/>
    <w:rsid w:val="00E96302"/>
    <w:rsid w:val="00EA282F"/>
    <w:rsid w:val="00EB5412"/>
    <w:rsid w:val="00EE4A7A"/>
    <w:rsid w:val="00F103D7"/>
    <w:rsid w:val="00F10E56"/>
    <w:rsid w:val="00F33580"/>
    <w:rsid w:val="00F353BF"/>
    <w:rsid w:val="00F45300"/>
    <w:rsid w:val="00F5421E"/>
    <w:rsid w:val="00F57565"/>
    <w:rsid w:val="00F767E5"/>
    <w:rsid w:val="00F8537A"/>
    <w:rsid w:val="00F8683A"/>
    <w:rsid w:val="00F93C19"/>
    <w:rsid w:val="00F96E81"/>
    <w:rsid w:val="00F97782"/>
    <w:rsid w:val="00FC4AF2"/>
    <w:rsid w:val="00FD0C80"/>
    <w:rsid w:val="00FE1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FB5F46"/>
  <w15:docId w15:val="{1B3EC425-4D74-43C1-AB6A-60444C9C0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87537"/>
    <w:pPr>
      <w:spacing w:after="200"/>
      <w:jc w:val="both"/>
    </w:pPr>
    <w:rPr>
      <w:rFonts w:ascii="Times" w:hAnsi="Times"/>
      <w:sz w:val="24"/>
    </w:rPr>
  </w:style>
  <w:style w:type="paragraph" w:styleId="Nagwek1">
    <w:name w:val="heading 1"/>
    <w:basedOn w:val="Normalny"/>
    <w:next w:val="Normalny"/>
    <w:qFormat/>
    <w:rsid w:val="00865479"/>
    <w:pPr>
      <w:keepNext/>
      <w:spacing w:before="180" w:after="60"/>
      <w:ind w:left="480" w:hanging="240"/>
      <w:outlineLvl w:val="0"/>
    </w:pPr>
    <w:rPr>
      <w:rFonts w:ascii="Myriad Pro Light" w:hAnsi="Myriad Pro Light" w:cs="Arial"/>
      <w:b/>
      <w:bCs/>
      <w:kern w:val="32"/>
      <w:sz w:val="22"/>
      <w:szCs w:val="32"/>
    </w:rPr>
  </w:style>
  <w:style w:type="paragraph" w:styleId="Nagwek2">
    <w:name w:val="heading 2"/>
    <w:basedOn w:val="Normalny"/>
    <w:next w:val="Normalny"/>
    <w:qFormat/>
    <w:rsid w:val="00865479"/>
    <w:pPr>
      <w:keepNext/>
      <w:spacing w:before="60" w:after="60"/>
      <w:outlineLvl w:val="1"/>
    </w:pPr>
    <w:rPr>
      <w:rFonts w:ascii="Myriad Pro Light" w:hAnsi="Myriad Pro Light" w:cs="Arial"/>
      <w:b/>
      <w:bCs/>
      <w:iCs/>
      <w:sz w:val="20"/>
      <w:szCs w:val="28"/>
    </w:rPr>
  </w:style>
  <w:style w:type="paragraph" w:styleId="Nagwek3">
    <w:name w:val="heading 3"/>
    <w:basedOn w:val="Normalny"/>
    <w:next w:val="Normalny"/>
    <w:qFormat/>
    <w:rsid w:val="00865479"/>
    <w:pPr>
      <w:keepNext/>
      <w:spacing w:before="60" w:after="60"/>
      <w:ind w:left="180"/>
      <w:outlineLvl w:val="2"/>
    </w:pPr>
    <w:rPr>
      <w:rFonts w:ascii="Myriad Pro Light" w:hAnsi="Myriad Pro Light" w:cs="Arial"/>
      <w:b/>
      <w:bCs/>
      <w:sz w:val="20"/>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yteHipercze">
    <w:name w:val="FollowedHyperlink"/>
    <w:rPr>
      <w:color w:val="800080"/>
      <w:u w:val="single"/>
    </w:rPr>
  </w:style>
  <w:style w:type="paragraph" w:styleId="Tekstpodstawowy">
    <w:name w:val="Body Text"/>
    <w:basedOn w:val="Normalny"/>
    <w:pPr>
      <w:jc w:val="center"/>
    </w:pPr>
    <w:rPr>
      <w:b/>
      <w:sz w:val="40"/>
    </w:rPr>
  </w:style>
  <w:style w:type="paragraph" w:styleId="Tekstprzypisudolnego">
    <w:name w:val="footnote text"/>
    <w:basedOn w:val="Normalny"/>
    <w:next w:val="TFReferencesSection"/>
    <w:semiHidden/>
  </w:style>
  <w:style w:type="paragraph" w:customStyle="1" w:styleId="TFReferencesSection">
    <w:name w:val="TF_References_Section"/>
    <w:basedOn w:val="Normalny"/>
    <w:next w:val="Normalny"/>
    <w:autoRedefine/>
    <w:rsid w:val="00AC5F97"/>
    <w:pPr>
      <w:spacing w:after="0"/>
      <w:ind w:firstLine="187"/>
    </w:pPr>
    <w:rPr>
      <w:rFonts w:ascii="Arno Pro" w:hAnsi="Arno Pro"/>
      <w:kern w:val="19"/>
      <w:sz w:val="17"/>
      <w:szCs w:val="14"/>
    </w:rPr>
  </w:style>
  <w:style w:type="paragraph" w:customStyle="1" w:styleId="TAMainText">
    <w:name w:val="TA_Main_Text"/>
    <w:basedOn w:val="Normalny"/>
    <w:link w:val="TAMainTextChar"/>
    <w:autoRedefine/>
    <w:rsid w:val="000E75E3"/>
    <w:pPr>
      <w:spacing w:after="60"/>
      <w:ind w:firstLine="180"/>
    </w:pPr>
    <w:rPr>
      <w:rFonts w:ascii="Arno Pro" w:hAnsi="Arno Pro"/>
      <w:kern w:val="21"/>
      <w:sz w:val="19"/>
    </w:rPr>
  </w:style>
  <w:style w:type="paragraph" w:customStyle="1" w:styleId="BATitle">
    <w:name w:val="BA_Title"/>
    <w:basedOn w:val="Normalny"/>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ny"/>
    <w:next w:val="BCAuthorAddress"/>
    <w:autoRedefine/>
    <w:rsid w:val="000E75E3"/>
    <w:pPr>
      <w:spacing w:after="180"/>
      <w:jc w:val="left"/>
    </w:pPr>
    <w:rPr>
      <w:rFonts w:ascii="Arno Pro" w:hAnsi="Arno Pro"/>
      <w:kern w:val="26"/>
    </w:rPr>
  </w:style>
  <w:style w:type="paragraph" w:customStyle="1" w:styleId="BCAuthorAddress">
    <w:name w:val="BC_Author_Address"/>
    <w:basedOn w:val="Normalny"/>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ny"/>
    <w:next w:val="AIReceivedDate"/>
    <w:autoRedefine/>
    <w:rsid w:val="003A0F5F"/>
    <w:pPr>
      <w:spacing w:after="100"/>
      <w:jc w:val="left"/>
    </w:pPr>
    <w:rPr>
      <w:rFonts w:ascii="Arno Pro" w:hAnsi="Arno Pro"/>
      <w:sz w:val="18"/>
    </w:rPr>
  </w:style>
  <w:style w:type="paragraph" w:customStyle="1" w:styleId="AIReceivedDate">
    <w:name w:val="AI_Received_Date"/>
    <w:basedOn w:val="Normalny"/>
    <w:next w:val="Normalny"/>
    <w:autoRedefine/>
    <w:rsid w:val="00A444E1"/>
    <w:pPr>
      <w:spacing w:after="100"/>
      <w:jc w:val="left"/>
    </w:pPr>
    <w:rPr>
      <w:rFonts w:ascii="Arno Pro" w:hAnsi="Arno Pro"/>
      <w:sz w:val="18"/>
    </w:rPr>
  </w:style>
  <w:style w:type="paragraph" w:customStyle="1" w:styleId="BDAbstract">
    <w:name w:val="BD_Abstract"/>
    <w:basedOn w:val="Normalny"/>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ny"/>
    <w:next w:val="Normalny"/>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ny"/>
    <w:next w:val="Normalny"/>
    <w:autoRedefine/>
    <w:rsid w:val="00157E12"/>
    <w:pPr>
      <w:spacing w:after="0"/>
    </w:pPr>
    <w:rPr>
      <w:rFonts w:ascii="Arno Pro" w:hAnsi="Arno Pro"/>
      <w:kern w:val="20"/>
      <w:sz w:val="18"/>
    </w:rPr>
  </w:style>
  <w:style w:type="paragraph" w:customStyle="1" w:styleId="VCSchemeTitle">
    <w:name w:val="VC_Scheme_Title"/>
    <w:basedOn w:val="Normalny"/>
    <w:next w:val="Normalny"/>
    <w:autoRedefine/>
    <w:rsid w:val="00427112"/>
    <w:pPr>
      <w:spacing w:after="180"/>
    </w:pPr>
    <w:rPr>
      <w:rFonts w:ascii="Arno Pro" w:hAnsi="Arno Pro"/>
      <w:b/>
      <w:kern w:val="21"/>
      <w:sz w:val="19"/>
    </w:rPr>
  </w:style>
  <w:style w:type="paragraph" w:customStyle="1" w:styleId="VDTableTitle">
    <w:name w:val="VD_Table_Title"/>
    <w:basedOn w:val="Normalny"/>
    <w:next w:val="Normalny"/>
    <w:autoRedefine/>
    <w:rsid w:val="00427112"/>
    <w:pPr>
      <w:spacing w:after="180"/>
    </w:pPr>
    <w:rPr>
      <w:rFonts w:ascii="Arno Pro" w:hAnsi="Arno Pro"/>
      <w:b/>
      <w:kern w:val="21"/>
      <w:sz w:val="19"/>
      <w:szCs w:val="19"/>
    </w:rPr>
  </w:style>
  <w:style w:type="paragraph" w:customStyle="1" w:styleId="VAFigureCaption">
    <w:name w:val="VA_Figure_Caption"/>
    <w:basedOn w:val="Normalny"/>
    <w:next w:val="Normalny"/>
    <w:autoRedefine/>
    <w:rsid w:val="000E75E3"/>
    <w:pPr>
      <w:spacing w:before="200" w:after="120"/>
    </w:pPr>
    <w:rPr>
      <w:rFonts w:ascii="Arno Pro" w:hAnsi="Arno Pro"/>
      <w:kern w:val="20"/>
      <w:sz w:val="18"/>
    </w:rPr>
  </w:style>
  <w:style w:type="paragraph" w:customStyle="1" w:styleId="VBChartTitle">
    <w:name w:val="VB_Chart_Title"/>
    <w:basedOn w:val="Normalny"/>
    <w:next w:val="Normalny"/>
    <w:autoRedefine/>
    <w:rsid w:val="00427112"/>
    <w:pPr>
      <w:spacing w:after="180"/>
    </w:pPr>
    <w:rPr>
      <w:rFonts w:ascii="Arno Pro" w:hAnsi="Arno Pro"/>
      <w:b/>
      <w:kern w:val="21"/>
      <w:sz w:val="19"/>
    </w:rPr>
  </w:style>
  <w:style w:type="paragraph" w:customStyle="1" w:styleId="FETableFootnote">
    <w:name w:val="FE_Table_Footnote"/>
    <w:basedOn w:val="Normalny"/>
    <w:next w:val="Normalny"/>
    <w:autoRedefine/>
    <w:rsid w:val="000E75E3"/>
    <w:pPr>
      <w:spacing w:before="60" w:after="120"/>
      <w:ind w:firstLine="187"/>
    </w:pPr>
    <w:rPr>
      <w:rFonts w:ascii="Arno Pro" w:hAnsi="Arno Pro"/>
      <w:sz w:val="18"/>
    </w:rPr>
  </w:style>
  <w:style w:type="paragraph" w:customStyle="1" w:styleId="FCChartFootnote">
    <w:name w:val="FC_Chart_Footnote"/>
    <w:basedOn w:val="Normalny"/>
    <w:next w:val="Normalny"/>
    <w:autoRedefine/>
    <w:rsid w:val="00157E12"/>
    <w:pPr>
      <w:spacing w:before="60" w:after="120"/>
      <w:ind w:firstLine="187"/>
    </w:pPr>
    <w:rPr>
      <w:rFonts w:ascii="Arno Pro" w:hAnsi="Arno Pro"/>
      <w:sz w:val="18"/>
    </w:rPr>
  </w:style>
  <w:style w:type="paragraph" w:customStyle="1" w:styleId="FDSchemeFootnote">
    <w:name w:val="FD_Scheme_Footnote"/>
    <w:basedOn w:val="Normalny"/>
    <w:next w:val="Normalny"/>
    <w:autoRedefine/>
    <w:rsid w:val="00157E12"/>
    <w:pPr>
      <w:spacing w:before="60" w:after="120"/>
      <w:ind w:firstLine="187"/>
    </w:pPr>
    <w:rPr>
      <w:rFonts w:ascii="Arno Pro" w:hAnsi="Arno Pro"/>
      <w:sz w:val="18"/>
    </w:rPr>
  </w:style>
  <w:style w:type="paragraph" w:customStyle="1" w:styleId="TCTableBody">
    <w:name w:val="TC_Table_Body"/>
    <w:basedOn w:val="Normalny"/>
    <w:next w:val="Normalny"/>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ny"/>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ny"/>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ny"/>
    <w:next w:val="Normalny"/>
    <w:autoRedefine/>
    <w:rsid w:val="0072070B"/>
    <w:pPr>
      <w:spacing w:after="60"/>
    </w:pPr>
    <w:rPr>
      <w:rFonts w:ascii="Arno Pro" w:hAnsi="Arno Pro"/>
      <w:b/>
      <w:bCs/>
      <w:kern w:val="22"/>
      <w:sz w:val="20"/>
    </w:rPr>
  </w:style>
  <w:style w:type="character" w:styleId="Hipercze">
    <w:name w:val="Hyperlink"/>
    <w:rPr>
      <w:color w:val="0000FF"/>
      <w:u w:val="single"/>
    </w:rPr>
  </w:style>
  <w:style w:type="paragraph" w:styleId="Stopka">
    <w:name w:val="footer"/>
    <w:basedOn w:val="Normalny"/>
    <w:pPr>
      <w:tabs>
        <w:tab w:val="center" w:pos="4320"/>
        <w:tab w:val="right" w:pos="8640"/>
      </w:tabs>
    </w:pPr>
  </w:style>
  <w:style w:type="paragraph" w:customStyle="1" w:styleId="BGKeywords">
    <w:name w:val="BG_Keywords"/>
    <w:basedOn w:val="Normalny"/>
    <w:next w:val="BHBriefs"/>
    <w:autoRedefine/>
    <w:rsid w:val="00AC5F97"/>
    <w:pPr>
      <w:spacing w:after="220"/>
      <w:jc w:val="left"/>
    </w:pPr>
    <w:rPr>
      <w:rFonts w:ascii="Arno Pro" w:hAnsi="Arno Pro"/>
      <w:i/>
      <w:kern w:val="22"/>
      <w:sz w:val="20"/>
    </w:rPr>
  </w:style>
  <w:style w:type="paragraph" w:customStyle="1" w:styleId="BHBriefs">
    <w:name w:val="BH_Briefs"/>
    <w:basedOn w:val="Normalny"/>
    <w:next w:val="BDAbstract"/>
    <w:autoRedefine/>
    <w:rsid w:val="000E75E3"/>
    <w:pPr>
      <w:spacing w:before="180" w:after="60"/>
      <w:jc w:val="left"/>
    </w:pPr>
    <w:rPr>
      <w:rFonts w:ascii="Arno Pro" w:hAnsi="Arno Pro"/>
      <w:kern w:val="22"/>
      <w:sz w:val="20"/>
    </w:rPr>
  </w:style>
  <w:style w:type="character" w:styleId="Numerstrony">
    <w:name w:val="page number"/>
    <w:basedOn w:val="Domylnaczcionkaakapitu"/>
  </w:style>
  <w:style w:type="paragraph" w:styleId="Tekstdymka">
    <w:name w:val="Balloon Text"/>
    <w:basedOn w:val="Normalny"/>
    <w:semiHidden/>
    <w:rsid w:val="00E96302"/>
    <w:rPr>
      <w:rFonts w:ascii="Tahoma" w:hAnsi="Tahoma" w:cs="Tahoma"/>
      <w:sz w:val="16"/>
      <w:szCs w:val="16"/>
    </w:rPr>
  </w:style>
  <w:style w:type="character" w:styleId="Odwoanieprzypisukocowego">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ny"/>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SectionContent">
    <w:name w:val="Section_Content"/>
    <w:basedOn w:val="Normalny"/>
    <w:next w:val="Normalny"/>
    <w:autoRedefine/>
    <w:rsid w:val="00E6319F"/>
    <w:pPr>
      <w:spacing w:after="0"/>
    </w:pPr>
    <w:rPr>
      <w:rFonts w:ascii="Arno Pro" w:hAnsi="Arno Pro"/>
      <w:kern w:val="20"/>
      <w:sz w:val="18"/>
    </w:rPr>
  </w:style>
  <w:style w:type="paragraph" w:customStyle="1" w:styleId="TESectionHeading">
    <w:name w:val="TE_Section_Heading"/>
    <w:basedOn w:val="TESupportingInfoTitle"/>
    <w:qFormat/>
    <w:rsid w:val="00E87537"/>
  </w:style>
  <w:style w:type="character" w:styleId="Odwoaniedokomentarza">
    <w:name w:val="annotation reference"/>
    <w:basedOn w:val="Domylnaczcionkaakapitu"/>
    <w:semiHidden/>
    <w:unhideWhenUsed/>
    <w:rsid w:val="00691F7C"/>
    <w:rPr>
      <w:sz w:val="16"/>
      <w:szCs w:val="16"/>
    </w:rPr>
  </w:style>
  <w:style w:type="paragraph" w:styleId="Tekstkomentarza">
    <w:name w:val="annotation text"/>
    <w:basedOn w:val="Normalny"/>
    <w:link w:val="TekstkomentarzaZnak"/>
    <w:semiHidden/>
    <w:unhideWhenUsed/>
    <w:rsid w:val="00691F7C"/>
    <w:rPr>
      <w:sz w:val="20"/>
    </w:rPr>
  </w:style>
  <w:style w:type="character" w:customStyle="1" w:styleId="TekstkomentarzaZnak">
    <w:name w:val="Tekst komentarza Znak"/>
    <w:basedOn w:val="Domylnaczcionkaakapitu"/>
    <w:link w:val="Tekstkomentarza"/>
    <w:semiHidden/>
    <w:rsid w:val="00691F7C"/>
    <w:rPr>
      <w:rFonts w:ascii="Times" w:hAnsi="Times"/>
    </w:rPr>
  </w:style>
  <w:style w:type="paragraph" w:styleId="Tematkomentarza">
    <w:name w:val="annotation subject"/>
    <w:basedOn w:val="Tekstkomentarza"/>
    <w:next w:val="Tekstkomentarza"/>
    <w:link w:val="TematkomentarzaZnak"/>
    <w:semiHidden/>
    <w:unhideWhenUsed/>
    <w:rsid w:val="00691F7C"/>
    <w:rPr>
      <w:b/>
      <w:bCs/>
    </w:rPr>
  </w:style>
  <w:style w:type="character" w:customStyle="1" w:styleId="TematkomentarzaZnak">
    <w:name w:val="Temat komentarza Znak"/>
    <w:basedOn w:val="TekstkomentarzaZnak"/>
    <w:link w:val="Tematkomentarza"/>
    <w:semiHidden/>
    <w:rsid w:val="00691F7C"/>
    <w:rPr>
      <w:rFonts w:ascii="Times" w:hAnsi="Times"/>
      <w:b/>
      <w:bCs/>
    </w:rPr>
  </w:style>
  <w:style w:type="paragraph" w:styleId="Bibliografia">
    <w:name w:val="Bibliography"/>
    <w:basedOn w:val="Normalny"/>
    <w:next w:val="Normalny"/>
    <w:uiPriority w:val="37"/>
    <w:semiHidden/>
    <w:unhideWhenUsed/>
    <w:rsid w:val="000B55B7"/>
  </w:style>
  <w:style w:type="paragraph" w:customStyle="1" w:styleId="EndNoteBibliographyTitle">
    <w:name w:val="EndNote Bibliography Title"/>
    <w:basedOn w:val="Normalny"/>
    <w:link w:val="EndNoteBibliographyTitleChar"/>
    <w:rsid w:val="002817A3"/>
    <w:pPr>
      <w:spacing w:after="0"/>
      <w:jc w:val="center"/>
    </w:pPr>
    <w:rPr>
      <w:rFonts w:ascii="Arno Pro" w:hAnsi="Arno Pro"/>
      <w:noProof/>
      <w:sz w:val="20"/>
    </w:rPr>
  </w:style>
  <w:style w:type="character" w:customStyle="1" w:styleId="TAMainTextChar">
    <w:name w:val="TA_Main_Text Char"/>
    <w:basedOn w:val="Domylnaczcionkaakapitu"/>
    <w:link w:val="TAMainText"/>
    <w:rsid w:val="002817A3"/>
    <w:rPr>
      <w:rFonts w:ascii="Arno Pro" w:hAnsi="Arno Pro"/>
      <w:kern w:val="21"/>
      <w:sz w:val="19"/>
    </w:rPr>
  </w:style>
  <w:style w:type="character" w:customStyle="1" w:styleId="EndNoteBibliographyTitleChar">
    <w:name w:val="EndNote Bibliography Title Char"/>
    <w:basedOn w:val="TAMainTextChar"/>
    <w:link w:val="EndNoteBibliographyTitle"/>
    <w:rsid w:val="002817A3"/>
    <w:rPr>
      <w:rFonts w:ascii="Arno Pro" w:hAnsi="Arno Pro"/>
      <w:noProof/>
      <w:kern w:val="21"/>
      <w:sz w:val="19"/>
    </w:rPr>
  </w:style>
  <w:style w:type="paragraph" w:customStyle="1" w:styleId="EndNoteBibliography">
    <w:name w:val="EndNote Bibliography"/>
    <w:basedOn w:val="Normalny"/>
    <w:link w:val="EndNoteBibliographyChar"/>
    <w:rsid w:val="002817A3"/>
    <w:rPr>
      <w:rFonts w:ascii="Arno Pro" w:hAnsi="Arno Pro"/>
      <w:noProof/>
      <w:sz w:val="20"/>
    </w:rPr>
  </w:style>
  <w:style w:type="character" w:customStyle="1" w:styleId="EndNoteBibliographyChar">
    <w:name w:val="EndNote Bibliography Char"/>
    <w:basedOn w:val="TAMainTextChar"/>
    <w:link w:val="EndNoteBibliography"/>
    <w:rsid w:val="002817A3"/>
    <w:rPr>
      <w:rFonts w:ascii="Arno Pro" w:hAnsi="Arno Pro"/>
      <w:noProof/>
      <w:kern w:val="21"/>
      <w:sz w:val="19"/>
    </w:rPr>
  </w:style>
  <w:style w:type="character" w:customStyle="1" w:styleId="UnresolvedMention">
    <w:name w:val="Unresolved Mention"/>
    <w:basedOn w:val="Domylnaczcionkaakapitu"/>
    <w:uiPriority w:val="99"/>
    <w:semiHidden/>
    <w:unhideWhenUsed/>
    <w:rsid w:val="00AD3E08"/>
    <w:rPr>
      <w:color w:val="605E5C"/>
      <w:shd w:val="clear" w:color="auto" w:fill="E1DFDD"/>
    </w:rPr>
  </w:style>
  <w:style w:type="character" w:styleId="Uwydatnienie">
    <w:name w:val="Emphasis"/>
    <w:basedOn w:val="Domylnaczcionkaakapitu"/>
    <w:uiPriority w:val="20"/>
    <w:qFormat/>
    <w:rsid w:val="00215EAC"/>
    <w:rPr>
      <w:i/>
      <w:iCs/>
    </w:rPr>
  </w:style>
  <w:style w:type="character" w:styleId="Pogrubienie">
    <w:name w:val="Strong"/>
    <w:basedOn w:val="Domylnaczcionkaakapitu"/>
    <w:uiPriority w:val="22"/>
    <w:qFormat/>
    <w:rsid w:val="00215E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940608">
      <w:bodyDiv w:val="1"/>
      <w:marLeft w:val="0"/>
      <w:marRight w:val="0"/>
      <w:marTop w:val="0"/>
      <w:marBottom w:val="0"/>
      <w:divBdr>
        <w:top w:val="none" w:sz="0" w:space="0" w:color="auto"/>
        <w:left w:val="none" w:sz="0" w:space="0" w:color="auto"/>
        <w:bottom w:val="none" w:sz="0" w:space="0" w:color="auto"/>
        <w:right w:val="none" w:sz="0" w:space="0" w:color="auto"/>
      </w:divBdr>
    </w:div>
    <w:div w:id="1414817623">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iff"/><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18/08/relationships/commentsExtensible" Target="commentsExtensible.xml"/><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if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2022\April-04\30-April\2ZNMKV9C\Specifications\acs_template_msw2010_ac_p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1163E-E686-4188-A377-0EFD9C5A1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acs_template_msw2010_ac_pc.dotx</Template>
  <TotalTime>1864</TotalTime>
  <Pages>1</Pages>
  <Words>7071</Words>
  <Characters>42432</Characters>
  <Application>Microsoft Office Word</Application>
  <DocSecurity>0</DocSecurity>
  <Lines>353</Lines>
  <Paragraphs>98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Template for Electronic Submission to ACS Journals</vt:lpstr>
      <vt:lpstr>Template for Electronic Submission to ACS Journals</vt:lpstr>
    </vt:vector>
  </TitlesOfParts>
  <Company>ACS</Company>
  <LinksUpToDate>false</LinksUpToDate>
  <CharactersWithSpaces>49405</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Academic Formatting Specialist</dc:creator>
  <cp:keywords/>
  <cp:lastModifiedBy>Pawel Wiczling</cp:lastModifiedBy>
  <cp:revision>36</cp:revision>
  <cp:lastPrinted>2022-07-11T11:18:00Z</cp:lastPrinted>
  <dcterms:created xsi:type="dcterms:W3CDTF">2022-05-09T18:08:00Z</dcterms:created>
  <dcterms:modified xsi:type="dcterms:W3CDTF">2022-07-12T15:27:00Z</dcterms:modified>
</cp:coreProperties>
</file>