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B5" w:rsidRPr="000332B5" w:rsidRDefault="005911A6" w:rsidP="000332B5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酒泉市人民医院全院级PACS</w:t>
      </w:r>
      <w:r w:rsidR="000332B5" w:rsidRPr="000332B5">
        <w:rPr>
          <w:rFonts w:asciiTheme="minorEastAsia" w:eastAsiaTheme="minorEastAsia" w:hAnsiTheme="minorEastAsia" w:hint="eastAsia"/>
          <w:b/>
          <w:sz w:val="36"/>
          <w:szCs w:val="36"/>
        </w:rPr>
        <w:t>项目总结</w:t>
      </w:r>
    </w:p>
    <w:p w:rsidR="00082CA4" w:rsidRDefault="00D800FE" w:rsidP="00D800FE">
      <w:pPr>
        <w:pStyle w:val="1"/>
        <w:numPr>
          <w:ilvl w:val="0"/>
          <w:numId w:val="4"/>
        </w:numPr>
      </w:pPr>
      <w:r>
        <w:rPr>
          <w:rFonts w:hint="eastAsia"/>
        </w:rPr>
        <w:t>项目基本信息</w:t>
      </w:r>
    </w:p>
    <w:tbl>
      <w:tblPr>
        <w:tblW w:w="864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1417"/>
        <w:gridCol w:w="1701"/>
        <w:gridCol w:w="3828"/>
      </w:tblGrid>
      <w:tr w:rsidR="00D800FE" w:rsidRPr="00D800FE" w:rsidTr="005911A6">
        <w:tc>
          <w:tcPr>
            <w:tcW w:w="1702" w:type="dxa"/>
            <w:shd w:val="clear" w:color="auto" w:fill="BFBFBF"/>
          </w:tcPr>
          <w:p w:rsidR="00D800FE" w:rsidRPr="00D800FE" w:rsidRDefault="00D800FE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D800FE">
              <w:rPr>
                <w:rFonts w:asciiTheme="minorEastAsia" w:eastAsiaTheme="minorEastAsia" w:hAnsiTheme="minorEastAsia" w:hint="eastAsia"/>
                <w:b/>
                <w:szCs w:val="24"/>
              </w:rPr>
              <w:t>项目编号</w:t>
            </w:r>
          </w:p>
        </w:tc>
        <w:tc>
          <w:tcPr>
            <w:tcW w:w="1417" w:type="dxa"/>
          </w:tcPr>
          <w:p w:rsidR="00D800FE" w:rsidRPr="00D800FE" w:rsidRDefault="005911A6" w:rsidP="005F30C9">
            <w:pPr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4"/>
              </w:rPr>
              <w:t>1</w:t>
            </w:r>
            <w:r w:rsidR="00553A19"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  <w:t>7fw0063</w:t>
            </w:r>
          </w:p>
        </w:tc>
        <w:tc>
          <w:tcPr>
            <w:tcW w:w="1701" w:type="dxa"/>
            <w:shd w:val="clear" w:color="auto" w:fill="BFBFBF"/>
          </w:tcPr>
          <w:p w:rsidR="00D800FE" w:rsidRPr="00D800FE" w:rsidRDefault="00D800FE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D800FE">
              <w:rPr>
                <w:rFonts w:asciiTheme="minorEastAsia" w:eastAsiaTheme="minorEastAsia" w:hAnsiTheme="minorEastAsia" w:hint="eastAsia"/>
                <w:b/>
                <w:szCs w:val="24"/>
              </w:rPr>
              <w:t>项目名称</w:t>
            </w:r>
          </w:p>
        </w:tc>
        <w:tc>
          <w:tcPr>
            <w:tcW w:w="3828" w:type="dxa"/>
          </w:tcPr>
          <w:p w:rsidR="00D800FE" w:rsidRPr="00D800FE" w:rsidRDefault="005911A6" w:rsidP="005F30C9">
            <w:pPr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  <w:t>酒泉市人民医院全院级PACS项目</w:t>
            </w:r>
          </w:p>
        </w:tc>
      </w:tr>
      <w:tr w:rsidR="00D800FE" w:rsidRPr="00D800FE" w:rsidTr="005911A6">
        <w:tc>
          <w:tcPr>
            <w:tcW w:w="1702" w:type="dxa"/>
            <w:shd w:val="clear" w:color="auto" w:fill="BFBFBF"/>
          </w:tcPr>
          <w:p w:rsidR="00D800FE" w:rsidRPr="00D800FE" w:rsidRDefault="00D800FE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Cs w:val="24"/>
              </w:rPr>
              <w:t>项目经理</w:t>
            </w:r>
          </w:p>
        </w:tc>
        <w:tc>
          <w:tcPr>
            <w:tcW w:w="1417" w:type="dxa"/>
          </w:tcPr>
          <w:p w:rsidR="00D800FE" w:rsidRPr="00D800FE" w:rsidRDefault="005911A6" w:rsidP="005F30C9">
            <w:pPr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  <w:t>魏彦章</w:t>
            </w:r>
          </w:p>
        </w:tc>
        <w:tc>
          <w:tcPr>
            <w:tcW w:w="1701" w:type="dxa"/>
            <w:shd w:val="clear" w:color="auto" w:fill="BFBFBF"/>
          </w:tcPr>
          <w:p w:rsidR="00D800FE" w:rsidRPr="00D800FE" w:rsidRDefault="00D800FE" w:rsidP="005F30C9">
            <w:pPr>
              <w:ind w:left="120" w:hanging="120"/>
              <w:jc w:val="center"/>
              <w:textAlignment w:val="center"/>
              <w:rPr>
                <w:rFonts w:asciiTheme="minorEastAsia" w:eastAsiaTheme="minorEastAsia" w:hAnsi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Cs w:val="24"/>
              </w:rPr>
              <w:t>编写日期</w:t>
            </w:r>
          </w:p>
        </w:tc>
        <w:tc>
          <w:tcPr>
            <w:tcW w:w="3828" w:type="dxa"/>
          </w:tcPr>
          <w:p w:rsidR="00D800FE" w:rsidRPr="00D800FE" w:rsidRDefault="005911A6" w:rsidP="005F30C9">
            <w:pPr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  <w:t>2018年6月22日星期五</w:t>
            </w:r>
          </w:p>
        </w:tc>
      </w:tr>
    </w:tbl>
    <w:p w:rsidR="00D800FE" w:rsidRDefault="00D800FE" w:rsidP="00D800FE">
      <w:pPr>
        <w:pStyle w:val="1"/>
        <w:numPr>
          <w:ilvl w:val="0"/>
          <w:numId w:val="4"/>
        </w:numPr>
      </w:pPr>
      <w:r>
        <w:rPr>
          <w:rFonts w:hint="eastAsia"/>
        </w:rPr>
        <w:t>项目总结</w:t>
      </w:r>
    </w:p>
    <w:p w:rsidR="00BA75F6" w:rsidRDefault="00BA75F6" w:rsidP="00BA75F6">
      <w:pPr>
        <w:pStyle w:val="2"/>
        <w:numPr>
          <w:ilvl w:val="1"/>
          <w:numId w:val="4"/>
        </w:numPr>
      </w:pPr>
      <w:r>
        <w:rPr>
          <w:rFonts w:hint="eastAsia"/>
        </w:rPr>
        <w:t>项目整体情况说明</w:t>
      </w:r>
    </w:p>
    <w:p w:rsidR="005F6A8E" w:rsidRPr="005F6A8E" w:rsidRDefault="005F6A8E" w:rsidP="005F6A8E">
      <w:pPr>
        <w:pStyle w:val="af0"/>
        <w:ind w:firstLine="420"/>
        <w:rPr>
          <w:sz w:val="22"/>
          <w:szCs w:val="22"/>
        </w:rPr>
      </w:pPr>
      <w:r w:rsidRPr="005F6A8E">
        <w:rPr>
          <w:rFonts w:hint="eastAsia"/>
          <w:sz w:val="22"/>
          <w:szCs w:val="22"/>
        </w:rPr>
        <w:t>酒泉市人民医院全院级PACS项目实施医院包括：医院需接入的放射影像设备、超声设备、内窥镜设备、病理设备、DSA设备和所有上述新增设备数据的采集、传输、存储、归档、备份与容灾的需求；满足项目涉及的相关医技和临床科室（放射、超声、内镜、病理、DSA介入科、体检中心）的数字化业务流程，诊断报告，科室管理的需求；满足医院各个信息系统之间的集成和对接。PACS系统要满足与HIS、LIS、电子病历、体检系统、影像远程会诊、脑卒中数据上报、自助胶片打印、自助报告打印、手机APP、</w:t>
      </w:r>
      <w:proofErr w:type="gramStart"/>
      <w:r w:rsidRPr="005F6A8E">
        <w:rPr>
          <w:rFonts w:hint="eastAsia"/>
          <w:sz w:val="22"/>
          <w:szCs w:val="22"/>
        </w:rPr>
        <w:t>微信平台</w:t>
      </w:r>
      <w:proofErr w:type="gramEnd"/>
      <w:r w:rsidRPr="005F6A8E">
        <w:rPr>
          <w:rFonts w:hint="eastAsia"/>
          <w:sz w:val="22"/>
          <w:szCs w:val="22"/>
        </w:rPr>
        <w:t>、移动医护等系统整合集成的要求。以高效、便捷的方式进行交换和共享； 保证我院现有50台设备接入PACS系统；供应商要承诺酒泉市人民医院接入的影像设备、超声设备、病理设备和所有上述新增设备的数量上在70台内免费接入PACS系统，相应的报告、</w:t>
      </w:r>
      <w:proofErr w:type="gramStart"/>
      <w:r w:rsidRPr="005F6A8E">
        <w:rPr>
          <w:rFonts w:hint="eastAsia"/>
          <w:sz w:val="22"/>
          <w:szCs w:val="22"/>
        </w:rPr>
        <w:t>诊断全</w:t>
      </w:r>
      <w:proofErr w:type="gramEnd"/>
      <w:r w:rsidRPr="005F6A8E">
        <w:rPr>
          <w:rFonts w:hint="eastAsia"/>
          <w:sz w:val="22"/>
          <w:szCs w:val="22"/>
        </w:rPr>
        <w:t>流程保证正常使用。酒泉市人民医院有三个分院，三个分院设备须接入PACS系统，保证正常使用。</w:t>
      </w:r>
    </w:p>
    <w:p w:rsidR="00BA75F6" w:rsidRPr="005F6A8E" w:rsidRDefault="005F6A8E" w:rsidP="005F6A8E">
      <w:pPr>
        <w:ind w:left="420" w:firstLine="420"/>
        <w:rPr>
          <w:i/>
          <w:color w:val="1F497D" w:themeColor="text2"/>
        </w:rPr>
      </w:pPr>
      <w:r w:rsidRPr="005F6A8E">
        <w:rPr>
          <w:rFonts w:asciiTheme="minorEastAsia" w:eastAsiaTheme="minorEastAsia" w:hAnsiTheme="minorEastAsia" w:hint="eastAsia"/>
          <w:sz w:val="22"/>
        </w:rPr>
        <w:t>软件模块：PACS服务器软件、PACS影像存储软件、RIS服务器软件、RIS科室管理软件、信息集成服务器软件、医学影像及音视频交互会诊软件、移动影像浏览软件、临床客户端浏览软件、放射科软件、三维后处理软件、超声科软件、内镜科软件、病理科软件、排队叫号系统软件。</w:t>
      </w:r>
    </w:p>
    <w:p w:rsidR="00D800FE" w:rsidRDefault="00D800FE" w:rsidP="00D800FE">
      <w:pPr>
        <w:pStyle w:val="2"/>
        <w:numPr>
          <w:ilvl w:val="1"/>
          <w:numId w:val="4"/>
        </w:numPr>
      </w:pPr>
      <w:r>
        <w:rPr>
          <w:rFonts w:hint="eastAsia"/>
        </w:rPr>
        <w:t>里程碑</w:t>
      </w:r>
      <w:r w:rsidR="00843E03">
        <w:rPr>
          <w:rFonts w:hint="eastAsia"/>
        </w:rPr>
        <w:t>计划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1372"/>
        <w:gridCol w:w="1911"/>
        <w:gridCol w:w="1785"/>
      </w:tblGrid>
      <w:tr w:rsidR="00553A19" w:rsidRPr="00B11138" w:rsidTr="00DF12F3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B11138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B11138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B11138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B11138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553A19" w:rsidRPr="00B11138" w:rsidTr="00DF12F3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酒泉市人民医院项目总体计划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125 days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2018年3月11日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2018年7月14日</w:t>
            </w:r>
          </w:p>
        </w:tc>
      </w:tr>
      <w:tr w:rsidR="00553A19" w:rsidRPr="00B11138" w:rsidTr="00DF12F3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Start"/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硬件及院内环境</w:t>
            </w:r>
            <w:proofErr w:type="gramEnd"/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9 days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2018年3月11日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2018年3月20日</w:t>
            </w:r>
          </w:p>
        </w:tc>
      </w:tr>
      <w:tr w:rsidR="00553A19" w:rsidRPr="00B11138" w:rsidTr="00DF12F3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 xml:space="preserve">   服务器软件部署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7 days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2018年3月20日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2018年3月27日</w:t>
            </w:r>
          </w:p>
        </w:tc>
      </w:tr>
      <w:tr w:rsidR="00553A19" w:rsidRPr="00B11138" w:rsidTr="00DF12F3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 xml:space="preserve">   第三方集成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 days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2018年3月21日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2018年4月10日</w:t>
            </w:r>
          </w:p>
        </w:tc>
      </w:tr>
      <w:tr w:rsidR="00553A19" w:rsidRPr="00B11138" w:rsidTr="00DF12F3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lastRenderedPageBreak/>
              <w:t xml:space="preserve">   科室接入调试上线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18 days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2018年3月27日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2018年4月14日</w:t>
            </w:r>
          </w:p>
        </w:tc>
      </w:tr>
      <w:tr w:rsidR="00553A19" w:rsidRPr="00B11138" w:rsidTr="00DF12F3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 xml:space="preserve">   项目初验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10 days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2018年4月12日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2018年4月22日</w:t>
            </w:r>
          </w:p>
        </w:tc>
      </w:tr>
      <w:tr w:rsidR="00553A19" w:rsidRPr="00B11138" w:rsidTr="00DF12F3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 xml:space="preserve">   项目终验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90 days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2018年4月15日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3A19" w:rsidRPr="00B11138" w:rsidRDefault="00553A19" w:rsidP="00DF12F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1113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2018年7月14日</w:t>
            </w:r>
          </w:p>
        </w:tc>
      </w:tr>
    </w:tbl>
    <w:p w:rsidR="00357B6A" w:rsidRDefault="00AC5DAC" w:rsidP="00AC5DAC">
      <w:pPr>
        <w:pStyle w:val="2"/>
        <w:numPr>
          <w:ilvl w:val="1"/>
          <w:numId w:val="4"/>
        </w:numPr>
      </w:pPr>
      <w:bookmarkStart w:id="0" w:name="_GoBack"/>
      <w:bookmarkEnd w:id="0"/>
      <w:r>
        <w:rPr>
          <w:rFonts w:hint="eastAsia"/>
        </w:rPr>
        <w:t>人员</w:t>
      </w:r>
      <w:r w:rsidR="00357B6A" w:rsidRPr="00357B6A">
        <w:rPr>
          <w:rFonts w:hint="eastAsia"/>
        </w:rPr>
        <w:t>投入情况</w:t>
      </w:r>
    </w:p>
    <w:tbl>
      <w:tblPr>
        <w:tblStyle w:val="af"/>
        <w:tblW w:w="10490" w:type="dxa"/>
        <w:tblInd w:w="-1026" w:type="dxa"/>
        <w:tblLook w:val="04A0" w:firstRow="1" w:lastRow="0" w:firstColumn="1" w:lastColumn="0" w:noHBand="0" w:noVBand="1"/>
      </w:tblPr>
      <w:tblGrid>
        <w:gridCol w:w="850"/>
        <w:gridCol w:w="1418"/>
        <w:gridCol w:w="1276"/>
        <w:gridCol w:w="2552"/>
        <w:gridCol w:w="992"/>
        <w:gridCol w:w="3402"/>
      </w:tblGrid>
      <w:tr w:rsidR="00357B6A" w:rsidTr="00B54773">
        <w:tc>
          <w:tcPr>
            <w:tcW w:w="850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姓名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省份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参与时间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工作量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357B6A" w:rsidRPr="00357B6A" w:rsidRDefault="00357B6A" w:rsidP="00357B6A">
            <w:pPr>
              <w:rPr>
                <w:b/>
              </w:rPr>
            </w:pPr>
            <w:r w:rsidRPr="00357B6A">
              <w:rPr>
                <w:rFonts w:hint="eastAsia"/>
                <w:b/>
              </w:rPr>
              <w:t>工作内容</w:t>
            </w:r>
          </w:p>
        </w:tc>
      </w:tr>
      <w:tr w:rsidR="00B022B3" w:rsidTr="00B54773">
        <w:tc>
          <w:tcPr>
            <w:tcW w:w="850" w:type="dxa"/>
          </w:tcPr>
          <w:p w:rsidR="00B022B3" w:rsidRDefault="00B022B3" w:rsidP="00B022B3">
            <w:pPr>
              <w:pStyle w:val="a9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8" w:type="dxa"/>
          </w:tcPr>
          <w:p w:rsidR="00B022B3" w:rsidRDefault="00B022B3" w:rsidP="00B022B3">
            <w:r>
              <w:rPr>
                <w:rFonts w:hint="eastAsia"/>
              </w:rPr>
              <w:t>魏彦章</w:t>
            </w:r>
          </w:p>
        </w:tc>
        <w:tc>
          <w:tcPr>
            <w:tcW w:w="1276" w:type="dxa"/>
          </w:tcPr>
          <w:p w:rsidR="00B022B3" w:rsidRDefault="00F54736" w:rsidP="00B022B3">
            <w:r>
              <w:rPr>
                <w:rFonts w:hint="eastAsia"/>
              </w:rPr>
              <w:t>甘肃</w:t>
            </w:r>
          </w:p>
        </w:tc>
        <w:tc>
          <w:tcPr>
            <w:tcW w:w="2552" w:type="dxa"/>
          </w:tcPr>
          <w:p w:rsidR="00B022B3" w:rsidRDefault="00B022B3" w:rsidP="00D048F9">
            <w:r>
              <w:rPr>
                <w:rFonts w:hint="eastAsia"/>
              </w:rPr>
              <w:t>2</w:t>
            </w:r>
            <w:r>
              <w:t>0180</w:t>
            </w:r>
            <w:r w:rsidR="004E3A8F">
              <w:t>3</w:t>
            </w:r>
            <w:r>
              <w:t>16</w:t>
            </w:r>
            <w:r>
              <w:rPr>
                <w:rFonts w:hint="eastAsia"/>
              </w:rPr>
              <w:t>-</w:t>
            </w:r>
            <w:r>
              <w:t>20180</w:t>
            </w:r>
            <w:r w:rsidR="00D048F9">
              <w:t>608</w:t>
            </w:r>
          </w:p>
        </w:tc>
        <w:tc>
          <w:tcPr>
            <w:tcW w:w="992" w:type="dxa"/>
          </w:tcPr>
          <w:p w:rsidR="00B022B3" w:rsidRDefault="00D02DD6" w:rsidP="00B022B3">
            <w:r>
              <w:t>70</w:t>
            </w:r>
          </w:p>
        </w:tc>
        <w:tc>
          <w:tcPr>
            <w:tcW w:w="3402" w:type="dxa"/>
          </w:tcPr>
          <w:p w:rsidR="00B022B3" w:rsidRDefault="00B022B3" w:rsidP="00B022B3">
            <w:r>
              <w:rPr>
                <w:rFonts w:hint="eastAsia"/>
              </w:rPr>
              <w:t>调研、上线实施</w:t>
            </w:r>
            <w:r w:rsidR="008C7238">
              <w:rPr>
                <w:rFonts w:hint="eastAsia"/>
              </w:rPr>
              <w:t>、验收</w:t>
            </w:r>
          </w:p>
        </w:tc>
      </w:tr>
      <w:tr w:rsidR="00B022B3" w:rsidTr="00B54773">
        <w:tc>
          <w:tcPr>
            <w:tcW w:w="850" w:type="dxa"/>
          </w:tcPr>
          <w:p w:rsidR="00B022B3" w:rsidRDefault="00B022B3" w:rsidP="00B022B3">
            <w:pPr>
              <w:pStyle w:val="a9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8" w:type="dxa"/>
          </w:tcPr>
          <w:p w:rsidR="00B022B3" w:rsidRDefault="00B022B3" w:rsidP="00B022B3">
            <w:proofErr w:type="gramStart"/>
            <w:r>
              <w:rPr>
                <w:rFonts w:hint="eastAsia"/>
              </w:rPr>
              <w:t>张康敏</w:t>
            </w:r>
            <w:proofErr w:type="gramEnd"/>
          </w:p>
        </w:tc>
        <w:tc>
          <w:tcPr>
            <w:tcW w:w="1276" w:type="dxa"/>
          </w:tcPr>
          <w:p w:rsidR="00B022B3" w:rsidRDefault="00F54736" w:rsidP="00B022B3">
            <w:r>
              <w:rPr>
                <w:rFonts w:hint="eastAsia"/>
              </w:rPr>
              <w:t>甘肃</w:t>
            </w:r>
          </w:p>
        </w:tc>
        <w:tc>
          <w:tcPr>
            <w:tcW w:w="2552" w:type="dxa"/>
          </w:tcPr>
          <w:p w:rsidR="00B022B3" w:rsidRDefault="00B022B3" w:rsidP="004E3A8F">
            <w:r>
              <w:rPr>
                <w:rFonts w:hint="eastAsia"/>
              </w:rPr>
              <w:t>2</w:t>
            </w:r>
            <w:r>
              <w:t>0180</w:t>
            </w:r>
            <w:r w:rsidR="004E3A8F">
              <w:t>3</w:t>
            </w:r>
            <w:r>
              <w:t>16</w:t>
            </w:r>
            <w:r>
              <w:rPr>
                <w:rFonts w:hint="eastAsia"/>
              </w:rPr>
              <w:t>-</w:t>
            </w:r>
            <w:r>
              <w:t>2018</w:t>
            </w:r>
            <w:r w:rsidR="00D048F9">
              <w:t>0608</w:t>
            </w:r>
          </w:p>
        </w:tc>
        <w:tc>
          <w:tcPr>
            <w:tcW w:w="992" w:type="dxa"/>
          </w:tcPr>
          <w:p w:rsidR="00B022B3" w:rsidRDefault="00D02DD6" w:rsidP="00B022B3">
            <w:r>
              <w:t>70</w:t>
            </w:r>
          </w:p>
        </w:tc>
        <w:tc>
          <w:tcPr>
            <w:tcW w:w="3402" w:type="dxa"/>
          </w:tcPr>
          <w:p w:rsidR="00B022B3" w:rsidRDefault="008C7238" w:rsidP="00B022B3">
            <w:r>
              <w:rPr>
                <w:rFonts w:hint="eastAsia"/>
              </w:rPr>
              <w:t>调研、上线实施、验收</w:t>
            </w:r>
          </w:p>
        </w:tc>
      </w:tr>
      <w:tr w:rsidR="00357B6A" w:rsidTr="00B54773">
        <w:tc>
          <w:tcPr>
            <w:tcW w:w="850" w:type="dxa"/>
          </w:tcPr>
          <w:p w:rsidR="00357B6A" w:rsidRDefault="00357B6A" w:rsidP="00357B6A">
            <w:pPr>
              <w:pStyle w:val="a9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8" w:type="dxa"/>
          </w:tcPr>
          <w:p w:rsidR="00357B6A" w:rsidRDefault="00AC1E93" w:rsidP="00357B6A">
            <w:proofErr w:type="gramStart"/>
            <w:r>
              <w:t>钮广立</w:t>
            </w:r>
            <w:proofErr w:type="gramEnd"/>
          </w:p>
        </w:tc>
        <w:tc>
          <w:tcPr>
            <w:tcW w:w="1276" w:type="dxa"/>
          </w:tcPr>
          <w:p w:rsidR="00357B6A" w:rsidRDefault="00AC1E93" w:rsidP="00357B6A">
            <w:r>
              <w:t>总部工程</w:t>
            </w:r>
          </w:p>
        </w:tc>
        <w:tc>
          <w:tcPr>
            <w:tcW w:w="2552" w:type="dxa"/>
          </w:tcPr>
          <w:p w:rsidR="00357B6A" w:rsidRDefault="00AC1E93" w:rsidP="00357B6A">
            <w:r>
              <w:rPr>
                <w:rFonts w:hint="eastAsia"/>
              </w:rPr>
              <w:t>2</w:t>
            </w:r>
            <w:r>
              <w:t>0180416</w:t>
            </w:r>
            <w:r>
              <w:rPr>
                <w:rFonts w:hint="eastAsia"/>
              </w:rPr>
              <w:t>-</w:t>
            </w:r>
            <w:r>
              <w:t>20180531</w:t>
            </w:r>
          </w:p>
        </w:tc>
        <w:tc>
          <w:tcPr>
            <w:tcW w:w="992" w:type="dxa"/>
          </w:tcPr>
          <w:p w:rsidR="00357B6A" w:rsidRDefault="00D02DD6" w:rsidP="00357B6A">
            <w:r>
              <w:t>45</w:t>
            </w:r>
          </w:p>
        </w:tc>
        <w:tc>
          <w:tcPr>
            <w:tcW w:w="3402" w:type="dxa"/>
          </w:tcPr>
          <w:p w:rsidR="00357B6A" w:rsidRDefault="00E74ACD" w:rsidP="00357B6A">
            <w:r>
              <w:t>上线</w:t>
            </w:r>
            <w:r w:rsidR="008C7238">
              <w:t>实施</w:t>
            </w:r>
          </w:p>
        </w:tc>
      </w:tr>
      <w:tr w:rsidR="00357B6A" w:rsidTr="00B54773">
        <w:tc>
          <w:tcPr>
            <w:tcW w:w="850" w:type="dxa"/>
          </w:tcPr>
          <w:p w:rsidR="00357B6A" w:rsidRDefault="00357B6A" w:rsidP="00357B6A">
            <w:pPr>
              <w:pStyle w:val="a9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8" w:type="dxa"/>
          </w:tcPr>
          <w:p w:rsidR="00357B6A" w:rsidRDefault="00AC1E93" w:rsidP="00357B6A">
            <w:r>
              <w:t>吴顶超</w:t>
            </w:r>
          </w:p>
        </w:tc>
        <w:tc>
          <w:tcPr>
            <w:tcW w:w="1276" w:type="dxa"/>
          </w:tcPr>
          <w:p w:rsidR="00357B6A" w:rsidRDefault="00AC1E93" w:rsidP="00357B6A">
            <w:r>
              <w:t>总部工程</w:t>
            </w:r>
          </w:p>
        </w:tc>
        <w:tc>
          <w:tcPr>
            <w:tcW w:w="2552" w:type="dxa"/>
          </w:tcPr>
          <w:p w:rsidR="00357B6A" w:rsidRDefault="00AC1E93" w:rsidP="00357B6A">
            <w:r>
              <w:rPr>
                <w:rFonts w:hint="eastAsia"/>
              </w:rPr>
              <w:t>2</w:t>
            </w:r>
            <w:r>
              <w:t>0180416</w:t>
            </w:r>
            <w:r>
              <w:rPr>
                <w:rFonts w:hint="eastAsia"/>
              </w:rPr>
              <w:t>-</w:t>
            </w:r>
            <w:r>
              <w:t>20180531</w:t>
            </w:r>
          </w:p>
        </w:tc>
        <w:tc>
          <w:tcPr>
            <w:tcW w:w="992" w:type="dxa"/>
          </w:tcPr>
          <w:p w:rsidR="00357B6A" w:rsidRPr="00D02DD6" w:rsidRDefault="00D02DD6" w:rsidP="00357B6A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3402" w:type="dxa"/>
          </w:tcPr>
          <w:p w:rsidR="00357B6A" w:rsidRDefault="00E74ACD" w:rsidP="00357B6A">
            <w:r>
              <w:t>上线</w:t>
            </w:r>
            <w:r w:rsidR="008C7238">
              <w:t>实施</w:t>
            </w:r>
          </w:p>
        </w:tc>
      </w:tr>
    </w:tbl>
    <w:p w:rsidR="00D800FE" w:rsidRDefault="00D800FE" w:rsidP="00D800FE">
      <w:pPr>
        <w:pStyle w:val="2"/>
        <w:numPr>
          <w:ilvl w:val="1"/>
          <w:numId w:val="4"/>
        </w:numPr>
      </w:pPr>
      <w:r>
        <w:rPr>
          <w:rFonts w:hint="eastAsia"/>
        </w:rPr>
        <w:t>风险</w:t>
      </w:r>
      <w:r w:rsidR="00982E38">
        <w:rPr>
          <w:rFonts w:hint="eastAsia"/>
        </w:rPr>
        <w:t>与问题</w:t>
      </w:r>
    </w:p>
    <w:tbl>
      <w:tblPr>
        <w:tblW w:w="10438" w:type="dxa"/>
        <w:tblInd w:w="-1168" w:type="dxa"/>
        <w:tblLook w:val="04A0" w:firstRow="1" w:lastRow="0" w:firstColumn="1" w:lastColumn="0" w:noHBand="0" w:noVBand="1"/>
      </w:tblPr>
      <w:tblGrid>
        <w:gridCol w:w="700"/>
        <w:gridCol w:w="3411"/>
        <w:gridCol w:w="4253"/>
        <w:gridCol w:w="567"/>
        <w:gridCol w:w="567"/>
        <w:gridCol w:w="940"/>
      </w:tblGrid>
      <w:tr w:rsidR="00AB4AE1" w:rsidRPr="002B15FB" w:rsidTr="002B15FB">
        <w:trPr>
          <w:trHeight w:val="34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/>
                <w:b/>
                <w:bCs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  <w:t>编号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  <w:t>风险描述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  <w:t>规避措施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  <w:t>风险类型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  <w:t>风险等级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b/>
                <w:bCs/>
                <w:kern w:val="0"/>
                <w:sz w:val="15"/>
                <w:szCs w:val="15"/>
              </w:rPr>
              <w:t>提出人</w:t>
            </w:r>
          </w:p>
        </w:tc>
      </w:tr>
      <w:tr w:rsidR="00AB4AE1" w:rsidRPr="002B15FB" w:rsidTr="002B15FB">
        <w:trPr>
          <w:trHeight w:val="13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FX-001</w:t>
            </w:r>
          </w:p>
        </w:tc>
        <w:tc>
          <w:tcPr>
            <w:tcW w:w="3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HIS、EMR、体检系统接口对接，由于本次项目中我们接口免费，但是第三方系统接口对接情况目前还未知，存在不配合对接的风险。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与甲方沟通明确，我方提交接口方案，由甲方来协调厂商开发：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--&gt;11月24日接口文档已提交马主任，主任联系厂家协调处理。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--&gt;另HIS以及EMR电子申请单流程还未启动，需要提前启动院内流程准备对接环境。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软件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魏彦章</w:t>
            </w:r>
          </w:p>
        </w:tc>
      </w:tr>
      <w:tr w:rsidR="00AB4AE1" w:rsidRPr="002B15FB" w:rsidTr="002B15FB">
        <w:trPr>
          <w:trHeight w:val="99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FX-002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各医技科室设备情况复杂，存在联系不到设备厂家、设备过保、设备过于陈旧等无法跟PACS相连的风险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与甲方沟通明确，说明设备特殊情况原因，请甲方协调处理：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--&gt;设备均已过保，院方将协调设备科进行后期对接。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硬件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魏彦章</w:t>
            </w:r>
          </w:p>
        </w:tc>
      </w:tr>
      <w:tr w:rsidR="00AB4AE1" w:rsidRPr="002B15FB" w:rsidTr="002B15FB">
        <w:trPr>
          <w:trHeight w:val="99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FX-003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叫号系统硬件本次合同中未包含，需要医院协调配合处理，进行安装、布线调试等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于甲方提前协调沟通，确保不影响项目进度；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--&gt;11月24日已跟马主任提前报备电视大致采购计划，医院协调设备科进行前期合作厂家采购准备工作。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硬件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魏彦章</w:t>
            </w:r>
          </w:p>
        </w:tc>
      </w:tr>
      <w:tr w:rsidR="00AB4AE1" w:rsidRPr="002B15FB" w:rsidTr="002B15FB">
        <w:trPr>
          <w:trHeight w:val="1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FX-004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中心医院与三个分院的网络情况，本次计划采用中心部署模式，分院的设备直接对接总院PACS，存在网络断掉之后影像调阅异常的风险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与院方沟通协调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--&gt;11月24日与信息科马主任已沟通，本次建设采用院级PACS模式，分院也就</w:t>
            </w:r>
            <w:proofErr w:type="gramStart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当做</w:t>
            </w:r>
            <w:proofErr w:type="gramEnd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科室来看待；目前三个分院带宽为4M，不能满足建设要求，已跟主任要求增加带宽，医院协调计划中。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网络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魏彦章</w:t>
            </w:r>
          </w:p>
        </w:tc>
      </w:tr>
      <w:tr w:rsidR="00AB4AE1" w:rsidRPr="002B15FB" w:rsidTr="002B15FB">
        <w:trPr>
          <w:trHeight w:val="6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FX-005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项目组成员稳定性风险，由于工期紧张，现场实施人员保障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向公司申请并确保项目</w:t>
            </w:r>
            <w:proofErr w:type="gramStart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组工程</w:t>
            </w:r>
            <w:proofErr w:type="gramEnd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人员能力和稳定性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人员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魏彦章</w:t>
            </w:r>
          </w:p>
        </w:tc>
      </w:tr>
      <w:tr w:rsidR="00AB4AE1" w:rsidRPr="002B15FB" w:rsidTr="002B15FB">
        <w:trPr>
          <w:trHeight w:val="39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lastRenderedPageBreak/>
              <w:t>FX-006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院内所有系统目前均使用XP系统，不支持Windows 7系统，我们登记叫号、临床影像调阅等均无法使用XP系统，存在HIS和PACS系统不兼容问题。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1、</w:t>
            </w:r>
            <w:proofErr w:type="gramStart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请信息</w:t>
            </w:r>
            <w:proofErr w:type="gramEnd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科联系厂家确认软件升级是否可支持Windows 7系统；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--&gt;院方和厂家已联系确定不能升级为Windows7系统，且大面积更换升级操作系统院方不可接受；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2、我们自己测试海纳的软件能否支持XP系统（</w:t>
            </w:r>
            <w:proofErr w:type="gramStart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省端已</w:t>
            </w:r>
            <w:proofErr w:type="gramEnd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测试完毕）；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--&gt;登记和技师部分XP系统基本兼容，但是打印条码提示错误，出现不成功；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--&gt;海纳的叫号系统能显示正常，安装语音库后声音正常，亿阳的显示和声音均不正常，叫号系统XP不兼容；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--&gt;PACS部分，水星版的图像调阅和三维功能基本正常；木星版的图像可以打开，但是除了图像窗口外其他的按钮操作没反应，三维的功能由于测试服务器是虚拟机没法做三维测试不了。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--&gt;移动PACS部分目前暂不支持XP系统的IE8浏览器，</w:t>
            </w:r>
            <w:proofErr w:type="spellStart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FireFox</w:t>
            </w:r>
            <w:proofErr w:type="spellEnd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测试正常。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--&gt;其他需要补充测试的请添加。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软件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魏彦章</w:t>
            </w:r>
          </w:p>
        </w:tc>
      </w:tr>
      <w:tr w:rsidR="00AB4AE1" w:rsidRPr="002B15FB" w:rsidTr="002B15FB">
        <w:trPr>
          <w:trHeight w:val="99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FX-007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海纳病理系统有部分参数（分析功能）无法满足招标文件要求，现使用海纳病理还是外采病理还有待确认。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需要和海纳研发确认；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--&gt;商务确认，客户确认，评估后决定。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--&gt;11月27日已确定部分分析功能不满足参数，需要和客户确认后决定。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软件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魏彦章</w:t>
            </w:r>
          </w:p>
        </w:tc>
      </w:tr>
      <w:tr w:rsidR="00AB4AE1" w:rsidRPr="00AB4AE1" w:rsidTr="00AB4AE1">
        <w:trPr>
          <w:trHeight w:val="16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FX-008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超声内镜工作站与设备的采集卡型号目前</w:t>
            </w:r>
            <w:proofErr w:type="gramStart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还目前</w:t>
            </w:r>
            <w:proofErr w:type="gramEnd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确认，需要总部工程评估采购那些型号的采集卡。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现场超声设备型号以及与现有工作站的接口方式、现有采集卡均已调研并出具结果，需要海纳评估后给出采购建议。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--&gt;11月27日，已确定投标参数中的采集卡能满足现场要求，前期将按照UPMOST MPB730采购一批供现场使用；</w:t>
            </w: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br/>
              <w:t>--&gt;脚踏板使用</w:t>
            </w:r>
            <w:proofErr w:type="gramStart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凯</w:t>
            </w:r>
            <w:proofErr w:type="gramEnd"/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昆HRF-M5Y-U。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left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硬件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AE1" w:rsidRPr="00AB4AE1" w:rsidRDefault="00AB4AE1" w:rsidP="00AB4AE1">
            <w:pPr>
              <w:widowControl/>
              <w:spacing w:line="240" w:lineRule="auto"/>
              <w:jc w:val="center"/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</w:pPr>
            <w:r w:rsidRPr="00AB4AE1">
              <w:rPr>
                <w:rFonts w:ascii="微软雅黑 Light" w:eastAsia="微软雅黑 Light" w:hAnsi="微软雅黑 Light" w:cs="宋体" w:hint="eastAsia"/>
                <w:kern w:val="0"/>
                <w:sz w:val="15"/>
                <w:szCs w:val="15"/>
              </w:rPr>
              <w:t>魏彦章</w:t>
            </w:r>
          </w:p>
        </w:tc>
      </w:tr>
    </w:tbl>
    <w:p w:rsidR="00982E38" w:rsidRDefault="00982E38" w:rsidP="00982E38">
      <w:pPr>
        <w:pStyle w:val="2"/>
        <w:numPr>
          <w:ilvl w:val="1"/>
          <w:numId w:val="4"/>
        </w:numPr>
      </w:pPr>
      <w:r>
        <w:rPr>
          <w:rFonts w:hint="eastAsia"/>
        </w:rPr>
        <w:t>缺陷（</w:t>
      </w:r>
      <w:r>
        <w:rPr>
          <w:rFonts w:hint="eastAsia"/>
        </w:rPr>
        <w:t>bug</w:t>
      </w:r>
      <w:r>
        <w:rPr>
          <w:rFonts w:hint="eastAsia"/>
        </w:rPr>
        <w:t>）</w:t>
      </w:r>
      <w:r w:rsidRPr="00982E38">
        <w:rPr>
          <w:rFonts w:hint="eastAsia"/>
        </w:rPr>
        <w:t>与需求</w:t>
      </w:r>
    </w:p>
    <w:p w:rsidR="00F00592" w:rsidRPr="00F00592" w:rsidRDefault="00F00592" w:rsidP="00982E38">
      <w:pPr>
        <w:rPr>
          <w:b/>
        </w:rPr>
      </w:pPr>
      <w:r w:rsidRPr="00F00592">
        <w:rPr>
          <w:rFonts w:hint="eastAsia"/>
          <w:b/>
        </w:rPr>
        <w:t>1</w:t>
      </w:r>
      <w:r w:rsidRPr="00F00592">
        <w:rPr>
          <w:rFonts w:hint="eastAsia"/>
          <w:b/>
        </w:rPr>
        <w:t>、</w:t>
      </w:r>
      <w:r w:rsidR="00982E38" w:rsidRPr="00F00592">
        <w:rPr>
          <w:rFonts w:hint="eastAsia"/>
          <w:b/>
        </w:rPr>
        <w:t>缺陷需求</w:t>
      </w:r>
      <w:r w:rsidRPr="00F00592">
        <w:rPr>
          <w:rFonts w:hint="eastAsia"/>
          <w:b/>
        </w:rPr>
        <w:t>统计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0592" w:rsidTr="00F00592">
        <w:tc>
          <w:tcPr>
            <w:tcW w:w="213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缺陷个数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关闭个数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F00592" w:rsidRPr="00F00592" w:rsidRDefault="00F00592" w:rsidP="00F00592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未关闭个数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解决率</w:t>
            </w:r>
          </w:p>
        </w:tc>
      </w:tr>
      <w:tr w:rsidR="00F00592" w:rsidTr="00F00592">
        <w:tc>
          <w:tcPr>
            <w:tcW w:w="2130" w:type="dxa"/>
            <w:tcBorders>
              <w:bottom w:val="single" w:sz="4" w:space="0" w:color="000000" w:themeColor="text1"/>
            </w:tcBorders>
          </w:tcPr>
          <w:p w:rsidR="00F00592" w:rsidRDefault="00FA5022" w:rsidP="00982E38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130" w:type="dxa"/>
            <w:tcBorders>
              <w:bottom w:val="single" w:sz="4" w:space="0" w:color="000000" w:themeColor="text1"/>
            </w:tcBorders>
          </w:tcPr>
          <w:p w:rsidR="00F00592" w:rsidRDefault="00FA5022" w:rsidP="00982E38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</w:tcPr>
          <w:p w:rsidR="00F00592" w:rsidRDefault="00FA5022" w:rsidP="00982E38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</w:tcPr>
          <w:p w:rsidR="00F00592" w:rsidRDefault="00FA5022" w:rsidP="00982E38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F00592" w:rsidTr="00F00592">
        <w:tc>
          <w:tcPr>
            <w:tcW w:w="213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需求个数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实现个数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未实现个数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解决率</w:t>
            </w:r>
          </w:p>
        </w:tc>
      </w:tr>
      <w:tr w:rsidR="00F00592" w:rsidTr="00F00592">
        <w:tc>
          <w:tcPr>
            <w:tcW w:w="2130" w:type="dxa"/>
          </w:tcPr>
          <w:p w:rsidR="00F00592" w:rsidRDefault="00FA5022" w:rsidP="00982E38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130" w:type="dxa"/>
          </w:tcPr>
          <w:p w:rsidR="00F00592" w:rsidRDefault="00FA5022" w:rsidP="00982E3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31" w:type="dxa"/>
          </w:tcPr>
          <w:p w:rsidR="00F00592" w:rsidRDefault="00FA5022" w:rsidP="00982E38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F00592" w:rsidRDefault="00FA5022" w:rsidP="00982E38">
            <w:r>
              <w:rPr>
                <w:rFonts w:hint="eastAsia"/>
              </w:rPr>
              <w:t>9</w:t>
            </w:r>
            <w:r>
              <w:t>1%</w:t>
            </w:r>
          </w:p>
        </w:tc>
      </w:tr>
    </w:tbl>
    <w:p w:rsidR="00982E38" w:rsidRPr="00F00592" w:rsidRDefault="00F00592" w:rsidP="00982E38">
      <w:pPr>
        <w:rPr>
          <w:b/>
        </w:rPr>
      </w:pPr>
      <w:r w:rsidRPr="00F00592">
        <w:rPr>
          <w:rFonts w:hint="eastAsia"/>
          <w:b/>
        </w:rPr>
        <w:t>2</w:t>
      </w:r>
      <w:r w:rsidRPr="00F00592">
        <w:rPr>
          <w:rFonts w:hint="eastAsia"/>
          <w:b/>
        </w:rPr>
        <w:t>、未关闭缺陷需求</w:t>
      </w:r>
      <w:r w:rsidR="00982E38" w:rsidRPr="00F00592">
        <w:rPr>
          <w:rFonts w:hint="eastAsia"/>
          <w:b/>
        </w:rPr>
        <w:t>列表：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1559"/>
        <w:gridCol w:w="3544"/>
        <w:gridCol w:w="1180"/>
        <w:gridCol w:w="1705"/>
      </w:tblGrid>
      <w:tr w:rsidR="00F00592" w:rsidRPr="00F00592" w:rsidTr="00FA5022">
        <w:tc>
          <w:tcPr>
            <w:tcW w:w="71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工单流水号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缺陷</w:t>
            </w:r>
            <w:r w:rsidRPr="00F00592">
              <w:rPr>
                <w:rFonts w:hint="eastAsia"/>
                <w:b/>
              </w:rPr>
              <w:t>/</w:t>
            </w:r>
            <w:r w:rsidRPr="00F00592">
              <w:rPr>
                <w:rFonts w:hint="eastAsia"/>
                <w:b/>
              </w:rPr>
              <w:t>需求描述</w:t>
            </w:r>
          </w:p>
        </w:tc>
        <w:tc>
          <w:tcPr>
            <w:tcW w:w="1180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 w:rsidRPr="00F00592">
              <w:rPr>
                <w:rFonts w:hint="eastAsia"/>
                <w:b/>
              </w:rPr>
              <w:t>当前状态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F00592" w:rsidRPr="00F00592" w:rsidRDefault="00F00592" w:rsidP="00982E38">
            <w:pPr>
              <w:rPr>
                <w:b/>
              </w:rPr>
            </w:pPr>
            <w:r>
              <w:rPr>
                <w:rFonts w:hint="eastAsia"/>
                <w:b/>
              </w:rPr>
              <w:t>后续</w:t>
            </w:r>
            <w:r w:rsidRPr="00F00592">
              <w:rPr>
                <w:rFonts w:hint="eastAsia"/>
                <w:b/>
              </w:rPr>
              <w:t>处理办法</w:t>
            </w:r>
          </w:p>
        </w:tc>
      </w:tr>
      <w:tr w:rsidR="00F00592" w:rsidTr="00FA5022">
        <w:tc>
          <w:tcPr>
            <w:tcW w:w="710" w:type="dxa"/>
          </w:tcPr>
          <w:p w:rsidR="00F00592" w:rsidRPr="00FA5022" w:rsidRDefault="00FA5022" w:rsidP="00982E38">
            <w:pPr>
              <w:rPr>
                <w:sz w:val="18"/>
                <w:szCs w:val="18"/>
              </w:rPr>
            </w:pPr>
            <w:r w:rsidRPr="00FA502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F00592" w:rsidRPr="00FA5022" w:rsidRDefault="00FA5022" w:rsidP="00982E38">
            <w:pPr>
              <w:widowControl/>
              <w:numPr>
                <w:ilvl w:val="0"/>
                <w:numId w:val="8"/>
              </w:numPr>
              <w:shd w:val="clear" w:color="auto" w:fill="FFFFFF"/>
              <w:spacing w:line="240" w:lineRule="auto"/>
              <w:ind w:left="0"/>
              <w:jc w:val="left"/>
              <w:rPr>
                <w:rFonts w:ascii="Segoe UI" w:hAnsi="Segoe UI" w:cs="Segoe UI" w:hint="eastAsia"/>
                <w:color w:val="172B4D"/>
                <w:sz w:val="18"/>
                <w:szCs w:val="18"/>
              </w:rPr>
            </w:pPr>
            <w:hyperlink r:id="rId8" w:history="1">
              <w:r w:rsidRPr="00FA5022">
                <w:rPr>
                  <w:rStyle w:val="ae"/>
                  <w:rFonts w:ascii="Segoe UI" w:hAnsi="Segoe UI" w:cs="Segoe UI"/>
                  <w:color w:val="0065FF"/>
                  <w:sz w:val="18"/>
                  <w:szCs w:val="18"/>
                </w:rPr>
                <w:t>JQRM-75</w:t>
              </w:r>
            </w:hyperlink>
          </w:p>
        </w:tc>
        <w:tc>
          <w:tcPr>
            <w:tcW w:w="3544" w:type="dxa"/>
          </w:tcPr>
          <w:p w:rsidR="00F00592" w:rsidRPr="00FA5022" w:rsidRDefault="00FA5022" w:rsidP="00982E38">
            <w:pPr>
              <w:rPr>
                <w:sz w:val="18"/>
                <w:szCs w:val="18"/>
              </w:rPr>
            </w:pPr>
            <w:r w:rsidRPr="00FA5022">
              <w:rPr>
                <w:rFonts w:ascii="Segoe UI" w:hAnsi="Segoe UI" w:cs="Segoe UI"/>
                <w:color w:val="172B4D"/>
                <w:spacing w:val="-4"/>
                <w:sz w:val="18"/>
                <w:szCs w:val="18"/>
                <w:shd w:val="clear" w:color="auto" w:fill="FFFFFF"/>
              </w:rPr>
              <w:t>酒泉市人民医院北大</w:t>
            </w:r>
            <w:proofErr w:type="gramStart"/>
            <w:r w:rsidRPr="00FA5022">
              <w:rPr>
                <w:rFonts w:ascii="Segoe UI" w:hAnsi="Segoe UI" w:cs="Segoe UI"/>
                <w:color w:val="172B4D"/>
                <w:spacing w:val="-4"/>
                <w:sz w:val="18"/>
                <w:szCs w:val="18"/>
                <w:shd w:val="clear" w:color="auto" w:fill="FFFFFF"/>
              </w:rPr>
              <w:t>医</w:t>
            </w:r>
            <w:proofErr w:type="gramEnd"/>
            <w:r w:rsidRPr="00FA5022">
              <w:rPr>
                <w:rFonts w:ascii="Segoe UI" w:hAnsi="Segoe UI" w:cs="Segoe UI"/>
                <w:color w:val="172B4D"/>
                <w:spacing w:val="-4"/>
                <w:sz w:val="18"/>
                <w:szCs w:val="18"/>
                <w:shd w:val="clear" w:color="auto" w:fill="FFFFFF"/>
              </w:rPr>
              <w:t>信</w:t>
            </w:r>
            <w:r w:rsidRPr="00FA5022">
              <w:rPr>
                <w:rFonts w:ascii="Segoe UI" w:hAnsi="Segoe UI" w:cs="Segoe UI"/>
                <w:color w:val="172B4D"/>
                <w:spacing w:val="-4"/>
                <w:sz w:val="18"/>
                <w:szCs w:val="18"/>
                <w:shd w:val="clear" w:color="auto" w:fill="FFFFFF"/>
              </w:rPr>
              <w:t>HIS</w:t>
            </w:r>
            <w:r w:rsidRPr="00FA5022">
              <w:rPr>
                <w:rFonts w:ascii="Segoe UI" w:hAnsi="Segoe UI" w:cs="Segoe UI"/>
                <w:color w:val="172B4D"/>
                <w:spacing w:val="-4"/>
                <w:sz w:val="18"/>
                <w:szCs w:val="18"/>
                <w:shd w:val="clear" w:color="auto" w:fill="FFFFFF"/>
              </w:rPr>
              <w:t>系统接口接入</w:t>
            </w:r>
          </w:p>
        </w:tc>
        <w:tc>
          <w:tcPr>
            <w:tcW w:w="1180" w:type="dxa"/>
          </w:tcPr>
          <w:p w:rsidR="00F00592" w:rsidRPr="00FA5022" w:rsidRDefault="00FA5022" w:rsidP="00982E38">
            <w:pPr>
              <w:rPr>
                <w:sz w:val="18"/>
                <w:szCs w:val="18"/>
              </w:rPr>
            </w:pPr>
            <w:r w:rsidRPr="00FA5022">
              <w:rPr>
                <w:rFonts w:hint="eastAsia"/>
                <w:sz w:val="18"/>
                <w:szCs w:val="18"/>
              </w:rPr>
              <w:t>开发中</w:t>
            </w:r>
          </w:p>
        </w:tc>
        <w:tc>
          <w:tcPr>
            <w:tcW w:w="1705" w:type="dxa"/>
          </w:tcPr>
          <w:p w:rsidR="00F00592" w:rsidRPr="00FA5022" w:rsidRDefault="00FA5022" w:rsidP="00982E38">
            <w:pPr>
              <w:rPr>
                <w:sz w:val="18"/>
                <w:szCs w:val="18"/>
              </w:rPr>
            </w:pPr>
            <w:r w:rsidRPr="00FA5022">
              <w:rPr>
                <w:sz w:val="18"/>
                <w:szCs w:val="18"/>
              </w:rPr>
              <w:t>待上线</w:t>
            </w:r>
          </w:p>
        </w:tc>
      </w:tr>
      <w:tr w:rsidR="00FA5022" w:rsidTr="00FA5022">
        <w:tc>
          <w:tcPr>
            <w:tcW w:w="710" w:type="dxa"/>
          </w:tcPr>
          <w:p w:rsidR="00FA5022" w:rsidRPr="00FA5022" w:rsidRDefault="00FA5022" w:rsidP="00FA5022">
            <w:pPr>
              <w:rPr>
                <w:sz w:val="18"/>
                <w:szCs w:val="18"/>
              </w:rPr>
            </w:pPr>
            <w:r w:rsidRPr="00FA502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FA5022" w:rsidRPr="00FA5022" w:rsidRDefault="00FA5022" w:rsidP="00FA5022">
            <w:pPr>
              <w:widowControl/>
              <w:numPr>
                <w:ilvl w:val="0"/>
                <w:numId w:val="9"/>
              </w:numPr>
              <w:shd w:val="clear" w:color="auto" w:fill="FFFFFF"/>
              <w:spacing w:line="240" w:lineRule="auto"/>
              <w:ind w:left="0"/>
              <w:jc w:val="left"/>
              <w:rPr>
                <w:rFonts w:ascii="Segoe UI" w:hAnsi="Segoe UI" w:cs="Segoe UI" w:hint="eastAsia"/>
                <w:color w:val="172B4D"/>
                <w:sz w:val="18"/>
                <w:szCs w:val="18"/>
              </w:rPr>
            </w:pPr>
            <w:r w:rsidRPr="00FA5022">
              <w:rPr>
                <w:rFonts w:ascii="Segoe UI" w:hAnsi="Segoe UI" w:cs="Segoe UI"/>
                <w:color w:val="172B4D"/>
                <w:sz w:val="18"/>
                <w:szCs w:val="18"/>
              </w:rPr>
              <w:t>JQRM-70</w:t>
            </w:r>
          </w:p>
        </w:tc>
        <w:tc>
          <w:tcPr>
            <w:tcW w:w="3544" w:type="dxa"/>
          </w:tcPr>
          <w:p w:rsidR="00FA5022" w:rsidRPr="00FA5022" w:rsidRDefault="00FA5022" w:rsidP="00FA5022">
            <w:pPr>
              <w:rPr>
                <w:sz w:val="18"/>
                <w:szCs w:val="18"/>
              </w:rPr>
            </w:pPr>
            <w:r w:rsidRPr="00FA5022">
              <w:rPr>
                <w:rFonts w:ascii="Segoe UI" w:hAnsi="Segoe UI" w:cs="Segoe UI"/>
                <w:color w:val="172B4D"/>
                <w:spacing w:val="-4"/>
                <w:sz w:val="18"/>
                <w:szCs w:val="18"/>
                <w:shd w:val="clear" w:color="auto" w:fill="FFFFFF"/>
              </w:rPr>
              <w:t>酒泉市人民医院体检系统接口接入</w:t>
            </w:r>
          </w:p>
        </w:tc>
        <w:tc>
          <w:tcPr>
            <w:tcW w:w="1180" w:type="dxa"/>
          </w:tcPr>
          <w:p w:rsidR="00FA5022" w:rsidRPr="00FA5022" w:rsidRDefault="00FA5022" w:rsidP="00FA5022">
            <w:pPr>
              <w:rPr>
                <w:sz w:val="18"/>
                <w:szCs w:val="18"/>
              </w:rPr>
            </w:pPr>
            <w:r w:rsidRPr="00FA5022">
              <w:rPr>
                <w:rFonts w:hint="eastAsia"/>
                <w:sz w:val="18"/>
                <w:szCs w:val="18"/>
              </w:rPr>
              <w:t>开发中</w:t>
            </w:r>
          </w:p>
        </w:tc>
        <w:tc>
          <w:tcPr>
            <w:tcW w:w="1705" w:type="dxa"/>
          </w:tcPr>
          <w:p w:rsidR="00FA5022" w:rsidRPr="00FA5022" w:rsidRDefault="00FA5022" w:rsidP="00FA5022">
            <w:pPr>
              <w:rPr>
                <w:sz w:val="18"/>
                <w:szCs w:val="18"/>
              </w:rPr>
            </w:pPr>
            <w:r w:rsidRPr="00FA5022">
              <w:rPr>
                <w:sz w:val="18"/>
                <w:szCs w:val="18"/>
              </w:rPr>
              <w:t>待上线</w:t>
            </w:r>
          </w:p>
        </w:tc>
      </w:tr>
      <w:tr w:rsidR="00FA5022" w:rsidTr="00FA5022">
        <w:tc>
          <w:tcPr>
            <w:tcW w:w="710" w:type="dxa"/>
          </w:tcPr>
          <w:p w:rsidR="00FA5022" w:rsidRPr="00FA5022" w:rsidRDefault="00FA5022" w:rsidP="00FA5022">
            <w:pPr>
              <w:rPr>
                <w:sz w:val="18"/>
                <w:szCs w:val="18"/>
              </w:rPr>
            </w:pPr>
            <w:r w:rsidRPr="00FA5022">
              <w:rPr>
                <w:rFonts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559" w:type="dxa"/>
          </w:tcPr>
          <w:p w:rsidR="00FA5022" w:rsidRPr="00FA5022" w:rsidRDefault="00FA5022" w:rsidP="00FA5022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0"/>
              <w:jc w:val="left"/>
              <w:rPr>
                <w:rFonts w:ascii="Segoe UI" w:hAnsi="Segoe UI" w:cs="Segoe UI" w:hint="eastAsia"/>
                <w:color w:val="172B4D"/>
                <w:sz w:val="18"/>
                <w:szCs w:val="18"/>
              </w:rPr>
            </w:pPr>
            <w:r w:rsidRPr="00FA5022">
              <w:rPr>
                <w:rFonts w:ascii="Segoe UI" w:hAnsi="Segoe UI" w:cs="Segoe UI"/>
                <w:color w:val="172B4D"/>
                <w:sz w:val="18"/>
                <w:szCs w:val="18"/>
              </w:rPr>
              <w:t>JQRM-76</w:t>
            </w:r>
          </w:p>
        </w:tc>
        <w:tc>
          <w:tcPr>
            <w:tcW w:w="3544" w:type="dxa"/>
          </w:tcPr>
          <w:p w:rsidR="00FA5022" w:rsidRPr="00FA5022" w:rsidRDefault="00FA5022" w:rsidP="00FA5022">
            <w:pPr>
              <w:rPr>
                <w:sz w:val="18"/>
                <w:szCs w:val="18"/>
              </w:rPr>
            </w:pPr>
            <w:r w:rsidRPr="00FA5022">
              <w:rPr>
                <w:rFonts w:ascii="Segoe UI" w:hAnsi="Segoe UI" w:cs="Segoe UI"/>
                <w:color w:val="172B4D"/>
                <w:spacing w:val="-4"/>
                <w:sz w:val="18"/>
                <w:szCs w:val="18"/>
                <w:shd w:val="clear" w:color="auto" w:fill="FFFFFF"/>
              </w:rPr>
              <w:t>关于</w:t>
            </w:r>
            <w:r w:rsidRPr="00FA5022">
              <w:rPr>
                <w:rFonts w:ascii="Segoe UI" w:hAnsi="Segoe UI" w:cs="Segoe UI"/>
                <w:color w:val="172B4D"/>
                <w:spacing w:val="-4"/>
                <w:sz w:val="18"/>
                <w:szCs w:val="18"/>
                <w:shd w:val="clear" w:color="auto" w:fill="FFFFFF"/>
              </w:rPr>
              <w:t>RIS</w:t>
            </w:r>
            <w:r w:rsidRPr="00FA5022">
              <w:rPr>
                <w:rFonts w:ascii="Segoe UI" w:hAnsi="Segoe UI" w:cs="Segoe UI"/>
                <w:color w:val="172B4D"/>
                <w:spacing w:val="-4"/>
                <w:sz w:val="18"/>
                <w:szCs w:val="18"/>
                <w:shd w:val="clear" w:color="auto" w:fill="FFFFFF"/>
              </w:rPr>
              <w:t>系统电子申请单合并需求</w:t>
            </w:r>
          </w:p>
        </w:tc>
        <w:tc>
          <w:tcPr>
            <w:tcW w:w="1180" w:type="dxa"/>
          </w:tcPr>
          <w:p w:rsidR="00FA5022" w:rsidRPr="00FA5022" w:rsidRDefault="00FA5022" w:rsidP="00FA5022">
            <w:pPr>
              <w:rPr>
                <w:sz w:val="18"/>
                <w:szCs w:val="18"/>
              </w:rPr>
            </w:pPr>
            <w:r w:rsidRPr="00FA5022">
              <w:rPr>
                <w:rFonts w:hint="eastAsia"/>
                <w:sz w:val="18"/>
                <w:szCs w:val="18"/>
              </w:rPr>
              <w:t>开发中</w:t>
            </w:r>
          </w:p>
        </w:tc>
        <w:tc>
          <w:tcPr>
            <w:tcW w:w="1705" w:type="dxa"/>
          </w:tcPr>
          <w:p w:rsidR="00FA5022" w:rsidRPr="00FA5022" w:rsidRDefault="00FA5022" w:rsidP="00FA5022">
            <w:pPr>
              <w:rPr>
                <w:sz w:val="18"/>
                <w:szCs w:val="18"/>
              </w:rPr>
            </w:pPr>
            <w:r w:rsidRPr="00FA5022">
              <w:rPr>
                <w:sz w:val="18"/>
                <w:szCs w:val="18"/>
              </w:rPr>
              <w:t>待上线</w:t>
            </w:r>
          </w:p>
        </w:tc>
      </w:tr>
    </w:tbl>
    <w:p w:rsidR="00982E38" w:rsidRPr="00982E38" w:rsidRDefault="00982E38" w:rsidP="00982E38">
      <w:pPr>
        <w:rPr>
          <w:rFonts w:hint="eastAsia"/>
          <w:i/>
          <w:color w:val="1F497D" w:themeColor="text2"/>
        </w:rPr>
      </w:pPr>
    </w:p>
    <w:p w:rsidR="00D800FE" w:rsidRDefault="00D800FE" w:rsidP="009B01CF">
      <w:pPr>
        <w:pStyle w:val="2"/>
        <w:numPr>
          <w:ilvl w:val="1"/>
          <w:numId w:val="4"/>
        </w:numPr>
      </w:pPr>
      <w:r>
        <w:rPr>
          <w:rFonts w:hint="eastAsia"/>
        </w:rPr>
        <w:t>经验教训</w:t>
      </w:r>
      <w:r w:rsidR="009B01CF">
        <w:rPr>
          <w:rFonts w:hint="eastAsia"/>
        </w:rPr>
        <w:t>及建议</w:t>
      </w:r>
    </w:p>
    <w:p w:rsidR="00103422" w:rsidRDefault="00103422" w:rsidP="0010342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实施前做好调研准备工作。</w:t>
      </w:r>
    </w:p>
    <w:p w:rsidR="00103422" w:rsidRDefault="00103422" w:rsidP="00103422">
      <w:pPr>
        <w:pStyle w:val="a9"/>
        <w:numPr>
          <w:ilvl w:val="0"/>
          <w:numId w:val="11"/>
        </w:numPr>
        <w:ind w:firstLineChars="0"/>
      </w:pPr>
      <w:r>
        <w:t>在未完成交工验收时</w:t>
      </w:r>
      <w:r>
        <w:rPr>
          <w:rFonts w:hint="eastAsia"/>
        </w:rPr>
        <w:t>，</w:t>
      </w:r>
      <w:r>
        <w:t>做好数据备份</w:t>
      </w:r>
      <w:r>
        <w:rPr>
          <w:rFonts w:hint="eastAsia"/>
        </w:rPr>
        <w:t>，</w:t>
      </w:r>
      <w:r>
        <w:t>服务器安全保障等</w:t>
      </w:r>
      <w:r>
        <w:rPr>
          <w:rFonts w:hint="eastAsia"/>
        </w:rPr>
        <w:t>，</w:t>
      </w:r>
      <w:r>
        <w:t>确保</w:t>
      </w:r>
      <w:r>
        <w:t>PACS</w:t>
      </w:r>
      <w:r>
        <w:t>服务器的安全</w:t>
      </w:r>
      <w:r>
        <w:rPr>
          <w:rFonts w:hint="eastAsia"/>
        </w:rPr>
        <w:t>，</w:t>
      </w:r>
      <w:r>
        <w:t>未经允许不能随便安装其它软件</w:t>
      </w:r>
      <w:r>
        <w:rPr>
          <w:rFonts w:hint="eastAsia"/>
        </w:rPr>
        <w:t>。</w:t>
      </w:r>
    </w:p>
    <w:p w:rsidR="00103422" w:rsidRDefault="00103422" w:rsidP="00103422">
      <w:pPr>
        <w:pStyle w:val="a9"/>
        <w:numPr>
          <w:ilvl w:val="0"/>
          <w:numId w:val="11"/>
        </w:numPr>
        <w:ind w:firstLineChars="0"/>
      </w:pPr>
      <w:r>
        <w:t>加强和客户之间的沟通</w:t>
      </w:r>
      <w:r>
        <w:rPr>
          <w:rFonts w:hint="eastAsia"/>
        </w:rPr>
        <w:t>，</w:t>
      </w:r>
      <w:r>
        <w:t>增强向客户的引导能力</w:t>
      </w:r>
      <w:r>
        <w:rPr>
          <w:rFonts w:hint="eastAsia"/>
        </w:rPr>
        <w:t>，</w:t>
      </w:r>
      <w:r>
        <w:t>主导客户</w:t>
      </w:r>
      <w:r>
        <w:rPr>
          <w:rFonts w:hint="eastAsia"/>
        </w:rPr>
        <w:t>。</w:t>
      </w:r>
    </w:p>
    <w:p w:rsidR="00103422" w:rsidRDefault="00103422" w:rsidP="00103422">
      <w:pPr>
        <w:pStyle w:val="2"/>
        <w:numPr>
          <w:ilvl w:val="1"/>
          <w:numId w:val="4"/>
        </w:numPr>
      </w:pPr>
      <w:r>
        <w:rPr>
          <w:rFonts w:hint="eastAsia"/>
        </w:rPr>
        <w:t>期望建议</w:t>
      </w:r>
    </w:p>
    <w:p w:rsidR="00103422" w:rsidRPr="009007AC" w:rsidRDefault="00103422" w:rsidP="0010342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007AC">
        <w:rPr>
          <w:rFonts w:hint="eastAsia"/>
        </w:rPr>
        <w:t>重视项目需求和目标达成理解上的一致</w:t>
      </w:r>
    </w:p>
    <w:p w:rsidR="00103422" w:rsidRPr="009007AC" w:rsidRDefault="00103422" w:rsidP="00103422">
      <w:pPr>
        <w:ind w:left="240" w:hangingChars="100" w:hanging="24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007AC">
        <w:rPr>
          <w:rFonts w:hint="eastAsia"/>
        </w:rPr>
        <w:t>区分客户想要的和需要的，通过不断地提问，最终会知道问题的根源。针对业务的解决方案就是客户的真实需要。</w:t>
      </w:r>
    </w:p>
    <w:p w:rsidR="00982E38" w:rsidRPr="00982E38" w:rsidRDefault="00103422" w:rsidP="00103422">
      <w:pPr>
        <w:rPr>
          <w:i/>
          <w:color w:val="1F497D" w:themeColor="text2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007AC">
        <w:rPr>
          <w:rFonts w:hint="eastAsia"/>
        </w:rPr>
        <w:t>尽早的解决问题积极和客户沟通，</w:t>
      </w:r>
      <w:r>
        <w:rPr>
          <w:rFonts w:hint="eastAsia"/>
        </w:rPr>
        <w:t>问题在早期解决代价会比较小，后期就会付出很大的代价。</w:t>
      </w:r>
    </w:p>
    <w:sectPr w:rsidR="00982E38" w:rsidRPr="00982E38" w:rsidSect="00357B6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C13" w:rsidRDefault="00C63C13" w:rsidP="00E27AD6">
      <w:r>
        <w:separator/>
      </w:r>
    </w:p>
  </w:endnote>
  <w:endnote w:type="continuationSeparator" w:id="0">
    <w:p w:rsidR="00C63C13" w:rsidRDefault="00C63C13" w:rsidP="00E2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914"/>
      <w:docPartObj>
        <w:docPartGallery w:val="Page Numbers (Bottom of Page)"/>
        <w:docPartUnique/>
      </w:docPartObj>
    </w:sdtPr>
    <w:sdtEndPr/>
    <w:sdtContent>
      <w:p w:rsidR="00556BA9" w:rsidRDefault="0096577B">
        <w:pPr>
          <w:pStyle w:val="a4"/>
          <w:jc w:val="center"/>
        </w:pPr>
        <w:r>
          <w:fldChar w:fldCharType="begin"/>
        </w:r>
        <w:r w:rsidR="00881645">
          <w:instrText xml:space="preserve"> PAGE   \* MERGEFORMAT </w:instrText>
        </w:r>
        <w:r>
          <w:fldChar w:fldCharType="separate"/>
        </w:r>
        <w:r w:rsidR="00CA31FC" w:rsidRPr="00CA31FC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556BA9" w:rsidRDefault="00556B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C13" w:rsidRDefault="00C63C13" w:rsidP="00E27AD6">
      <w:r>
        <w:separator/>
      </w:r>
    </w:p>
  </w:footnote>
  <w:footnote w:type="continuationSeparator" w:id="0">
    <w:p w:rsidR="00C63C13" w:rsidRDefault="00C63C13" w:rsidP="00E27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B9" w:rsidRPr="00501DB9" w:rsidRDefault="00501DB9" w:rsidP="00501DB9">
    <w:pPr>
      <w:pStyle w:val="a3"/>
      <w:pBdr>
        <w:bottom w:val="single" w:sz="6" w:space="0" w:color="auto"/>
      </w:pBdr>
      <w:jc w:val="left"/>
    </w:pPr>
    <w:r w:rsidRPr="00501DB9">
      <w:rPr>
        <w:rFonts w:hint="eastAsia"/>
        <w:sz w:val="21"/>
        <w:szCs w:val="21"/>
      </w:rPr>
      <w:t>海纳</w:t>
    </w:r>
    <w:proofErr w:type="gramStart"/>
    <w:r w:rsidRPr="00501DB9">
      <w:rPr>
        <w:rFonts w:hint="eastAsia"/>
        <w:sz w:val="21"/>
        <w:szCs w:val="21"/>
      </w:rPr>
      <w:t>医</w:t>
    </w:r>
    <w:proofErr w:type="gramEnd"/>
    <w:r w:rsidRPr="00501DB9">
      <w:rPr>
        <w:rFonts w:hint="eastAsia"/>
        <w:sz w:val="21"/>
        <w:szCs w:val="21"/>
      </w:rPr>
      <w:t>信（北京）软件科技有限责任公司</w:t>
    </w:r>
    <w:r>
      <w:rPr>
        <w:rFonts w:hint="eastAsia"/>
        <w:sz w:val="21"/>
        <w:szCs w:val="21"/>
      </w:rPr>
      <w:t xml:space="preserve">                 </w:t>
    </w:r>
    <w:r w:rsidRPr="00501DB9">
      <w:rPr>
        <w:rFonts w:hint="eastAsia"/>
        <w:sz w:val="21"/>
        <w:szCs w:val="21"/>
      </w:rPr>
      <w:t>文件编号</w:t>
    </w:r>
    <w:r w:rsidRPr="00501DB9">
      <w:rPr>
        <w:rFonts w:hint="eastAsia"/>
        <w:sz w:val="21"/>
        <w:szCs w:val="21"/>
      </w:rPr>
      <w:t>: HNS-KF-BD-0020-B0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16FC"/>
    <w:multiLevelType w:val="multilevel"/>
    <w:tmpl w:val="EEFC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65C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86B7117"/>
    <w:multiLevelType w:val="multilevel"/>
    <w:tmpl w:val="94C0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5181A"/>
    <w:multiLevelType w:val="multilevel"/>
    <w:tmpl w:val="B8F8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56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7E06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F7A2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9B08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D632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62B6EF0"/>
    <w:multiLevelType w:val="multilevel"/>
    <w:tmpl w:val="EDCEB43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2A164B2"/>
    <w:multiLevelType w:val="hybridMultilevel"/>
    <w:tmpl w:val="9EE8CE48"/>
    <w:lvl w:ilvl="0" w:tplc="C9BE32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B5900102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3D96369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7AD6"/>
    <w:rsid w:val="0001101C"/>
    <w:rsid w:val="000252F3"/>
    <w:rsid w:val="00026F99"/>
    <w:rsid w:val="000332B5"/>
    <w:rsid w:val="000601E2"/>
    <w:rsid w:val="000733E4"/>
    <w:rsid w:val="00082CA4"/>
    <w:rsid w:val="00103422"/>
    <w:rsid w:val="0020357B"/>
    <w:rsid w:val="00226A57"/>
    <w:rsid w:val="00275BED"/>
    <w:rsid w:val="002B15FB"/>
    <w:rsid w:val="002E09B9"/>
    <w:rsid w:val="00357B6A"/>
    <w:rsid w:val="003751A3"/>
    <w:rsid w:val="003A41DA"/>
    <w:rsid w:val="003C7EE3"/>
    <w:rsid w:val="003E0557"/>
    <w:rsid w:val="003E35EA"/>
    <w:rsid w:val="0046451A"/>
    <w:rsid w:val="004E3A8F"/>
    <w:rsid w:val="004F6DA6"/>
    <w:rsid w:val="00501DB9"/>
    <w:rsid w:val="00553A19"/>
    <w:rsid w:val="00556BA9"/>
    <w:rsid w:val="005911A6"/>
    <w:rsid w:val="0059263D"/>
    <w:rsid w:val="00595964"/>
    <w:rsid w:val="005F6A8E"/>
    <w:rsid w:val="006312C4"/>
    <w:rsid w:val="006935EA"/>
    <w:rsid w:val="006C4180"/>
    <w:rsid w:val="006C66F3"/>
    <w:rsid w:val="00767AC5"/>
    <w:rsid w:val="00843E03"/>
    <w:rsid w:val="00881645"/>
    <w:rsid w:val="008902E4"/>
    <w:rsid w:val="008C7238"/>
    <w:rsid w:val="008D5457"/>
    <w:rsid w:val="008D5619"/>
    <w:rsid w:val="00954178"/>
    <w:rsid w:val="0096577B"/>
    <w:rsid w:val="00982E38"/>
    <w:rsid w:val="009B01CF"/>
    <w:rsid w:val="009C41E1"/>
    <w:rsid w:val="00A34738"/>
    <w:rsid w:val="00A54FEC"/>
    <w:rsid w:val="00A63847"/>
    <w:rsid w:val="00AA3974"/>
    <w:rsid w:val="00AA3A91"/>
    <w:rsid w:val="00AB4AE1"/>
    <w:rsid w:val="00AC1E93"/>
    <w:rsid w:val="00AC5DAC"/>
    <w:rsid w:val="00AC71B5"/>
    <w:rsid w:val="00B022B3"/>
    <w:rsid w:val="00B54773"/>
    <w:rsid w:val="00B60325"/>
    <w:rsid w:val="00BA75F6"/>
    <w:rsid w:val="00C2293A"/>
    <w:rsid w:val="00C24016"/>
    <w:rsid w:val="00C63C13"/>
    <w:rsid w:val="00C9034B"/>
    <w:rsid w:val="00CA31FC"/>
    <w:rsid w:val="00CB7CBA"/>
    <w:rsid w:val="00D02DD6"/>
    <w:rsid w:val="00D048F9"/>
    <w:rsid w:val="00D07969"/>
    <w:rsid w:val="00D12EB6"/>
    <w:rsid w:val="00D800FE"/>
    <w:rsid w:val="00D82124"/>
    <w:rsid w:val="00E27AD6"/>
    <w:rsid w:val="00E53311"/>
    <w:rsid w:val="00E74ACD"/>
    <w:rsid w:val="00EA3FD3"/>
    <w:rsid w:val="00EA4EBA"/>
    <w:rsid w:val="00EC14C6"/>
    <w:rsid w:val="00ED4A5D"/>
    <w:rsid w:val="00EF4C71"/>
    <w:rsid w:val="00F00592"/>
    <w:rsid w:val="00F54736"/>
    <w:rsid w:val="00F75476"/>
    <w:rsid w:val="00FA2F85"/>
    <w:rsid w:val="00FA32E8"/>
    <w:rsid w:val="00FA5022"/>
    <w:rsid w:val="00FA7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BB4461-3CBB-48B7-9BD9-D6CAE74E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A4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54FEC"/>
    <w:pPr>
      <w:keepNext/>
      <w:keepLines/>
      <w:spacing w:before="120" w:after="1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FEC"/>
    <w:pPr>
      <w:keepNext/>
      <w:keepLines/>
      <w:spacing w:before="120" w:after="120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FEC"/>
    <w:pPr>
      <w:keepNext/>
      <w:keepLines/>
      <w:spacing w:before="120" w:after="120" w:line="240" w:lineRule="auto"/>
      <w:outlineLvl w:val="2"/>
    </w:pPr>
    <w:rPr>
      <w:rFonts w:ascii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D6"/>
    <w:rPr>
      <w:sz w:val="18"/>
      <w:szCs w:val="18"/>
    </w:rPr>
  </w:style>
  <w:style w:type="paragraph" w:customStyle="1" w:styleId="a5">
    <w:name w:val="公司名称"/>
    <w:basedOn w:val="a"/>
    <w:rsid w:val="00E27AD6"/>
    <w:pPr>
      <w:jc w:val="center"/>
    </w:pPr>
    <w:rPr>
      <w:rFonts w:ascii="Times New Roman" w:eastAsia="隶书" w:hAnsi="Times New Roman" w:cs="宋体"/>
      <w:b/>
      <w:bCs/>
      <w:sz w:val="32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27A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AD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4FE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082CA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82CA4"/>
    <w:rPr>
      <w:rFonts w:ascii="宋体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4FE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54FEC"/>
    <w:rPr>
      <w:rFonts w:ascii="Times New Roman" w:eastAsia="宋体" w:hAnsi="Times New Roman" w:cs="Times New Roman"/>
      <w:b/>
      <w:bCs/>
      <w:sz w:val="28"/>
      <w:szCs w:val="32"/>
    </w:rPr>
  </w:style>
  <w:style w:type="paragraph" w:styleId="a8">
    <w:name w:val="Title"/>
    <w:basedOn w:val="a"/>
    <w:next w:val="a"/>
    <w:link w:val="Char3"/>
    <w:uiPriority w:val="10"/>
    <w:qFormat/>
    <w:rsid w:val="00082CA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082CA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54FEC"/>
    <w:pPr>
      <w:ind w:firstLineChars="200" w:firstLine="420"/>
    </w:pPr>
  </w:style>
  <w:style w:type="paragraph" w:styleId="aa">
    <w:name w:val="Date"/>
    <w:basedOn w:val="a"/>
    <w:next w:val="a"/>
    <w:link w:val="Char4"/>
    <w:uiPriority w:val="99"/>
    <w:semiHidden/>
    <w:unhideWhenUsed/>
    <w:rsid w:val="00EA4EBA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EA4EBA"/>
    <w:rPr>
      <w:rFonts w:ascii="Calibri" w:eastAsia="宋体" w:hAnsi="Calibri" w:cs="Times New Roman"/>
      <w:sz w:val="24"/>
    </w:rPr>
  </w:style>
  <w:style w:type="paragraph" w:customStyle="1" w:styleId="ab">
    <w:name w:val="文档小标题"/>
    <w:basedOn w:val="a"/>
    <w:rsid w:val="00EA4EBA"/>
    <w:pPr>
      <w:jc w:val="center"/>
    </w:pPr>
    <w:rPr>
      <w:rFonts w:ascii="黑体" w:eastAsia="黑体" w:hAnsi="Times New Roman" w:cs="宋体"/>
      <w:b/>
      <w:bCs/>
      <w:sz w:val="48"/>
      <w:szCs w:val="20"/>
    </w:rPr>
  </w:style>
  <w:style w:type="paragraph" w:customStyle="1" w:styleId="ac">
    <w:name w:val="表格文本居中"/>
    <w:basedOn w:val="ad"/>
    <w:rsid w:val="00EA4EBA"/>
    <w:pPr>
      <w:jc w:val="center"/>
    </w:pPr>
    <w:rPr>
      <w:rFonts w:cs="宋体"/>
      <w:b/>
    </w:rPr>
  </w:style>
  <w:style w:type="paragraph" w:customStyle="1" w:styleId="ad">
    <w:name w:val="表格文本"/>
    <w:basedOn w:val="a"/>
    <w:rsid w:val="00EA4EBA"/>
    <w:pPr>
      <w:adjustRightInd w:val="0"/>
      <w:spacing w:line="240" w:lineRule="auto"/>
    </w:pPr>
    <w:rPr>
      <w:rFonts w:ascii="宋体" w:hAnsi="宋体"/>
      <w:kern w:val="0"/>
      <w:sz w:val="21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556BA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56BA9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56BA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56BA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56BA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56BA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56BA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56BA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56BA9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556BA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FA79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内容"/>
    <w:basedOn w:val="a"/>
    <w:link w:val="CharChar"/>
    <w:autoRedefine/>
    <w:qFormat/>
    <w:rsid w:val="005F6A8E"/>
    <w:pPr>
      <w:widowControl/>
      <w:ind w:left="420"/>
      <w:jc w:val="left"/>
    </w:pPr>
    <w:rPr>
      <w:rFonts w:asciiTheme="minorEastAsia" w:eastAsiaTheme="minorEastAsia" w:hAnsiTheme="minorEastAsia"/>
      <w:kern w:val="0"/>
      <w:sz w:val="21"/>
      <w:szCs w:val="21"/>
    </w:rPr>
  </w:style>
  <w:style w:type="character" w:customStyle="1" w:styleId="CharChar">
    <w:name w:val="正文内容 Char Char"/>
    <w:link w:val="af0"/>
    <w:rsid w:val="005F6A8E"/>
    <w:rPr>
      <w:rFonts w:asciiTheme="minorEastAsia" w:hAnsiTheme="minorEastAsia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hinacom.com:323/browse/JQRM-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76539-20BF-4682-A4F5-DD082882C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章果</cp:lastModifiedBy>
  <cp:revision>81</cp:revision>
  <dcterms:created xsi:type="dcterms:W3CDTF">2015-11-16T03:59:00Z</dcterms:created>
  <dcterms:modified xsi:type="dcterms:W3CDTF">2019-05-07T02:53:00Z</dcterms:modified>
</cp:coreProperties>
</file>