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3939"/>
        <w:gridCol w:w="1281"/>
        <w:gridCol w:w="2400"/>
      </w:tblGrid>
      <w:tr w:rsidR="00384AB3" w:rsidRPr="00384AB3" w:rsidTr="00BD7C13">
        <w:trPr>
          <w:trHeight w:val="624"/>
        </w:trPr>
        <w:tc>
          <w:tcPr>
            <w:tcW w:w="9498" w:type="dxa"/>
            <w:gridSpan w:val="4"/>
            <w:vMerge w:val="restart"/>
            <w:shd w:val="clear" w:color="auto" w:fill="auto"/>
            <w:noWrap/>
            <w:vAlign w:val="center"/>
            <w:hideMark/>
          </w:tcPr>
          <w:p w:rsidR="00384AB3" w:rsidRPr="00384AB3" w:rsidRDefault="00384AB3" w:rsidP="00384AB3">
            <w:pPr>
              <w:widowControl/>
              <w:ind w:firstLineChars="1100" w:firstLine="3534"/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32"/>
                <w:szCs w:val="32"/>
              </w:rPr>
              <w:t>变</w:t>
            </w:r>
            <w:r w:rsidRPr="00384AB3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32"/>
                <w:szCs w:val="32"/>
              </w:rPr>
              <w:t>更申请单</w:t>
            </w:r>
          </w:p>
        </w:tc>
      </w:tr>
      <w:tr w:rsidR="00384AB3" w:rsidRPr="00384AB3" w:rsidTr="00BD7C13">
        <w:trPr>
          <w:trHeight w:val="624"/>
        </w:trPr>
        <w:tc>
          <w:tcPr>
            <w:tcW w:w="9498" w:type="dxa"/>
            <w:gridSpan w:val="4"/>
            <w:vMerge/>
            <w:vAlign w:val="center"/>
            <w:hideMark/>
          </w:tcPr>
          <w:p w:rsidR="00384AB3" w:rsidRPr="00384AB3" w:rsidRDefault="00384AB3" w:rsidP="00384AB3">
            <w:pPr>
              <w:widowControl/>
              <w:jc w:val="left"/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 w:rsidR="00384AB3" w:rsidRPr="00384AB3" w:rsidTr="00BD7C13">
        <w:trPr>
          <w:trHeight w:val="405"/>
        </w:trPr>
        <w:tc>
          <w:tcPr>
            <w:tcW w:w="1878" w:type="dxa"/>
            <w:shd w:val="clear" w:color="000000" w:fill="BFBFBF"/>
            <w:noWrap/>
            <w:vAlign w:val="center"/>
            <w:hideMark/>
          </w:tcPr>
          <w:p w:rsidR="00384AB3" w:rsidRPr="00384AB3" w:rsidRDefault="00384AB3" w:rsidP="00384AB3">
            <w:pPr>
              <w:widowControl/>
              <w:jc w:val="left"/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</w:pPr>
            <w:r w:rsidRPr="00384AB3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3939" w:type="dxa"/>
            <w:shd w:val="clear" w:color="auto" w:fill="auto"/>
            <w:noWrap/>
            <w:vAlign w:val="center"/>
            <w:hideMark/>
          </w:tcPr>
          <w:p w:rsidR="00384AB3" w:rsidRPr="00384AB3" w:rsidRDefault="00C24B58" w:rsidP="00384AB3">
            <w:pPr>
              <w:widowControl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酒泉市人民医院</w:t>
            </w:r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PACS</w:t>
            </w:r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1281" w:type="dxa"/>
            <w:shd w:val="clear" w:color="000000" w:fill="BFBFBF"/>
            <w:noWrap/>
            <w:vAlign w:val="center"/>
            <w:hideMark/>
          </w:tcPr>
          <w:p w:rsidR="00384AB3" w:rsidRPr="00384AB3" w:rsidRDefault="00384AB3" w:rsidP="00384AB3">
            <w:pPr>
              <w:widowControl/>
              <w:jc w:val="left"/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</w:pPr>
            <w:r w:rsidRPr="00384AB3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  <w:t>项目编号</w:t>
            </w:r>
          </w:p>
        </w:tc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384AB3" w:rsidRPr="00384AB3" w:rsidRDefault="00C24B58" w:rsidP="00384AB3">
            <w:pPr>
              <w:widowControl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17fw</w:t>
            </w:r>
            <w:r>
              <w:rPr>
                <w:rFonts w:ascii="Courier New" w:eastAsia="宋体" w:hAnsi="Courier New" w:cs="宋体"/>
                <w:color w:val="000000"/>
                <w:kern w:val="0"/>
                <w:sz w:val="22"/>
              </w:rPr>
              <w:t>0063</w:t>
            </w:r>
          </w:p>
        </w:tc>
      </w:tr>
      <w:tr w:rsidR="00384AB3" w:rsidRPr="00384AB3" w:rsidTr="00BD7C13">
        <w:trPr>
          <w:trHeight w:val="405"/>
        </w:trPr>
        <w:tc>
          <w:tcPr>
            <w:tcW w:w="1878" w:type="dxa"/>
            <w:shd w:val="clear" w:color="000000" w:fill="BFBFBF"/>
            <w:noWrap/>
            <w:vAlign w:val="center"/>
            <w:hideMark/>
          </w:tcPr>
          <w:p w:rsidR="00384AB3" w:rsidRPr="00384AB3" w:rsidRDefault="00384AB3" w:rsidP="00384AB3">
            <w:pPr>
              <w:widowControl/>
              <w:jc w:val="left"/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</w:pPr>
            <w:r w:rsidRPr="00384AB3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3939" w:type="dxa"/>
            <w:shd w:val="clear" w:color="auto" w:fill="auto"/>
            <w:noWrap/>
            <w:vAlign w:val="center"/>
            <w:hideMark/>
          </w:tcPr>
          <w:p w:rsidR="00384AB3" w:rsidRPr="00384AB3" w:rsidRDefault="00C24B58" w:rsidP="00384AB3">
            <w:pPr>
              <w:widowControl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魏彦章</w:t>
            </w:r>
          </w:p>
        </w:tc>
        <w:tc>
          <w:tcPr>
            <w:tcW w:w="1281" w:type="dxa"/>
            <w:shd w:val="clear" w:color="000000" w:fill="BFBFBF"/>
            <w:noWrap/>
            <w:vAlign w:val="center"/>
            <w:hideMark/>
          </w:tcPr>
          <w:p w:rsidR="00384AB3" w:rsidRPr="00384AB3" w:rsidRDefault="00384AB3" w:rsidP="00384AB3">
            <w:pPr>
              <w:widowControl/>
              <w:jc w:val="left"/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</w:pPr>
            <w:r w:rsidRPr="00384AB3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  <w:t>申请部门</w:t>
            </w:r>
          </w:p>
        </w:tc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384AB3" w:rsidRPr="00384AB3" w:rsidRDefault="00C24B58" w:rsidP="00384AB3">
            <w:pPr>
              <w:widowControl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医疗甘肃</w:t>
            </w:r>
          </w:p>
        </w:tc>
      </w:tr>
      <w:tr w:rsidR="00384AB3" w:rsidRPr="00384AB3" w:rsidTr="00BD7C13">
        <w:trPr>
          <w:trHeight w:val="405"/>
        </w:trPr>
        <w:tc>
          <w:tcPr>
            <w:tcW w:w="1878" w:type="dxa"/>
            <w:shd w:val="clear" w:color="000000" w:fill="BFBFBF"/>
            <w:noWrap/>
            <w:vAlign w:val="center"/>
            <w:hideMark/>
          </w:tcPr>
          <w:p w:rsidR="00384AB3" w:rsidRPr="00384AB3" w:rsidRDefault="00384AB3" w:rsidP="00384AB3">
            <w:pPr>
              <w:widowControl/>
              <w:jc w:val="left"/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</w:pPr>
            <w:r w:rsidRPr="00384AB3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  <w:t>所处阶段</w:t>
            </w:r>
          </w:p>
        </w:tc>
        <w:tc>
          <w:tcPr>
            <w:tcW w:w="3939" w:type="dxa"/>
            <w:shd w:val="clear" w:color="auto" w:fill="auto"/>
            <w:noWrap/>
            <w:vAlign w:val="center"/>
            <w:hideMark/>
          </w:tcPr>
          <w:p w:rsidR="00384AB3" w:rsidRPr="00384AB3" w:rsidRDefault="00C24B58" w:rsidP="00384AB3">
            <w:pPr>
              <w:widowControl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实施环境准备阶段</w:t>
            </w:r>
          </w:p>
        </w:tc>
        <w:tc>
          <w:tcPr>
            <w:tcW w:w="1281" w:type="dxa"/>
            <w:shd w:val="clear" w:color="000000" w:fill="BFBFBF"/>
            <w:noWrap/>
            <w:vAlign w:val="center"/>
            <w:hideMark/>
          </w:tcPr>
          <w:p w:rsidR="00384AB3" w:rsidRPr="00384AB3" w:rsidRDefault="00384AB3" w:rsidP="00384AB3">
            <w:pPr>
              <w:widowControl/>
              <w:jc w:val="left"/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</w:pPr>
            <w:r w:rsidRPr="00384AB3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384AB3" w:rsidRPr="00384AB3" w:rsidRDefault="00C24B58" w:rsidP="00384AB3">
            <w:pPr>
              <w:widowControl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2018</w:t>
            </w:r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年</w:t>
            </w:r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月</w:t>
            </w:r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29</w:t>
            </w:r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日</w:t>
            </w:r>
          </w:p>
        </w:tc>
      </w:tr>
      <w:tr w:rsidR="00BD7C13" w:rsidRPr="00384AB3" w:rsidTr="00BD7C13">
        <w:trPr>
          <w:trHeight w:val="405"/>
        </w:trPr>
        <w:tc>
          <w:tcPr>
            <w:tcW w:w="1878" w:type="dxa"/>
            <w:shd w:val="clear" w:color="000000" w:fill="BFBFBF"/>
            <w:noWrap/>
            <w:vAlign w:val="center"/>
            <w:hideMark/>
          </w:tcPr>
          <w:p w:rsidR="00384AB3" w:rsidRPr="00384AB3" w:rsidRDefault="00384AB3" w:rsidP="00384AB3">
            <w:pPr>
              <w:widowControl/>
              <w:jc w:val="left"/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</w:pPr>
            <w:r w:rsidRPr="00384AB3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  <w:t>变更类型</w:t>
            </w:r>
          </w:p>
        </w:tc>
        <w:tc>
          <w:tcPr>
            <w:tcW w:w="7620" w:type="dxa"/>
            <w:gridSpan w:val="3"/>
            <w:shd w:val="clear" w:color="auto" w:fill="auto"/>
            <w:noWrap/>
            <w:vAlign w:val="center"/>
            <w:hideMark/>
          </w:tcPr>
          <w:p w:rsidR="00384AB3" w:rsidRPr="00384AB3" w:rsidRDefault="00C24B58" w:rsidP="00384AB3">
            <w:pPr>
              <w:widowControl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  <w:r>
              <w:rPr>
                <w:rFonts w:ascii="Courier New" w:eastAsia="宋体" w:hAnsi="Courier New" w:cs="宋体"/>
                <w:color w:val="000000"/>
                <w:kern w:val="0"/>
                <w:sz w:val="22"/>
              </w:rPr>
              <w:t>实施方案</w:t>
            </w:r>
            <w:r w:rsidR="002B6317"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（院内</w:t>
            </w:r>
            <w:proofErr w:type="gramStart"/>
            <w:r w:rsidR="002B6317"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私有云</w:t>
            </w:r>
            <w:proofErr w:type="gramEnd"/>
            <w:r w:rsidR="002B6317"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架构）</w:t>
            </w:r>
            <w:r>
              <w:rPr>
                <w:rFonts w:ascii="Courier New" w:eastAsia="宋体" w:hAnsi="Courier New" w:cs="宋体"/>
                <w:color w:val="000000"/>
                <w:kern w:val="0"/>
                <w:sz w:val="22"/>
              </w:rPr>
              <w:t>变更</w:t>
            </w:r>
          </w:p>
        </w:tc>
      </w:tr>
      <w:tr w:rsidR="00384AB3" w:rsidRPr="00384AB3" w:rsidTr="00BD7C13">
        <w:trPr>
          <w:trHeight w:val="405"/>
        </w:trPr>
        <w:tc>
          <w:tcPr>
            <w:tcW w:w="9498" w:type="dxa"/>
            <w:gridSpan w:val="4"/>
            <w:shd w:val="clear" w:color="000000" w:fill="BFBFBF"/>
            <w:noWrap/>
            <w:vAlign w:val="center"/>
            <w:hideMark/>
          </w:tcPr>
          <w:p w:rsidR="00384AB3" w:rsidRPr="00384AB3" w:rsidRDefault="00384AB3" w:rsidP="00384AB3">
            <w:pPr>
              <w:widowControl/>
              <w:jc w:val="center"/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</w:pPr>
            <w:r w:rsidRPr="00384AB3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  <w:t>变更概述</w:t>
            </w:r>
          </w:p>
        </w:tc>
      </w:tr>
      <w:tr w:rsidR="00384AB3" w:rsidRPr="00384AB3" w:rsidTr="00BD7C13">
        <w:trPr>
          <w:trHeight w:val="552"/>
        </w:trPr>
        <w:tc>
          <w:tcPr>
            <w:tcW w:w="9498" w:type="dxa"/>
            <w:gridSpan w:val="4"/>
            <w:vMerge w:val="restart"/>
            <w:shd w:val="clear" w:color="auto" w:fill="auto"/>
            <w:hideMark/>
          </w:tcPr>
          <w:p w:rsidR="00FD7195" w:rsidRDefault="00384AB3" w:rsidP="00FD7195">
            <w:pPr>
              <w:widowControl/>
              <w:spacing w:after="240"/>
              <w:jc w:val="left"/>
              <w:rPr>
                <w:rFonts w:ascii="Courier New" w:eastAsia="宋体" w:hAnsi="Courier New" w:cs="宋体"/>
                <w:b/>
                <w:color w:val="000000"/>
                <w:kern w:val="0"/>
                <w:sz w:val="22"/>
              </w:rPr>
            </w:pPr>
            <w:r w:rsidRPr="00384AB3">
              <w:rPr>
                <w:rFonts w:ascii="Courier New" w:eastAsia="宋体" w:hAnsi="Courier New" w:cs="宋体"/>
                <w:b/>
                <w:color w:val="000000"/>
                <w:kern w:val="0"/>
                <w:sz w:val="22"/>
              </w:rPr>
              <w:t>变更内容及理由：</w:t>
            </w:r>
          </w:p>
          <w:p w:rsidR="00BD7C13" w:rsidRDefault="00BD7C13" w:rsidP="00FD7195">
            <w:pPr>
              <w:widowControl/>
              <w:spacing w:after="240"/>
              <w:ind w:firstLineChars="200" w:firstLine="460"/>
              <w:jc w:val="left"/>
              <w:rPr>
                <w:rFonts w:asciiTheme="minorEastAsia" w:hAnsiTheme="minorEastAsia" w:cs="宋体"/>
                <w:color w:val="000000"/>
                <w:kern w:val="0"/>
                <w:sz w:val="23"/>
                <w:szCs w:val="23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</w:rPr>
              <w:t>院方在采购</w:t>
            </w:r>
            <w:r w:rsidRPr="00BD7C13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</w:rPr>
              <w:t>SAN交换机端口激活和千兆交换机板卡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</w:rPr>
              <w:t>的过程中</w:t>
            </w:r>
            <w:r w:rsidRPr="00BD7C13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</w:rPr>
              <w:t>，涉及资金</w:t>
            </w:r>
            <w:r w:rsidRPr="00BD7C13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十万块左右，不符合政府</w:t>
            </w:r>
            <w:proofErr w:type="gramStart"/>
            <w:r w:rsidRPr="00BD7C13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采购办</w:t>
            </w:r>
            <w:proofErr w:type="gramEnd"/>
            <w:r w:rsidRPr="00BD7C13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要求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，不允许院方自行购买</w:t>
            </w:r>
            <w:r w:rsidRPr="00BD7C13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，所以要求必须招标；如果走政府招标程序，这个会严重影响</w:t>
            </w:r>
            <w:r w:rsidR="00D8007B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项目周期和医院的进度，此事经过院方沟通暂无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其他应对措施，最终</w:t>
            </w:r>
            <w:r w:rsidRPr="00BD7C13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决定走政府招标流程，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但是</w:t>
            </w:r>
            <w:r w:rsidRPr="00BD7C13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时间最少在一个半月以上；</w:t>
            </w:r>
          </w:p>
          <w:p w:rsidR="00BD7C13" w:rsidRDefault="00BD7C13" w:rsidP="00BD7C13">
            <w:pPr>
              <w:widowControl/>
              <w:shd w:val="clear" w:color="auto" w:fill="FFFFFF"/>
              <w:ind w:firstLineChars="200" w:firstLine="460"/>
              <w:jc w:val="left"/>
              <w:rPr>
                <w:rFonts w:asciiTheme="minorEastAsia" w:hAnsiTheme="minorEastAsia" w:cs="宋体"/>
                <w:color w:val="000000"/>
                <w:kern w:val="0"/>
                <w:sz w:val="23"/>
                <w:szCs w:val="23"/>
                <w:shd w:val="clear" w:color="auto" w:fill="FFFFFF"/>
              </w:rPr>
            </w:pPr>
            <w:r w:rsidRPr="00BD7C13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针对此特殊情况，经过和</w:t>
            </w:r>
            <w:r w:rsidR="00D8007B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院方</w:t>
            </w:r>
            <w:r w:rsidRPr="00BD7C13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、总部工程的沟通讨论，为了项目</w:t>
            </w:r>
            <w:r w:rsidR="00D8007B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进度</w:t>
            </w:r>
            <w:r w:rsidRPr="00BD7C13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制定了应急实施方案</w:t>
            </w:r>
            <w:r w:rsidR="00FD7195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：在现有核心交换机只有2个</w:t>
            </w:r>
            <w:proofErr w:type="gramStart"/>
            <w:r w:rsidR="00FD7195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千兆口可用</w:t>
            </w:r>
            <w:proofErr w:type="gramEnd"/>
            <w:r w:rsidR="00FD7195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的情况下，</w:t>
            </w:r>
            <w:r w:rsidRPr="00BD7C13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由之前院内</w:t>
            </w:r>
            <w:proofErr w:type="gramStart"/>
            <w:r w:rsidRPr="00BD7C13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私有云</w:t>
            </w:r>
            <w:proofErr w:type="gramEnd"/>
            <w:r w:rsidRPr="00BD7C13">
              <w:rPr>
                <w:rFonts w:asciiTheme="minorEastAsia" w:hAnsiTheme="minorEastAsia" w:cs="宋体" w:hint="eastAsia"/>
                <w:color w:val="000000"/>
                <w:kern w:val="0"/>
                <w:sz w:val="23"/>
                <w:szCs w:val="23"/>
                <w:shd w:val="clear" w:color="auto" w:fill="FFFFFF"/>
              </w:rPr>
              <w:t>变更为单台服务器虚拟化+共享磁盘的方式来承载业务，先开展院内的实施工作，待招标采购到货后再搭建正式的院内私有云，进行业务数据和应用的迁移。</w:t>
            </w:r>
          </w:p>
          <w:p w:rsidR="00BD7C13" w:rsidRPr="00CF3A8D" w:rsidRDefault="00BD7C13" w:rsidP="00BD7C13">
            <w:pPr>
              <w:widowControl/>
              <w:shd w:val="clear" w:color="auto" w:fill="FFFFFF"/>
              <w:ind w:firstLineChars="200" w:firstLine="462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23"/>
                <w:szCs w:val="23"/>
                <w:shd w:val="clear" w:color="auto" w:fill="FFFFFF"/>
              </w:rPr>
            </w:pPr>
            <w:r w:rsidRPr="00CF3A8D">
              <w:rPr>
                <w:rFonts w:asciiTheme="minorEastAsia" w:hAnsiTheme="minorEastAsia" w:cs="宋体"/>
                <w:b/>
                <w:color w:val="000000"/>
                <w:kern w:val="0"/>
                <w:sz w:val="23"/>
                <w:szCs w:val="23"/>
                <w:shd w:val="clear" w:color="auto" w:fill="FFFFFF"/>
              </w:rPr>
              <w:t>变更前方案</w:t>
            </w:r>
            <w:r w:rsidRPr="00CF3A8D">
              <w:rPr>
                <w:rFonts w:asciiTheme="minorEastAsia" w:hAnsiTheme="minorEastAsia" w:cs="宋体" w:hint="eastAsia"/>
                <w:b/>
                <w:color w:val="000000"/>
                <w:kern w:val="0"/>
                <w:sz w:val="23"/>
                <w:szCs w:val="23"/>
                <w:shd w:val="clear" w:color="auto" w:fill="FFFFFF"/>
              </w:rPr>
              <w:t>：</w:t>
            </w:r>
          </w:p>
          <w:p w:rsidR="00BD7C13" w:rsidRDefault="00BD7C13" w:rsidP="00BD7C13">
            <w:pPr>
              <w:widowControl/>
              <w:shd w:val="clear" w:color="auto" w:fill="FFFFFF"/>
              <w:ind w:firstLineChars="200" w:firstLine="420"/>
              <w:jc w:val="center"/>
              <w:rPr>
                <w:rFonts w:asciiTheme="minorEastAsia" w:hAnsiTheme="minorEastAsia" w:cs="宋体"/>
                <w:color w:val="000000"/>
                <w:kern w:val="0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>
                  <wp:extent cx="4881600" cy="3607200"/>
                  <wp:effectExtent l="0" t="0" r="0" b="0"/>
                  <wp:docPr id="1" name="图片 1" descr="C:\Users\HINA\AppData\Roaming\Foxmail7\Temp-13672-20180329194327\Cat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INA\AppData\Roaming\Foxmail7\Temp-13672-20180329194327\Cat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600" cy="360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C13" w:rsidRDefault="00BD7C13" w:rsidP="00BD7C13">
            <w:pPr>
              <w:widowControl/>
              <w:shd w:val="clear" w:color="auto" w:fill="FFFFFF"/>
              <w:ind w:firstLineChars="200" w:firstLine="420"/>
              <w:jc w:val="center"/>
              <w:rPr>
                <w:rFonts w:asciiTheme="minorEastAsia" w:hAnsiTheme="minorEastAsia" w:cs="宋体"/>
                <w:color w:val="000000"/>
                <w:kern w:val="0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291200" cy="3358800"/>
                  <wp:effectExtent l="0" t="0" r="0" b="0"/>
                  <wp:docPr id="2" name="图片 2" descr="C:\Users\HINA\AppData\Roaming\Foxmail7\Temp-13672-20180329194327\Catch42E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NA\AppData\Roaming\Foxmail7\Temp-13672-20180329194327\Catch42E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1200" cy="33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C13" w:rsidRPr="00CF3A8D" w:rsidRDefault="00BD7C13" w:rsidP="00BD7C13">
            <w:pPr>
              <w:widowControl/>
              <w:shd w:val="clear" w:color="auto" w:fill="FFFFFF"/>
              <w:ind w:firstLineChars="200" w:firstLine="462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23"/>
                <w:szCs w:val="23"/>
                <w:shd w:val="clear" w:color="auto" w:fill="FFFFFF"/>
              </w:rPr>
            </w:pPr>
            <w:r w:rsidRPr="00CF3A8D">
              <w:rPr>
                <w:rFonts w:asciiTheme="minorEastAsia" w:hAnsiTheme="minorEastAsia" w:cs="宋体"/>
                <w:b/>
                <w:color w:val="000000"/>
                <w:kern w:val="0"/>
                <w:sz w:val="23"/>
                <w:szCs w:val="23"/>
                <w:shd w:val="clear" w:color="auto" w:fill="FFFFFF"/>
              </w:rPr>
              <w:t>变更后方案</w:t>
            </w:r>
            <w:r w:rsidRPr="00CF3A8D">
              <w:rPr>
                <w:rFonts w:asciiTheme="minorEastAsia" w:hAnsiTheme="minorEastAsia" w:cs="宋体" w:hint="eastAsia"/>
                <w:b/>
                <w:color w:val="000000"/>
                <w:kern w:val="0"/>
                <w:sz w:val="23"/>
                <w:szCs w:val="23"/>
                <w:shd w:val="clear" w:color="auto" w:fill="FFFFFF"/>
              </w:rPr>
              <w:t>：</w:t>
            </w:r>
          </w:p>
          <w:bookmarkStart w:id="0" w:name="_GoBack"/>
          <w:p w:rsidR="00BD7C13" w:rsidRPr="00BD7C13" w:rsidRDefault="008662E6" w:rsidP="00BD7C13">
            <w:pPr>
              <w:widowControl/>
              <w:shd w:val="clear" w:color="auto" w:fill="FFFFFF"/>
              <w:ind w:firstLineChars="200" w:firstLine="420"/>
              <w:jc w:val="center"/>
              <w:rPr>
                <w:rFonts w:asciiTheme="minorEastAsia" w:hAnsiTheme="minorEastAsia" w:cs="宋体"/>
                <w:color w:val="000000"/>
                <w:kern w:val="0"/>
                <w:sz w:val="23"/>
                <w:szCs w:val="23"/>
              </w:rPr>
            </w:pPr>
            <w:r>
              <w:object w:dxaOrig="12856" w:dyaOrig="86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8.45pt;height:234.35pt" o:ole="">
                  <v:imagedata r:id="rId9" o:title=""/>
                </v:shape>
                <o:OLEObject Type="Embed" ProgID="Visio.Drawing.15" ShapeID="_x0000_i1025" DrawAspect="Content" ObjectID="_1591195352" r:id="rId10"/>
              </w:object>
            </w:r>
            <w:bookmarkEnd w:id="0"/>
          </w:p>
          <w:p w:rsidR="00C24B58" w:rsidRPr="00C24B58" w:rsidRDefault="00BD7C13" w:rsidP="00FD7195">
            <w:pPr>
              <w:widowControl/>
              <w:spacing w:after="240"/>
              <w:jc w:val="center"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1731600" cy="1540800"/>
                  <wp:effectExtent l="0" t="0" r="2540" b="2540"/>
                  <wp:docPr id="4" name="图片 4" descr="C:\Users\HINA\AppData\Roaming\Foxmail7\Temp-13672-20180329194327\Catch2C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INA\AppData\Roaming\Foxmail7\Temp-13672-20180329194327\Catch2C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600" cy="15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6317" w:rsidRDefault="00384AB3" w:rsidP="00C24B58">
            <w:pPr>
              <w:widowControl/>
              <w:shd w:val="clear" w:color="auto" w:fill="FFFFFF"/>
              <w:jc w:val="left"/>
              <w:rPr>
                <w:rFonts w:ascii="Courier New" w:eastAsia="宋体" w:hAnsi="Courier New" w:cs="宋体"/>
                <w:b/>
                <w:color w:val="000000"/>
                <w:kern w:val="0"/>
                <w:sz w:val="22"/>
              </w:rPr>
            </w:pPr>
            <w:r w:rsidRPr="00384AB3">
              <w:rPr>
                <w:rFonts w:ascii="Courier New" w:eastAsia="宋体" w:hAnsi="Courier New" w:cs="宋体"/>
                <w:b/>
                <w:color w:val="000000"/>
                <w:kern w:val="0"/>
                <w:sz w:val="22"/>
              </w:rPr>
              <w:t>变更可能的影响：</w:t>
            </w:r>
          </w:p>
          <w:p w:rsidR="002B6317" w:rsidRPr="00D207E4" w:rsidRDefault="00DB0EF3" w:rsidP="00D207E4">
            <w:pPr>
              <w:pStyle w:val="a5"/>
              <w:widowControl/>
              <w:numPr>
                <w:ilvl w:val="0"/>
                <w:numId w:val="1"/>
              </w:numPr>
              <w:shd w:val="clear" w:color="auto" w:fill="FFFFFF"/>
              <w:ind w:firstLineChars="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3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lastRenderedPageBreak/>
              <w:t>由于招投标周期的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不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可控性，</w:t>
            </w:r>
            <w:r w:rsidR="00D207E4" w:rsidRPr="00D207E4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对项目整体的工期和院内实施上线进度会有影响；</w:t>
            </w:r>
          </w:p>
          <w:p w:rsidR="00D207E4" w:rsidRPr="00DB0EF3" w:rsidRDefault="00DB0EF3" w:rsidP="00D207E4">
            <w:pPr>
              <w:pStyle w:val="a5"/>
              <w:widowControl/>
              <w:numPr>
                <w:ilvl w:val="0"/>
                <w:numId w:val="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  <w:r w:rsidRPr="00DB0EF3"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增加项目实施范围，增加应急环境和正式环境的业务交割；</w:t>
            </w:r>
          </w:p>
          <w:p w:rsidR="00DB0EF3" w:rsidRPr="00DB0EF3" w:rsidRDefault="00DB0EF3" w:rsidP="00D207E4">
            <w:pPr>
              <w:pStyle w:val="a5"/>
              <w:widowControl/>
              <w:numPr>
                <w:ilvl w:val="0"/>
                <w:numId w:val="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  <w:r w:rsidRPr="00DB0EF3">
              <w:rPr>
                <w:rFonts w:ascii="Courier New" w:eastAsia="宋体" w:hAnsi="Courier New" w:cs="宋体"/>
                <w:color w:val="000000"/>
                <w:kern w:val="0"/>
                <w:sz w:val="22"/>
              </w:rPr>
              <w:t>增加项目实施上线的风险</w:t>
            </w:r>
            <w:r w:rsidRPr="00DB0EF3"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，包括网络、性能负载、高可用性等；</w:t>
            </w:r>
          </w:p>
          <w:p w:rsidR="00DB0EF3" w:rsidRPr="00DB0EF3" w:rsidRDefault="00DB0EF3" w:rsidP="00D207E4">
            <w:pPr>
              <w:pStyle w:val="a5"/>
              <w:widowControl/>
              <w:numPr>
                <w:ilvl w:val="0"/>
                <w:numId w:val="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  <w:r w:rsidRPr="00DB0EF3">
              <w:rPr>
                <w:rFonts w:ascii="Courier New" w:eastAsia="宋体" w:hAnsi="Courier New" w:cs="宋体"/>
                <w:color w:val="000000"/>
                <w:kern w:val="0"/>
                <w:sz w:val="22"/>
              </w:rPr>
              <w:t>维护成本增加</w:t>
            </w:r>
            <w:r w:rsidRPr="00DB0EF3"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，</w:t>
            </w:r>
            <w:r w:rsidRPr="00DB0EF3">
              <w:rPr>
                <w:rFonts w:ascii="Courier New" w:eastAsia="宋体" w:hAnsi="Courier New" w:cs="宋体"/>
                <w:color w:val="000000"/>
                <w:kern w:val="0"/>
                <w:sz w:val="22"/>
              </w:rPr>
              <w:t>现有条件的局限性导致的维护工作量</w:t>
            </w:r>
            <w:r w:rsidRPr="00DB0EF3"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，</w:t>
            </w:r>
            <w:r w:rsidRPr="00DB0EF3">
              <w:rPr>
                <w:rFonts w:ascii="Courier New" w:eastAsia="宋体" w:hAnsi="Courier New" w:cs="宋体"/>
                <w:color w:val="000000"/>
                <w:kern w:val="0"/>
                <w:sz w:val="22"/>
              </w:rPr>
              <w:t>如数据备份等</w:t>
            </w:r>
            <w:r w:rsidRPr="00DB0EF3"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；</w:t>
            </w:r>
          </w:p>
          <w:p w:rsidR="00DB0EF3" w:rsidRPr="00DB0EF3" w:rsidRDefault="004C6E06" w:rsidP="00DB0EF3">
            <w:pPr>
              <w:pStyle w:val="a5"/>
              <w:widowControl/>
              <w:numPr>
                <w:ilvl w:val="0"/>
                <w:numId w:val="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增加虚拟化、整体项目实施的难度，前期虚拟化</w:t>
            </w:r>
            <w:proofErr w:type="gramStart"/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本地先</w:t>
            </w:r>
            <w:proofErr w:type="gramEnd"/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尝试实施。</w:t>
            </w:r>
          </w:p>
          <w:p w:rsidR="002B6317" w:rsidRDefault="002B6317" w:rsidP="00C24B58">
            <w:pPr>
              <w:widowControl/>
              <w:shd w:val="clear" w:color="auto" w:fill="FFFFFF"/>
              <w:jc w:val="left"/>
              <w:rPr>
                <w:rFonts w:ascii="Courier New" w:eastAsia="宋体" w:hAnsi="Courier New" w:cs="宋体"/>
                <w:b/>
                <w:color w:val="000000"/>
                <w:kern w:val="0"/>
                <w:sz w:val="22"/>
              </w:rPr>
            </w:pPr>
          </w:p>
          <w:p w:rsidR="00D8007B" w:rsidRDefault="00384AB3" w:rsidP="00DB0EF3">
            <w:pPr>
              <w:widowControl/>
              <w:shd w:val="clear" w:color="auto" w:fill="FFFFFF"/>
              <w:ind w:left="442" w:hangingChars="200" w:hanging="442"/>
              <w:jc w:val="left"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  <w:r w:rsidRPr="00384AB3">
              <w:rPr>
                <w:rFonts w:ascii="Courier New" w:eastAsia="宋体" w:hAnsi="Courier New" w:cs="宋体"/>
                <w:b/>
                <w:color w:val="000000"/>
                <w:kern w:val="0"/>
                <w:sz w:val="22"/>
              </w:rPr>
              <w:t>变更所引起的风险：</w:t>
            </w:r>
            <w:r w:rsidRPr="00384AB3">
              <w:rPr>
                <w:rFonts w:ascii="Courier New" w:eastAsia="宋体" w:hAnsi="Courier New" w:cs="宋体"/>
                <w:color w:val="000000"/>
                <w:kern w:val="0"/>
                <w:sz w:val="22"/>
              </w:rPr>
              <w:t xml:space="preserve"> </w:t>
            </w:r>
          </w:p>
          <w:p w:rsidR="00DB0EF3" w:rsidRDefault="00C24B58" w:rsidP="00D8007B">
            <w:pPr>
              <w:widowControl/>
              <w:shd w:val="clear" w:color="auto" w:fill="FFFFFF"/>
              <w:ind w:leftChars="200" w:left="42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3"/>
              </w:rPr>
            </w:pPr>
            <w:r w:rsidRPr="00C24B58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1、方案变更后会带来PACS整体性能的降低，由于使用单线路，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1)</w:t>
            </w:r>
            <w:r w:rsidRPr="00C24B58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存在网络瓶颈和延时，降低用户体验；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2)存在单点故障；</w:t>
            </w:r>
          </w:p>
          <w:p w:rsidR="00C24B58" w:rsidRPr="00C24B58" w:rsidRDefault="00C24B58" w:rsidP="00DB0EF3">
            <w:pPr>
              <w:widowControl/>
              <w:shd w:val="clear" w:color="auto" w:fill="FFFFFF"/>
              <w:ind w:leftChars="200" w:left="42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3"/>
              </w:rPr>
            </w:pPr>
            <w:r w:rsidRPr="00C24B58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2、使用本地服务器磁盘当存储，容量有限制，最多</w:t>
            </w:r>
            <w:proofErr w:type="gramStart"/>
            <w:r w:rsidRPr="00C24B58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撑</w:t>
            </w:r>
            <w:proofErr w:type="gramEnd"/>
            <w:r w:rsidRPr="00C24B58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一个半月；院方已同意把数据通过移动硬盘拷贝</w:t>
            </w:r>
            <w:r w:rsidR="00E31C22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多份</w:t>
            </w:r>
            <w:r w:rsidRPr="00C24B58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出来</w:t>
            </w:r>
            <w:proofErr w:type="gramStart"/>
            <w:r w:rsidRPr="00C24B58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腾空间</w:t>
            </w:r>
            <w:proofErr w:type="gramEnd"/>
            <w:r w:rsidRPr="00C24B58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的方式使用</w:t>
            </w:r>
            <w:r w:rsidR="00BD7C13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，拷贝过程中会有数据损坏风险</w:t>
            </w:r>
            <w:r w:rsidRPr="00C24B58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；</w:t>
            </w:r>
          </w:p>
          <w:p w:rsidR="00DB0EF3" w:rsidRDefault="00C24B58" w:rsidP="00DB0EF3">
            <w:pPr>
              <w:widowControl/>
              <w:shd w:val="clear" w:color="auto" w:fill="FFFFFF"/>
              <w:ind w:firstLineChars="200" w:firstLine="44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3"/>
                <w:shd w:val="clear" w:color="auto" w:fill="FFFFFF"/>
              </w:rPr>
            </w:pPr>
            <w:r w:rsidRPr="00C24B58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3、设备到货后正</w:t>
            </w:r>
            <w:r w:rsidR="00D8007B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式环境和临时环境的业务交割会存在全院业务停止的风险；</w:t>
            </w:r>
          </w:p>
          <w:p w:rsidR="004C6E06" w:rsidRDefault="002B6317" w:rsidP="00DB0EF3">
            <w:pPr>
              <w:widowControl/>
              <w:shd w:val="clear" w:color="auto" w:fill="FFFFFF"/>
              <w:ind w:firstLineChars="200" w:firstLine="44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3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4、</w:t>
            </w:r>
            <w:r w:rsidR="004C6E06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招标周期的</w:t>
            </w:r>
            <w:proofErr w:type="gramStart"/>
            <w:r w:rsidR="004C6E06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不</w:t>
            </w:r>
            <w:proofErr w:type="gramEnd"/>
            <w:r w:rsidR="004C6E06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可控性，导致无法准确评估后续的项目实施安排；</w:t>
            </w:r>
          </w:p>
          <w:p w:rsidR="002B6317" w:rsidRPr="00384AB3" w:rsidRDefault="004C6E06" w:rsidP="00DB0EF3">
            <w:pPr>
              <w:widowControl/>
              <w:shd w:val="clear" w:color="auto" w:fill="FFFFFF"/>
              <w:ind w:firstLineChars="200" w:firstLine="44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3"/>
                <w:shd w:val="clear" w:color="auto" w:fill="FFFFFF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2"/>
                <w:szCs w:val="23"/>
                <w:shd w:val="clear" w:color="auto" w:fill="FFFFFF"/>
              </w:rPr>
              <w:t>5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、</w:t>
            </w:r>
            <w:r w:rsidR="002B6317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所有的风险需要院方签字盖章，进行变更备案</w:t>
            </w:r>
            <w:r w:rsidR="00992631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，批准之后实施</w:t>
            </w:r>
            <w:r w:rsidR="002B6317"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3"/>
                <w:shd w:val="clear" w:color="auto" w:fill="FFFFFF"/>
              </w:rPr>
              <w:t>。</w:t>
            </w:r>
          </w:p>
        </w:tc>
      </w:tr>
      <w:tr w:rsidR="00384AB3" w:rsidRPr="00384AB3" w:rsidTr="00BD7C13">
        <w:trPr>
          <w:trHeight w:val="405"/>
        </w:trPr>
        <w:tc>
          <w:tcPr>
            <w:tcW w:w="9498" w:type="dxa"/>
            <w:gridSpan w:val="4"/>
            <w:vMerge/>
            <w:vAlign w:val="center"/>
            <w:hideMark/>
          </w:tcPr>
          <w:p w:rsidR="00384AB3" w:rsidRPr="00384AB3" w:rsidRDefault="00384AB3" w:rsidP="00384AB3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</w:p>
        </w:tc>
      </w:tr>
      <w:tr w:rsidR="00384AB3" w:rsidRPr="00384AB3" w:rsidTr="00BD7C13">
        <w:trPr>
          <w:trHeight w:val="405"/>
        </w:trPr>
        <w:tc>
          <w:tcPr>
            <w:tcW w:w="9498" w:type="dxa"/>
            <w:gridSpan w:val="4"/>
            <w:vMerge/>
            <w:vAlign w:val="center"/>
            <w:hideMark/>
          </w:tcPr>
          <w:p w:rsidR="00384AB3" w:rsidRPr="00384AB3" w:rsidRDefault="00384AB3" w:rsidP="00384AB3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</w:p>
        </w:tc>
      </w:tr>
      <w:tr w:rsidR="00384AB3" w:rsidRPr="00384AB3" w:rsidTr="00BD7C13">
        <w:trPr>
          <w:trHeight w:val="405"/>
        </w:trPr>
        <w:tc>
          <w:tcPr>
            <w:tcW w:w="9498" w:type="dxa"/>
            <w:gridSpan w:val="4"/>
            <w:vMerge/>
            <w:vAlign w:val="center"/>
            <w:hideMark/>
          </w:tcPr>
          <w:p w:rsidR="00384AB3" w:rsidRPr="00384AB3" w:rsidRDefault="00384AB3" w:rsidP="00384AB3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</w:p>
        </w:tc>
      </w:tr>
      <w:tr w:rsidR="00384AB3" w:rsidRPr="00384AB3" w:rsidTr="00BD7C13">
        <w:trPr>
          <w:trHeight w:val="405"/>
        </w:trPr>
        <w:tc>
          <w:tcPr>
            <w:tcW w:w="9498" w:type="dxa"/>
            <w:gridSpan w:val="4"/>
            <w:vMerge/>
            <w:vAlign w:val="center"/>
            <w:hideMark/>
          </w:tcPr>
          <w:p w:rsidR="00384AB3" w:rsidRPr="00384AB3" w:rsidRDefault="00384AB3" w:rsidP="00384AB3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</w:p>
        </w:tc>
      </w:tr>
      <w:tr w:rsidR="00384AB3" w:rsidRPr="00384AB3" w:rsidTr="00BD7C13">
        <w:trPr>
          <w:trHeight w:val="405"/>
        </w:trPr>
        <w:tc>
          <w:tcPr>
            <w:tcW w:w="9498" w:type="dxa"/>
            <w:gridSpan w:val="4"/>
            <w:vMerge/>
            <w:vAlign w:val="center"/>
            <w:hideMark/>
          </w:tcPr>
          <w:p w:rsidR="00384AB3" w:rsidRPr="00384AB3" w:rsidRDefault="00384AB3" w:rsidP="00384AB3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</w:p>
        </w:tc>
      </w:tr>
      <w:tr w:rsidR="00384AB3" w:rsidRPr="00384AB3" w:rsidTr="00BD7C13">
        <w:trPr>
          <w:trHeight w:val="405"/>
        </w:trPr>
        <w:tc>
          <w:tcPr>
            <w:tcW w:w="9498" w:type="dxa"/>
            <w:gridSpan w:val="4"/>
            <w:vMerge/>
            <w:vAlign w:val="center"/>
            <w:hideMark/>
          </w:tcPr>
          <w:p w:rsidR="00384AB3" w:rsidRPr="00384AB3" w:rsidRDefault="00384AB3" w:rsidP="00384AB3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</w:p>
        </w:tc>
      </w:tr>
      <w:tr w:rsidR="00384AB3" w:rsidRPr="00384AB3" w:rsidTr="00BD7C13">
        <w:trPr>
          <w:trHeight w:val="405"/>
        </w:trPr>
        <w:tc>
          <w:tcPr>
            <w:tcW w:w="9498" w:type="dxa"/>
            <w:gridSpan w:val="4"/>
            <w:vMerge/>
            <w:vAlign w:val="center"/>
            <w:hideMark/>
          </w:tcPr>
          <w:p w:rsidR="00384AB3" w:rsidRPr="00384AB3" w:rsidRDefault="00384AB3" w:rsidP="00384AB3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</w:p>
        </w:tc>
      </w:tr>
      <w:tr w:rsidR="00384AB3" w:rsidRPr="00384AB3" w:rsidTr="00BD7C13">
        <w:trPr>
          <w:trHeight w:val="405"/>
        </w:trPr>
        <w:tc>
          <w:tcPr>
            <w:tcW w:w="9498" w:type="dxa"/>
            <w:gridSpan w:val="4"/>
            <w:vMerge/>
            <w:vAlign w:val="center"/>
            <w:hideMark/>
          </w:tcPr>
          <w:p w:rsidR="00384AB3" w:rsidRPr="00384AB3" w:rsidRDefault="00384AB3" w:rsidP="00384AB3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</w:p>
        </w:tc>
      </w:tr>
      <w:tr w:rsidR="00384AB3" w:rsidRPr="00384AB3" w:rsidTr="00BD7C13">
        <w:trPr>
          <w:trHeight w:val="405"/>
        </w:trPr>
        <w:tc>
          <w:tcPr>
            <w:tcW w:w="9498" w:type="dxa"/>
            <w:gridSpan w:val="4"/>
            <w:vMerge/>
            <w:vAlign w:val="center"/>
            <w:hideMark/>
          </w:tcPr>
          <w:p w:rsidR="00384AB3" w:rsidRPr="00384AB3" w:rsidRDefault="00384AB3" w:rsidP="00384AB3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</w:p>
        </w:tc>
      </w:tr>
      <w:tr w:rsidR="00384AB3" w:rsidRPr="00384AB3" w:rsidTr="00BD7C13">
        <w:trPr>
          <w:trHeight w:val="405"/>
        </w:trPr>
        <w:tc>
          <w:tcPr>
            <w:tcW w:w="9498" w:type="dxa"/>
            <w:gridSpan w:val="4"/>
            <w:vMerge/>
            <w:vAlign w:val="center"/>
            <w:hideMark/>
          </w:tcPr>
          <w:p w:rsidR="00384AB3" w:rsidRPr="00384AB3" w:rsidRDefault="00384AB3" w:rsidP="00384AB3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</w:p>
        </w:tc>
      </w:tr>
      <w:tr w:rsidR="00384AB3" w:rsidRPr="00384AB3" w:rsidTr="00BD7C13">
        <w:trPr>
          <w:trHeight w:val="405"/>
        </w:trPr>
        <w:tc>
          <w:tcPr>
            <w:tcW w:w="9498" w:type="dxa"/>
            <w:gridSpan w:val="4"/>
            <w:shd w:val="clear" w:color="000000" w:fill="BFBFBF"/>
            <w:noWrap/>
            <w:hideMark/>
          </w:tcPr>
          <w:p w:rsidR="00384AB3" w:rsidRPr="00384AB3" w:rsidRDefault="000A634F" w:rsidP="000A634F">
            <w:pPr>
              <w:widowControl/>
              <w:jc w:val="left"/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  <w:lastRenderedPageBreak/>
              <w:t>项目工程</w:t>
            </w:r>
            <w:r w:rsidR="00384AB3" w:rsidRPr="00384AB3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  <w:t>意见：</w:t>
            </w:r>
          </w:p>
        </w:tc>
      </w:tr>
      <w:tr w:rsidR="00C24B58" w:rsidRPr="00C24B58" w:rsidTr="00BD7C13">
        <w:trPr>
          <w:trHeight w:val="2293"/>
        </w:trPr>
        <w:tc>
          <w:tcPr>
            <w:tcW w:w="9498" w:type="dxa"/>
            <w:gridSpan w:val="4"/>
            <w:shd w:val="clear" w:color="auto" w:fill="FFFFFF" w:themeFill="background1"/>
            <w:noWrap/>
          </w:tcPr>
          <w:p w:rsidR="00C24B58" w:rsidRDefault="00436D97" w:rsidP="00436D97">
            <w:pPr>
              <w:widowControl/>
              <w:spacing w:after="240"/>
              <w:ind w:firstLineChars="200" w:firstLine="440"/>
              <w:jc w:val="left"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  <w:r>
              <w:rPr>
                <w:rFonts w:ascii="Courier New" w:eastAsia="宋体" w:hAnsi="Courier New" w:cs="宋体"/>
                <w:color w:val="000000"/>
                <w:kern w:val="0"/>
                <w:sz w:val="22"/>
              </w:rPr>
              <w:t>与工程部沟通讨论后</w:t>
            </w:r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Courier New" w:eastAsia="宋体" w:hAnsi="Courier New" w:cs="宋体"/>
                <w:color w:val="000000"/>
                <w:kern w:val="0"/>
                <w:sz w:val="22"/>
              </w:rPr>
              <w:t>同意此变更方案的部署实施</w:t>
            </w:r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，尽量做好项目实施过程中的质量管理和风险管理。</w:t>
            </w:r>
          </w:p>
          <w:p w:rsidR="0035791A" w:rsidRPr="00C24B58" w:rsidRDefault="0035791A" w:rsidP="00436D97">
            <w:pPr>
              <w:widowControl/>
              <w:spacing w:after="240"/>
              <w:ind w:firstLineChars="200" w:firstLine="440"/>
              <w:jc w:val="left"/>
              <w:rPr>
                <w:rFonts w:ascii="Courier New" w:eastAsia="宋体" w:hAnsi="Courier New" w:cs="宋体"/>
                <w:color w:val="000000"/>
                <w:kern w:val="0"/>
                <w:sz w:val="22"/>
              </w:rPr>
            </w:pPr>
            <w:r>
              <w:rPr>
                <w:rFonts w:ascii="Courier New" w:eastAsia="宋体" w:hAnsi="Courier New" w:cs="宋体"/>
                <w:color w:val="000000"/>
                <w:kern w:val="0"/>
                <w:sz w:val="22"/>
              </w:rPr>
              <w:t>项目实施过程中院方尽快运作招投标事宜</w:t>
            </w:r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Courier New" w:eastAsia="宋体" w:hAnsi="Courier New" w:cs="宋体"/>
                <w:color w:val="000000"/>
                <w:kern w:val="0"/>
                <w:sz w:val="22"/>
              </w:rPr>
              <w:t>争取在尽可能短的时间内完成核心交换机的准备工作</w:t>
            </w:r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，以</w:t>
            </w:r>
            <w:proofErr w:type="gramStart"/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供正式</w:t>
            </w:r>
            <w:proofErr w:type="gramEnd"/>
            <w:r>
              <w:rPr>
                <w:rFonts w:ascii="Courier New" w:eastAsia="宋体" w:hAnsi="Courier New" w:cs="宋体" w:hint="eastAsia"/>
                <w:color w:val="000000"/>
                <w:kern w:val="0"/>
                <w:sz w:val="22"/>
              </w:rPr>
              <w:t>环境的搭建和投入使用。</w:t>
            </w:r>
          </w:p>
        </w:tc>
      </w:tr>
      <w:tr w:rsidR="00FD7195" w:rsidRPr="00FD7195" w:rsidTr="00BB1F39">
        <w:trPr>
          <w:trHeight w:val="464"/>
        </w:trPr>
        <w:tc>
          <w:tcPr>
            <w:tcW w:w="9498" w:type="dxa"/>
            <w:gridSpan w:val="4"/>
            <w:shd w:val="clear" w:color="auto" w:fill="AEAAAA" w:themeFill="background2" w:themeFillShade="BF"/>
            <w:noWrap/>
          </w:tcPr>
          <w:p w:rsidR="00FD7195" w:rsidRPr="00FD7195" w:rsidRDefault="00436D97" w:rsidP="00FD7195">
            <w:pPr>
              <w:widowControl/>
              <w:jc w:val="left"/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  <w:t>院方</w:t>
            </w:r>
            <w:r w:rsidR="001D5335">
              <w:rPr>
                <w:rFonts w:ascii="Courier New" w:eastAsia="宋体" w:hAnsi="Courier New" w:cs="宋体" w:hint="eastAsia"/>
                <w:b/>
                <w:bCs/>
                <w:color w:val="000000"/>
                <w:kern w:val="0"/>
                <w:sz w:val="22"/>
              </w:rPr>
              <w:t>领导</w:t>
            </w:r>
            <w:r w:rsidR="001D5335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  <w:t>审批意见</w:t>
            </w:r>
            <w:r>
              <w:rPr>
                <w:rFonts w:ascii="Courier New" w:eastAsia="宋体" w:hAnsi="Courier New" w:cs="宋体" w:hint="eastAsia"/>
                <w:b/>
                <w:bCs/>
                <w:color w:val="000000"/>
                <w:kern w:val="0"/>
                <w:sz w:val="22"/>
              </w:rPr>
              <w:t>：</w:t>
            </w:r>
          </w:p>
        </w:tc>
      </w:tr>
      <w:tr w:rsidR="00D8007B" w:rsidRPr="00FD7195" w:rsidTr="00D8007B">
        <w:trPr>
          <w:trHeight w:val="1179"/>
        </w:trPr>
        <w:tc>
          <w:tcPr>
            <w:tcW w:w="9498" w:type="dxa"/>
            <w:gridSpan w:val="4"/>
            <w:shd w:val="clear" w:color="auto" w:fill="FFFFFF" w:themeFill="background1"/>
            <w:noWrap/>
          </w:tcPr>
          <w:p w:rsidR="002A18E3" w:rsidRPr="00436D97" w:rsidRDefault="002A18E3" w:rsidP="002A18E3">
            <w:pPr>
              <w:widowControl/>
              <w:ind w:firstLineChars="200" w:firstLine="440"/>
              <w:jc w:val="left"/>
              <w:rPr>
                <w:rFonts w:ascii="Courier New" w:eastAsia="宋体" w:hAnsi="Courier New" w:cs="宋体"/>
                <w:bCs/>
                <w:color w:val="000000"/>
                <w:kern w:val="0"/>
                <w:sz w:val="22"/>
              </w:rPr>
            </w:pPr>
          </w:p>
        </w:tc>
      </w:tr>
      <w:tr w:rsidR="00436D97" w:rsidRPr="00FD7195" w:rsidTr="00D8007B">
        <w:trPr>
          <w:trHeight w:val="1179"/>
        </w:trPr>
        <w:tc>
          <w:tcPr>
            <w:tcW w:w="9498" w:type="dxa"/>
            <w:gridSpan w:val="4"/>
            <w:shd w:val="clear" w:color="auto" w:fill="FFFFFF" w:themeFill="background1"/>
            <w:noWrap/>
          </w:tcPr>
          <w:p w:rsidR="005B2D1C" w:rsidRDefault="005B2D1C" w:rsidP="005B2D1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甲方负责人：</w:t>
            </w:r>
            <w:r>
              <w:rPr>
                <w:rFonts w:hint="eastAsia"/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乙方负责人：</w:t>
            </w:r>
          </w:p>
          <w:p w:rsidR="005B2D1C" w:rsidRDefault="005B2D1C" w:rsidP="005B2D1C">
            <w:pPr>
              <w:tabs>
                <w:tab w:val="left" w:pos="5175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联系方式：</w:t>
            </w: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联系方式：</w:t>
            </w:r>
          </w:p>
          <w:p w:rsidR="005B2D1C" w:rsidRDefault="005B2D1C" w:rsidP="005B2D1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（签字并加盖公章）：</w:t>
            </w: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（签字并加盖公章）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：</w:t>
            </w:r>
          </w:p>
          <w:p w:rsidR="005B2D1C" w:rsidRDefault="005B2D1C" w:rsidP="005B2D1C">
            <w:pPr>
              <w:pStyle w:val="a6"/>
              <w:spacing w:line="360" w:lineRule="auto"/>
            </w:pPr>
            <w:r>
              <w:rPr>
                <w:rFonts w:hint="eastAsia"/>
              </w:rPr>
              <w:t xml:space="preserve">                                     </w:t>
            </w:r>
          </w:p>
          <w:p w:rsidR="005B2D1C" w:rsidRPr="005B2D1C" w:rsidRDefault="005B2D1C" w:rsidP="005B2D1C">
            <w:pPr>
              <w:pStyle w:val="a6"/>
              <w:spacing w:line="360" w:lineRule="auto"/>
              <w:rPr>
                <w:sz w:val="24"/>
                <w:szCs w:val="22"/>
              </w:rPr>
            </w:pPr>
            <w:r w:rsidRPr="005B2D1C">
              <w:rPr>
                <w:rFonts w:hint="eastAsia"/>
                <w:sz w:val="24"/>
                <w:szCs w:val="22"/>
              </w:rPr>
              <w:t>日期：</w:t>
            </w:r>
            <w:r w:rsidRPr="005B2D1C">
              <w:rPr>
                <w:rFonts w:hint="eastAsia"/>
                <w:sz w:val="24"/>
                <w:szCs w:val="22"/>
              </w:rPr>
              <w:t xml:space="preserve">                          </w:t>
            </w:r>
            <w:r w:rsidRPr="005B2D1C">
              <w:rPr>
                <w:sz w:val="24"/>
                <w:szCs w:val="22"/>
              </w:rPr>
              <w:t xml:space="preserve">   </w:t>
            </w:r>
            <w:r w:rsidRPr="005B2D1C">
              <w:rPr>
                <w:rFonts w:hint="eastAsia"/>
                <w:sz w:val="24"/>
                <w:szCs w:val="22"/>
              </w:rPr>
              <w:t xml:space="preserve">     </w:t>
            </w:r>
            <w:r>
              <w:rPr>
                <w:sz w:val="24"/>
                <w:szCs w:val="22"/>
              </w:rPr>
              <w:t xml:space="preserve"> </w:t>
            </w:r>
            <w:r w:rsidRPr="005B2D1C">
              <w:rPr>
                <w:rFonts w:hint="eastAsia"/>
                <w:sz w:val="24"/>
                <w:szCs w:val="22"/>
              </w:rPr>
              <w:t>日期：</w:t>
            </w:r>
          </w:p>
          <w:p w:rsidR="00436D97" w:rsidRPr="00436D97" w:rsidRDefault="00436D97" w:rsidP="00FD7195">
            <w:pPr>
              <w:widowControl/>
              <w:jc w:val="left"/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:rsidR="0024012D" w:rsidRDefault="0068458F"/>
    <w:sectPr w:rsidR="0024012D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58F" w:rsidRDefault="0068458F" w:rsidP="00C24B58">
      <w:r>
        <w:separator/>
      </w:r>
    </w:p>
  </w:endnote>
  <w:endnote w:type="continuationSeparator" w:id="0">
    <w:p w:rsidR="0068458F" w:rsidRDefault="0068458F" w:rsidP="00C2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58F" w:rsidRDefault="0068458F" w:rsidP="00C24B58">
      <w:r>
        <w:separator/>
      </w:r>
    </w:p>
  </w:footnote>
  <w:footnote w:type="continuationSeparator" w:id="0">
    <w:p w:rsidR="0068458F" w:rsidRDefault="0068458F" w:rsidP="00C24B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B58" w:rsidRPr="00C24B58" w:rsidRDefault="00C24B58" w:rsidP="00C24B58">
    <w:pPr>
      <w:pStyle w:val="a3"/>
      <w:jc w:val="left"/>
    </w:pPr>
    <w:r w:rsidRPr="006A6E77">
      <w:object w:dxaOrig="4860" w:dyaOrig="12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92.4pt;height:22.4pt" o:ole="">
          <v:imagedata r:id="rId1" o:title=""/>
        </v:shape>
        <o:OLEObject Type="Embed" ProgID="PBrush" ShapeID="_x0000_i1026" DrawAspect="Content" ObjectID="_1591195353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104C6"/>
    <w:multiLevelType w:val="hybridMultilevel"/>
    <w:tmpl w:val="E25CA57A"/>
    <w:lvl w:ilvl="0" w:tplc="A3F6C40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39"/>
    <w:rsid w:val="000038FF"/>
    <w:rsid w:val="000A634F"/>
    <w:rsid w:val="00143B11"/>
    <w:rsid w:val="00146816"/>
    <w:rsid w:val="001D5335"/>
    <w:rsid w:val="002A18E3"/>
    <w:rsid w:val="002B6317"/>
    <w:rsid w:val="00301BE9"/>
    <w:rsid w:val="0035791A"/>
    <w:rsid w:val="00384AB3"/>
    <w:rsid w:val="00436D97"/>
    <w:rsid w:val="004562EE"/>
    <w:rsid w:val="004C6E06"/>
    <w:rsid w:val="005B2D1C"/>
    <w:rsid w:val="0068458F"/>
    <w:rsid w:val="008662E6"/>
    <w:rsid w:val="00924D3E"/>
    <w:rsid w:val="00992631"/>
    <w:rsid w:val="00A955A1"/>
    <w:rsid w:val="00B74F86"/>
    <w:rsid w:val="00BB1F39"/>
    <w:rsid w:val="00BD7C13"/>
    <w:rsid w:val="00C17129"/>
    <w:rsid w:val="00C24B58"/>
    <w:rsid w:val="00C73C02"/>
    <w:rsid w:val="00CF3A8D"/>
    <w:rsid w:val="00D207E4"/>
    <w:rsid w:val="00D76D4F"/>
    <w:rsid w:val="00D8007B"/>
    <w:rsid w:val="00DA63FD"/>
    <w:rsid w:val="00DB0EF3"/>
    <w:rsid w:val="00DB6C39"/>
    <w:rsid w:val="00DD140B"/>
    <w:rsid w:val="00E31C22"/>
    <w:rsid w:val="00E96F19"/>
    <w:rsid w:val="00FB3924"/>
    <w:rsid w:val="00FB4DCD"/>
    <w:rsid w:val="00FD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32D1D-75C4-489E-80EA-4C4E88F1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B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B58"/>
    <w:rPr>
      <w:sz w:val="18"/>
      <w:szCs w:val="18"/>
    </w:rPr>
  </w:style>
  <w:style w:type="paragraph" w:styleId="a5">
    <w:name w:val="List Paragraph"/>
    <w:basedOn w:val="a"/>
    <w:uiPriority w:val="34"/>
    <w:qFormat/>
    <w:rsid w:val="00D207E4"/>
    <w:pPr>
      <w:ind w:firstLineChars="200" w:firstLine="420"/>
    </w:pPr>
  </w:style>
  <w:style w:type="character" w:customStyle="1" w:styleId="Char1">
    <w:name w:val="正文文本 Char"/>
    <w:link w:val="a6"/>
    <w:rsid w:val="005B2D1C"/>
    <w:rPr>
      <w:szCs w:val="24"/>
    </w:rPr>
  </w:style>
  <w:style w:type="paragraph" w:styleId="a6">
    <w:name w:val="Body Text"/>
    <w:basedOn w:val="a"/>
    <w:link w:val="Char1"/>
    <w:rsid w:val="005B2D1C"/>
    <w:rPr>
      <w:szCs w:val="24"/>
    </w:rPr>
  </w:style>
  <w:style w:type="character" w:customStyle="1" w:styleId="Char10">
    <w:name w:val="正文文本 Char1"/>
    <w:basedOn w:val="a0"/>
    <w:uiPriority w:val="99"/>
    <w:semiHidden/>
    <w:rsid w:val="005B2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6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182</Words>
  <Characters>1039</Characters>
  <Application>Microsoft Office Word</Application>
  <DocSecurity>0</DocSecurity>
  <Lines>8</Lines>
  <Paragraphs>2</Paragraphs>
  <ScaleCrop>false</ScaleCrop>
  <Company>HINACOM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章果</dc:creator>
  <cp:keywords/>
  <dc:description/>
  <cp:lastModifiedBy>章果</cp:lastModifiedBy>
  <cp:revision>27</cp:revision>
  <dcterms:created xsi:type="dcterms:W3CDTF">2018-03-29T13:48:00Z</dcterms:created>
  <dcterms:modified xsi:type="dcterms:W3CDTF">2018-06-22T09:56:00Z</dcterms:modified>
</cp:coreProperties>
</file>